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EBD4D" w14:textId="71E96384" w:rsidR="0007482B" w:rsidRPr="0007482B" w:rsidRDefault="0007482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7482B">
        <w:rPr>
          <w:rFonts w:ascii="Times New Roman" w:hAnsi="Times New Roman" w:cs="Times New Roman"/>
          <w:sz w:val="28"/>
          <w:szCs w:val="28"/>
          <w:lang w:val="uk-UA"/>
        </w:rPr>
        <w:t>Лекція 10 Оцінка різних видів нерухомості</w:t>
      </w:r>
    </w:p>
    <w:p w14:paraId="281C47A6" w14:textId="77777777" w:rsidR="0007482B" w:rsidRPr="0007482B" w:rsidRDefault="0007482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EB537C" w14:textId="3C411701" w:rsidR="006A6893" w:rsidRPr="0007482B" w:rsidRDefault="0007482B">
      <w:pPr>
        <w:rPr>
          <w:rFonts w:ascii="Times New Roman" w:hAnsi="Times New Roman" w:cs="Times New Roman"/>
          <w:sz w:val="28"/>
          <w:szCs w:val="28"/>
        </w:rPr>
      </w:pPr>
      <w:r w:rsidRPr="0007482B">
        <w:rPr>
          <w:rFonts w:ascii="Times New Roman" w:hAnsi="Times New Roman" w:cs="Times New Roman"/>
          <w:sz w:val="28"/>
          <w:szCs w:val="28"/>
          <w:lang w:val="uk-UA"/>
        </w:rPr>
        <w:t xml:space="preserve">Розглянуті вище підходи та методи можуть застосовуватись до оцінки різних об’єктів нерухомості, у тому числі і до таких, що мають деякі особливі властивості: об’єктів незавершеного будівництва, об’єктів нерухомості культурної спадщини, нерухомого майна в 285 складі підприємств тощо.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зважати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не</w:t>
      </w:r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рухомого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військового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майна з метою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приватизації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здавання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оренду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застави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падках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методичної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бази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11.1.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різноманітна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і тому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виду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обраної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Найпростішими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тлова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розвиненим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ринком, до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як правило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Поширеними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є також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комерційна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промислова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дохідного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методичного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Та є і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специфічні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комбінацї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об’єктами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вимагають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поєднання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переда</w:t>
      </w:r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вальні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експлуатуються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недобудованому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82B">
        <w:rPr>
          <w:rFonts w:ascii="Times New Roman" w:hAnsi="Times New Roman" w:cs="Times New Roman"/>
          <w:sz w:val="28"/>
          <w:szCs w:val="28"/>
        </w:rPr>
        <w:t>на ринку</w:t>
      </w:r>
      <w:proofErr w:type="gram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Ринкова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мінус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проекту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діля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нок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забудовою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залишку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врахуванні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внеску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про</w:t>
      </w:r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гнозованою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ринковою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вартістю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при</w:t>
      </w:r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веденими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поточної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незавер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шеного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оцінюють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комбінацією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дохідного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порівняльного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підходів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часу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дисконтування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грошо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потоків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добудові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введенні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отриманні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доходу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продажу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Коли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добудова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продаж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тривають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недовгий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час (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одного року),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ринкову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вар</w:t>
      </w:r>
      <w:r w:rsidRPr="0007482B">
        <w:rPr>
          <w:rFonts w:ascii="Times New Roman" w:hAnsi="Times New Roman" w:cs="Times New Roman"/>
          <w:sz w:val="28"/>
          <w:szCs w:val="28"/>
        </w:rPr>
        <w:t xml:space="preserve">286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тість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різницю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значеної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порівняльним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підходом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lastRenderedPageBreak/>
        <w:t>після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експлуатацію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витратами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пов’язаними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добудовую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продажем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звіті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припущень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коментарі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до таких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проект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припущення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проекту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очікувані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кількісному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виразі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завершен</w:t>
      </w:r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роздільно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отриманню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по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; -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невиконаних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у ста</w:t>
      </w:r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потреби).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проводитись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неявного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явного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використовує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прогнозованих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Обидві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застосовують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ринкової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неру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хомості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у поточному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82B">
        <w:rPr>
          <w:rFonts w:ascii="Times New Roman" w:hAnsi="Times New Roman" w:cs="Times New Roman"/>
          <w:sz w:val="28"/>
          <w:szCs w:val="28"/>
        </w:rPr>
        <w:t>у моделях</w:t>
      </w:r>
      <w:proofErr w:type="gram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модель неявного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нерухомос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ніби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повідно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наявних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проектних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характеристик.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використовуєть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модель явного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прогнозовану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вар</w:t>
      </w:r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тість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очікувану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дату, коли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планується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закінчити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будівництвом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Застосовані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вихідні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використаної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відповідністю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метою та датою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ринковими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дохідного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підходу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розрахунках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орендної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плати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орендарі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грошей та часу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довгострокового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заповнення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будівлі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заробітну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платню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податки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маркетинг,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обслуго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Прогнозований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дохід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орендних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платежів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базується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поточних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ринкових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орендних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ставках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не</w:t>
      </w:r>
      <w:r w:rsidRPr="0007482B">
        <w:rPr>
          <w:rFonts w:ascii="Times New Roman" w:hAnsi="Times New Roman" w:cs="Times New Roman"/>
          <w:sz w:val="28"/>
          <w:szCs w:val="28"/>
        </w:rPr>
        <w:t xml:space="preserve">явного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очікуваних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орендних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ставках при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явного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287 Уже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конкре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тними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договорами були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здійснені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і не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стосуються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поточ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Натомість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підлягають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чинними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договорами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підряду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є час</w:t>
      </w:r>
      <w:r w:rsidRPr="0007482B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кращим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доказом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Але коли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нує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значний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контракту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суперечок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неплатоспроможності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доцільним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жливості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підрядника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явного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контрактів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застосувати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ринку про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ймовірно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понесені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lastRenderedPageBreak/>
        <w:t>майбутньому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фінан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сування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моменту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кредиту </w:t>
      </w:r>
      <w:proofErr w:type="gramStart"/>
      <w:r w:rsidRPr="0007482B">
        <w:rPr>
          <w:rFonts w:ascii="Times New Roman" w:hAnsi="Times New Roman" w:cs="Times New Roman"/>
          <w:sz w:val="28"/>
          <w:szCs w:val="28"/>
        </w:rPr>
        <w:t>до моменту</w:t>
      </w:r>
      <w:proofErr w:type="gram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очікуваного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розраховуються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окремо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для кожного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кредитор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сприймати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Включаються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також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юридичні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були б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понесені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фактичній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майна на дату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Норма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інвестора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об’єкту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незавершеного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даному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ринку повинна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відображати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завершенням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482B">
        <w:rPr>
          <w:rFonts w:ascii="Times New Roman" w:hAnsi="Times New Roman" w:cs="Times New Roman"/>
          <w:sz w:val="28"/>
          <w:szCs w:val="28"/>
        </w:rPr>
        <w:t>в строк</w:t>
      </w:r>
      <w:proofErr w:type="gramEnd"/>
      <w:r w:rsidRPr="000748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очікуваного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доходу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на дату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. Норма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інвестора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виражена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очіку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вана сума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прибутку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відсоток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понесених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074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82B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</w:p>
    <w:sectPr w:rsidR="006A6893" w:rsidRPr="0007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2B"/>
    <w:rsid w:val="0007482B"/>
    <w:rsid w:val="006A6893"/>
    <w:rsid w:val="00A813F5"/>
    <w:rsid w:val="00C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4E229"/>
  <w15:chartTrackingRefBased/>
  <w15:docId w15:val="{B9356629-E0BE-48B4-9664-7F1E6BAD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2025-03-30T21:17:00Z</dcterms:created>
  <dcterms:modified xsi:type="dcterms:W3CDTF">2025-03-30T21:17:00Z</dcterms:modified>
</cp:coreProperties>
</file>