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B0C01" w14:textId="77777777" w:rsidR="003100CB" w:rsidRDefault="003100CB">
      <w:pPr>
        <w:rPr>
          <w:lang w:val="uk-UA"/>
        </w:rPr>
      </w:pPr>
    </w:p>
    <w:p w14:paraId="19C8B8AD" w14:textId="68F062EB" w:rsidR="003100CB" w:rsidRPr="003100CB" w:rsidRDefault="003100C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100CB">
        <w:rPr>
          <w:rFonts w:ascii="Times New Roman" w:hAnsi="Times New Roman" w:cs="Times New Roman"/>
          <w:sz w:val="28"/>
          <w:szCs w:val="28"/>
          <w:lang w:val="uk-UA"/>
        </w:rPr>
        <w:t>Лекція 12-13 Законодавче забезпечення оцінки земельних ділянок</w:t>
      </w:r>
    </w:p>
    <w:p w14:paraId="1CD9BDBE" w14:textId="77777777" w:rsidR="003100CB" w:rsidRPr="003100CB" w:rsidRDefault="003100CB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7EDBD5D" w14:textId="47F84054" w:rsidR="006A6893" w:rsidRPr="003100CB" w:rsidRDefault="003100CB">
      <w:pPr>
        <w:rPr>
          <w:rFonts w:ascii="Times New Roman" w:hAnsi="Times New Roman" w:cs="Times New Roman"/>
          <w:sz w:val="28"/>
          <w:szCs w:val="28"/>
        </w:rPr>
      </w:pPr>
      <w:r w:rsidRPr="003100CB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чинним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земель у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доповнення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00CB">
        <w:rPr>
          <w:rFonts w:ascii="Times New Roman" w:hAnsi="Times New Roman" w:cs="Times New Roman"/>
          <w:sz w:val="28"/>
          <w:szCs w:val="28"/>
        </w:rPr>
        <w:t>до норма</w:t>
      </w:r>
      <w:proofErr w:type="gramEnd"/>
      <w:r w:rsidRPr="003100CB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тивної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бази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майна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регламентується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Земельним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кодексом, За</w:t>
      </w:r>
      <w:r w:rsidRPr="003100CB">
        <w:rPr>
          <w:rFonts w:ascii="Times New Roman" w:hAnsi="Times New Roman" w:cs="Times New Roman"/>
          <w:sz w:val="28"/>
          <w:szCs w:val="28"/>
        </w:rPr>
        <w:t xml:space="preserve">коном Про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оцінку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земель,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відповідними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методиками та порядками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грошової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земель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різного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. Усе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вимагає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врахо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вувати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земель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нормативно-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правових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розглянуті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нижче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розділі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. 13.1.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земель Закон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оцінку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земель»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об’єктами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оцін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земель є: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територія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адміністративно-територіальних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одиниць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частин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оціночних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районів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та зон,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земельні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стини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сукупність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і прав на них, у тому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земельні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частки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паї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3100CB">
        <w:rPr>
          <w:rFonts w:ascii="Times New Roman" w:hAnsi="Times New Roman" w:cs="Times New Roman"/>
          <w:sz w:val="28"/>
          <w:szCs w:val="28"/>
        </w:rPr>
        <w:t>у межах</w:t>
      </w:r>
      <w:proofErr w:type="gram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потреб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цивільно-правових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угод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об’єктом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виступає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земельна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ділянка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забудована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незабудована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Статтею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1 Закону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охорону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земель» земля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визначена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поверхня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суші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ґрунтами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корисними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копалинами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приро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дними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елементами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органічно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поєднані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функціонують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разом з нею. Земля є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складовою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природного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характеризуєть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просторовими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параметрами,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рельєфом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ґрунтовим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покривом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>, рос</w:t>
      </w:r>
      <w:r w:rsidRPr="003100CB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линністю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надрами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, водами,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кліматом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. До земель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належать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в межах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цільовим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призначенням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поділяються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: а)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сільськогосподарського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; б)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житлової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громадської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забудови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, в)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природно-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заповідного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природоохоронного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; г)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рекреаційного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; д)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історико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-культурного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; 370 е)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лісового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фонду; є)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водного фонду; ж)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промисловості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, транспорту,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енергетики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, оборони та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. Земля в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перебувати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приватній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комунальній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державній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Суб’єктами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на землю є: а)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громадяни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юридичні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особи – на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приватної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; б)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територіальні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безпосередньо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місцево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го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– на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; в) держава через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відповідні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– на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. У ч.1 ст.79 Земельного кодексу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зе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мельна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ділянка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» –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земної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поверхні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установленими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межами,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певним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місцем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розташуванням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і з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визначеними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правами.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земельна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ділянка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розглядається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земної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поверх</w:t>
      </w:r>
      <w:r w:rsidRPr="003100CB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простір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над і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нею, у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висоту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глибину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поліпшень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. Право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земельну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ділян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ку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поширюється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межах на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поверхневий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ґрунтовий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шар, а також на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водні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об’єкти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ліси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багаторічні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насадження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ній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знаходяться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Земельні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поліпшення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r w:rsidRPr="003100CB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 будь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яких-заходів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приво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дять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якісних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характеристик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. До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поліпшень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належать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матеріальні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об’єкти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розташовані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в межах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переміщення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неможливим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знецінення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, а також результат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господарської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певного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виду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зміна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рельєфу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поліп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шення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ґрунтів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посівів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багаторічних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насаджень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інжене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рної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інфраструктури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Поліпшення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антропогенний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характер –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будівлі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споруди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природний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багаторічні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насадження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рослини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врожай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3100CB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3100C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Земельним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кодексом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залежно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мети та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земель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поділяється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бонітування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ґрунтів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економічна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земель;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грошова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Бонітування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ґрунтів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порівняльна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ґрунтів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ос</w:t>
      </w:r>
      <w:r w:rsidRPr="003100CB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новними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природними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властивостями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сталий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характер і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суттєво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врожайність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сільськогосподарських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культур,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вирощуються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конкретних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природнокліматичних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Економічна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земель –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як природного ресурсу і 371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засобу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сільському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лісовому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господарствах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і як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просторового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базису в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суспільному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виробництві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показниками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характеризують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продуктивність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земель,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ефективність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дохідність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одиниці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площі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Грошова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різновидів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нормати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вна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грошова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експертна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грошова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. Нормативна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грошова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капіталізований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рентний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дохід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визначений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встановленими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затвердженими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нормативами. Нормативна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грошова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розміру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земельного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подат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ку, державного мита при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міні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спадкуванні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даруванні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земель</w:t>
      </w:r>
      <w:r w:rsidRPr="003100CB">
        <w:rPr>
          <w:rFonts w:ascii="Times New Roman" w:hAnsi="Times New Roman" w:cs="Times New Roman"/>
          <w:sz w:val="28"/>
          <w:szCs w:val="28"/>
        </w:rPr>
        <w:t xml:space="preserve">них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законом,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орендної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плати за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земельні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ділян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втрат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сільськогоспо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дарського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лісогосподарського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, а також при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розробці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механізмів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економічного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стимулювання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раціонального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земель.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Експертна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грошова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– результат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пов'язаних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з нею прав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оці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нювачем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експертом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засто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суванням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сукупності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підходів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оціночних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процедур,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забезпечують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збір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розрахунків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оформ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лення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звіту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Експертна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грошова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земель</w:t>
      </w:r>
      <w:r w:rsidRPr="003100CB">
        <w:rPr>
          <w:rFonts w:ascii="Times New Roman" w:hAnsi="Times New Roman" w:cs="Times New Roman"/>
          <w:sz w:val="28"/>
          <w:szCs w:val="28"/>
        </w:rPr>
        <w:t xml:space="preserve">них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здійсненні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цивільно-правових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угод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та прав на них. 13.2.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Земельне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Особливість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предмету правового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обумовила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виділен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Земельного права в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Законодавстві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окрему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галузь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>. Пред</w:t>
      </w:r>
      <w:r w:rsidRPr="003100CB">
        <w:rPr>
          <w:rFonts w:ascii="Times New Roman" w:hAnsi="Times New Roman" w:cs="Times New Roman"/>
          <w:sz w:val="28"/>
          <w:szCs w:val="28"/>
        </w:rPr>
        <w:t xml:space="preserve">метом Земельного права є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земельні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відносини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суспільні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відносини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володіння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землею,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відно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сини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на землю.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повним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відносини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lastRenderedPageBreak/>
        <w:t>пов’язані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охороною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відтворенням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земель [24].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«земля»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економічна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кате</w:t>
      </w:r>
      <w:r w:rsidRPr="003100CB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горія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загальний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засіб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основний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засіб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тери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торія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правовим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режимом, а також як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суходіл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ґрунти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верхній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шар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ґрунтової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поверхні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. Ст. 1 Закону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охоро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ну земель»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землю як «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поверхню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суші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ґрунтами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корисними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372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копалинами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природними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елементами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органічно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поєд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нані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100CB">
        <w:rPr>
          <w:rFonts w:ascii="Times New Roman" w:hAnsi="Times New Roman" w:cs="Times New Roman"/>
          <w:sz w:val="28"/>
          <w:szCs w:val="28"/>
        </w:rPr>
        <w:t>функціонують</w:t>
      </w:r>
      <w:proofErr w:type="spellEnd"/>
      <w:r w:rsidRPr="003100CB">
        <w:rPr>
          <w:rFonts w:ascii="Times New Roman" w:hAnsi="Times New Roman" w:cs="Times New Roman"/>
          <w:sz w:val="28"/>
          <w:szCs w:val="28"/>
        </w:rPr>
        <w:t xml:space="preserve"> разом з нею»</w:t>
      </w:r>
    </w:p>
    <w:sectPr w:rsidR="006A6893" w:rsidRPr="00310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0CB"/>
    <w:rsid w:val="003100CB"/>
    <w:rsid w:val="006A6893"/>
    <w:rsid w:val="00A813F5"/>
    <w:rsid w:val="00CD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CBBD"/>
  <w15:chartTrackingRefBased/>
  <w15:docId w15:val="{03DCE604-61A0-480B-AC2F-15FED586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911</Words>
  <Characters>5198</Characters>
  <Application>Microsoft Office Word</Application>
  <DocSecurity>0</DocSecurity>
  <Lines>43</Lines>
  <Paragraphs>12</Paragraphs>
  <ScaleCrop>false</ScaleCrop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Слободяник</dc:creator>
  <cp:keywords/>
  <dc:description/>
  <cp:lastModifiedBy>Ирина Слободяник</cp:lastModifiedBy>
  <cp:revision>1</cp:revision>
  <dcterms:created xsi:type="dcterms:W3CDTF">2025-03-30T21:20:00Z</dcterms:created>
  <dcterms:modified xsi:type="dcterms:W3CDTF">2025-03-30T21:22:00Z</dcterms:modified>
</cp:coreProperties>
</file>