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67D" w:rsidRPr="00FB7378" w:rsidRDefault="009F567D" w:rsidP="00D57BF2">
      <w:pPr>
        <w:widowControl w:val="0"/>
        <w:spacing w:after="0" w:line="288" w:lineRule="auto"/>
        <w:ind w:left="0" w:right="0" w:firstLine="709"/>
        <w:rPr>
          <w:rFonts w:ascii="Times New Roman" w:hAnsi="Times New Roman" w:cs="Times New Roman"/>
          <w:b/>
          <w:szCs w:val="28"/>
          <w:lang w:val="ru-RU"/>
        </w:rPr>
      </w:pPr>
      <w:r w:rsidRPr="00FB7378">
        <w:rPr>
          <w:rFonts w:ascii="Times New Roman" w:hAnsi="Times New Roman" w:cs="Times New Roman"/>
          <w:b/>
          <w:szCs w:val="28"/>
          <w:lang w:val="ru-RU"/>
        </w:rPr>
        <w:t>Тема 2</w:t>
      </w:r>
      <w:r w:rsidR="00FB7378" w:rsidRPr="00FB7378">
        <w:rPr>
          <w:rFonts w:ascii="Times New Roman" w:hAnsi="Times New Roman" w:cs="Times New Roman"/>
          <w:b/>
          <w:szCs w:val="28"/>
          <w:lang w:val="ru-RU"/>
        </w:rPr>
        <w:t>.</w:t>
      </w:r>
      <w:r w:rsidRPr="00FB7378">
        <w:rPr>
          <w:rFonts w:ascii="Times New Roman" w:hAnsi="Times New Roman" w:cs="Times New Roman"/>
          <w:b/>
          <w:szCs w:val="28"/>
          <w:lang w:val="ru-RU"/>
        </w:rPr>
        <w:t xml:space="preserve">  ЄВРОПЕЙСЬКИЙ БЮДЖЕТ І ФІНАНСОВЕ ПЛАНУВАННЯ </w:t>
      </w:r>
    </w:p>
    <w:p w:rsidR="009F567D" w:rsidRPr="00E50010" w:rsidRDefault="009F567D" w:rsidP="00D57BF2">
      <w:pPr>
        <w:widowControl w:val="0"/>
        <w:spacing w:after="0" w:line="240" w:lineRule="auto"/>
        <w:ind w:left="0" w:right="0" w:firstLine="709"/>
        <w:rPr>
          <w:rFonts w:ascii="Times New Roman" w:hAnsi="Times New Roman" w:cs="Times New Roman"/>
          <w:szCs w:val="28"/>
          <w:lang w:val="ru-RU"/>
        </w:rPr>
      </w:pPr>
      <w:r w:rsidRPr="00E50010">
        <w:rPr>
          <w:rFonts w:ascii="Times New Roman" w:hAnsi="Times New Roman" w:cs="Times New Roman"/>
          <w:szCs w:val="28"/>
          <w:lang w:val="ru-RU"/>
        </w:rPr>
        <w:t>1. Основні принципи побудови бюджетної системи ЄС.</w:t>
      </w:r>
    </w:p>
    <w:p w:rsidR="009F567D" w:rsidRPr="00E50010" w:rsidRDefault="009F567D" w:rsidP="00D57BF2">
      <w:pPr>
        <w:widowControl w:val="0"/>
        <w:spacing w:after="0" w:line="240" w:lineRule="auto"/>
        <w:ind w:left="0" w:right="0" w:firstLine="709"/>
        <w:rPr>
          <w:rFonts w:ascii="Times New Roman" w:hAnsi="Times New Roman" w:cs="Times New Roman"/>
          <w:szCs w:val="28"/>
          <w:lang w:val="ru-RU"/>
        </w:rPr>
      </w:pPr>
      <w:r w:rsidRPr="00E50010">
        <w:rPr>
          <w:rFonts w:ascii="Times New Roman" w:hAnsi="Times New Roman" w:cs="Times New Roman"/>
          <w:szCs w:val="28"/>
          <w:lang w:val="ru-RU"/>
        </w:rPr>
        <w:t xml:space="preserve">2. Джерела доходів бюджету </w:t>
      </w:r>
      <w:r w:rsidR="002D5824">
        <w:rPr>
          <w:rFonts w:ascii="Times New Roman" w:hAnsi="Times New Roman" w:cs="Times New Roman"/>
          <w:szCs w:val="28"/>
          <w:lang w:val="ru-RU"/>
        </w:rPr>
        <w:t>ЄС</w:t>
      </w:r>
      <w:r w:rsidR="00971A2A">
        <w:rPr>
          <w:rFonts w:ascii="Times New Roman" w:hAnsi="Times New Roman" w:cs="Times New Roman"/>
          <w:szCs w:val="28"/>
          <w:lang w:val="ru-RU"/>
        </w:rPr>
        <w:t>.</w:t>
      </w:r>
    </w:p>
    <w:p w:rsidR="009F567D" w:rsidRPr="00971A2A" w:rsidRDefault="009F567D" w:rsidP="00D57BF2">
      <w:pPr>
        <w:widowControl w:val="0"/>
        <w:spacing w:after="0" w:line="240" w:lineRule="auto"/>
        <w:ind w:left="0" w:right="0" w:firstLine="709"/>
        <w:rPr>
          <w:rFonts w:ascii="Times New Roman" w:hAnsi="Times New Roman" w:cs="Times New Roman"/>
          <w:szCs w:val="28"/>
          <w:lang w:val="ru-RU"/>
        </w:rPr>
      </w:pPr>
      <w:r w:rsidRPr="00971A2A">
        <w:rPr>
          <w:rFonts w:ascii="Times New Roman" w:hAnsi="Times New Roman" w:cs="Times New Roman"/>
          <w:szCs w:val="28"/>
          <w:lang w:val="ru-RU"/>
        </w:rPr>
        <w:t>3</w:t>
      </w:r>
      <w:r w:rsidR="00A17019" w:rsidRPr="00971A2A">
        <w:rPr>
          <w:rFonts w:ascii="Times New Roman" w:hAnsi="Times New Roman" w:cs="Times New Roman"/>
        </w:rPr>
        <w:t xml:space="preserve"> Структура та </w:t>
      </w:r>
      <w:r w:rsidR="00971A2A" w:rsidRPr="00971A2A">
        <w:rPr>
          <w:rFonts w:ascii="Times New Roman" w:hAnsi="Times New Roman" w:cs="Times New Roman"/>
        </w:rPr>
        <w:t>о</w:t>
      </w:r>
      <w:r w:rsidR="00A17019" w:rsidRPr="00971A2A">
        <w:rPr>
          <w:rFonts w:ascii="Times New Roman" w:hAnsi="Times New Roman" w:cs="Times New Roman"/>
        </w:rPr>
        <w:t>сновні напрямки витрат бюджету ЄС</w:t>
      </w:r>
    </w:p>
    <w:p w:rsidR="009F567D" w:rsidRPr="00E50010" w:rsidRDefault="00FB7378" w:rsidP="00D57BF2">
      <w:pPr>
        <w:widowControl w:val="0"/>
        <w:spacing w:after="0" w:line="240" w:lineRule="auto"/>
        <w:ind w:left="0" w:right="0" w:firstLine="709"/>
        <w:rPr>
          <w:rFonts w:ascii="Times New Roman" w:hAnsi="Times New Roman" w:cs="Times New Roman"/>
          <w:szCs w:val="28"/>
          <w:lang w:val="ru-RU"/>
        </w:rPr>
      </w:pPr>
      <w:r>
        <w:rPr>
          <w:rFonts w:ascii="Times New Roman" w:hAnsi="Times New Roman" w:cs="Times New Roman"/>
          <w:szCs w:val="28"/>
          <w:lang w:val="ru-RU"/>
        </w:rPr>
        <w:t>4</w:t>
      </w:r>
      <w:r w:rsidR="009F567D" w:rsidRPr="00E50010">
        <w:rPr>
          <w:rFonts w:ascii="Times New Roman" w:hAnsi="Times New Roman" w:cs="Times New Roman"/>
          <w:szCs w:val="28"/>
          <w:lang w:val="ru-RU"/>
        </w:rPr>
        <w:t>. Багаторічна фінансова перспектива ЄС: фінансове планування на середньостроковий період.</w:t>
      </w:r>
    </w:p>
    <w:p w:rsidR="009F567D" w:rsidRDefault="00FB7378" w:rsidP="00D57BF2">
      <w:pPr>
        <w:widowControl w:val="0"/>
        <w:spacing w:after="0" w:line="240" w:lineRule="auto"/>
        <w:ind w:left="0" w:right="0" w:firstLine="709"/>
        <w:rPr>
          <w:rFonts w:ascii="Times New Roman" w:hAnsi="Times New Roman" w:cs="Times New Roman"/>
          <w:szCs w:val="28"/>
          <w:lang w:val="ru-RU"/>
        </w:rPr>
      </w:pPr>
      <w:r>
        <w:rPr>
          <w:rFonts w:ascii="Times New Roman" w:hAnsi="Times New Roman" w:cs="Times New Roman"/>
          <w:szCs w:val="28"/>
          <w:lang w:val="ru-RU"/>
        </w:rPr>
        <w:t>5</w:t>
      </w:r>
      <w:r w:rsidR="009F567D" w:rsidRPr="00E50010">
        <w:rPr>
          <w:rFonts w:ascii="Times New Roman" w:hAnsi="Times New Roman" w:cs="Times New Roman"/>
          <w:szCs w:val="28"/>
          <w:lang w:val="ru-RU"/>
        </w:rPr>
        <w:t>. Вплив бюджету ЄС на економіку країн-членів.</w:t>
      </w:r>
    </w:p>
    <w:p w:rsidR="00C0068E" w:rsidRPr="00E50010" w:rsidRDefault="00C0068E" w:rsidP="00D57BF2">
      <w:pPr>
        <w:widowControl w:val="0"/>
        <w:spacing w:after="0" w:line="288" w:lineRule="auto"/>
        <w:ind w:left="0" w:right="0" w:firstLine="709"/>
        <w:rPr>
          <w:rFonts w:ascii="Times New Roman" w:hAnsi="Times New Roman" w:cs="Times New Roman"/>
          <w:szCs w:val="28"/>
          <w:lang w:val="ru-RU"/>
        </w:rPr>
      </w:pPr>
    </w:p>
    <w:p w:rsidR="009F567D" w:rsidRPr="00E50010" w:rsidRDefault="009F567D" w:rsidP="00D57BF2">
      <w:pPr>
        <w:widowControl w:val="0"/>
        <w:tabs>
          <w:tab w:val="left" w:pos="7058"/>
        </w:tabs>
        <w:spacing w:after="0" w:line="276" w:lineRule="auto"/>
        <w:ind w:left="0" w:right="0" w:firstLine="709"/>
        <w:jc w:val="left"/>
        <w:rPr>
          <w:rFonts w:ascii="Times New Roman" w:hAnsi="Times New Roman" w:cs="Times New Roman"/>
          <w:szCs w:val="28"/>
          <w:lang w:val="ru-RU"/>
        </w:rPr>
      </w:pPr>
      <w:r w:rsidRPr="009F567D">
        <w:rPr>
          <w:rFonts w:ascii="Times New Roman" w:hAnsi="Times New Roman" w:cs="Times New Roman"/>
          <w:b/>
          <w:szCs w:val="28"/>
          <w:lang w:val="ru-RU"/>
        </w:rPr>
        <w:t>1. Основні принципи побудови бюджетної системи ЄС</w:t>
      </w:r>
      <w:r w:rsidRPr="00E50010">
        <w:rPr>
          <w:rFonts w:ascii="Times New Roman" w:hAnsi="Times New Roman" w:cs="Times New Roman"/>
          <w:szCs w:val="28"/>
          <w:lang w:val="ru-RU"/>
        </w:rPr>
        <w:t>.</w:t>
      </w:r>
    </w:p>
    <w:p w:rsidR="009F567D" w:rsidRDefault="009F567D"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9F567D">
        <w:rPr>
          <w:rFonts w:ascii="Times New Roman" w:eastAsia="Times New Roman" w:hAnsi="Times New Roman" w:cs="Times New Roman"/>
          <w:color w:val="auto"/>
          <w:szCs w:val="28"/>
          <w:lang w:val="ru-RU" w:eastAsia="zh-CN"/>
        </w:rPr>
        <w:t xml:space="preserve">Бюджетна система Європейського Союзу (ЄС) є важливим інструментом для фінансування політик і програм Союзу, що підтримують інтеграційний процес та спільні цілі держав-членів. </w:t>
      </w:r>
    </w:p>
    <w:p w:rsidR="009F567D" w:rsidRPr="00C0068E" w:rsidRDefault="009F567D" w:rsidP="00D57BF2">
      <w:pPr>
        <w:widowControl w:val="0"/>
        <w:spacing w:after="0" w:line="288" w:lineRule="auto"/>
        <w:ind w:left="0" w:right="0" w:firstLine="709"/>
        <w:rPr>
          <w:rFonts w:ascii="Times New Roman" w:eastAsia="Times New Roman" w:hAnsi="Times New Roman" w:cs="Times New Roman"/>
          <w:i/>
          <w:color w:val="auto"/>
          <w:szCs w:val="28"/>
          <w:u w:val="single"/>
          <w:lang w:val="ru-RU" w:eastAsia="zh-CN"/>
        </w:rPr>
      </w:pPr>
      <w:r w:rsidRPr="009F567D">
        <w:rPr>
          <w:rFonts w:ascii="Times New Roman" w:eastAsia="Times New Roman" w:hAnsi="Times New Roman" w:cs="Times New Roman"/>
          <w:color w:val="auto"/>
          <w:szCs w:val="28"/>
          <w:lang w:val="ru-RU" w:eastAsia="zh-CN"/>
        </w:rPr>
        <w:t xml:space="preserve">Система включає три основні компоненти: </w:t>
      </w:r>
      <w:r w:rsidRPr="00C0068E">
        <w:rPr>
          <w:rFonts w:ascii="Times New Roman" w:eastAsia="Times New Roman" w:hAnsi="Times New Roman" w:cs="Times New Roman"/>
          <w:i/>
          <w:color w:val="auto"/>
          <w:szCs w:val="28"/>
          <w:u w:val="single"/>
          <w:lang w:val="ru-RU" w:eastAsia="zh-CN"/>
        </w:rPr>
        <w:t>бюджет ЄС, національні бюджети та регуляторні інститути.</w:t>
      </w:r>
    </w:p>
    <w:p w:rsidR="009F567D" w:rsidRPr="009F567D" w:rsidRDefault="009F567D"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C0068E">
        <w:rPr>
          <w:rFonts w:ascii="Times New Roman" w:eastAsia="Times New Roman" w:hAnsi="Times New Roman" w:cs="Times New Roman"/>
          <w:b/>
          <w:i/>
          <w:color w:val="auto"/>
          <w:szCs w:val="28"/>
          <w:lang w:val="ru-RU" w:eastAsia="zh-CN"/>
        </w:rPr>
        <w:t>Бюджет Європейського Союзу</w:t>
      </w:r>
      <w:r w:rsidRPr="009F567D">
        <w:rPr>
          <w:rFonts w:ascii="Times New Roman" w:eastAsia="Times New Roman" w:hAnsi="Times New Roman" w:cs="Times New Roman"/>
          <w:color w:val="auto"/>
          <w:szCs w:val="28"/>
          <w:lang w:val="ru-RU" w:eastAsia="zh-CN"/>
        </w:rPr>
        <w:t xml:space="preserve"> відіграє </w:t>
      </w:r>
      <w:r w:rsidR="002601A8">
        <w:rPr>
          <w:rFonts w:ascii="Times New Roman" w:eastAsia="Times New Roman" w:hAnsi="Times New Roman" w:cs="Times New Roman"/>
          <w:color w:val="auto"/>
          <w:szCs w:val="28"/>
          <w:lang w:val="ru-RU" w:eastAsia="zh-CN"/>
        </w:rPr>
        <w:t>важливу</w:t>
      </w:r>
      <w:r w:rsidRPr="009F567D">
        <w:rPr>
          <w:rFonts w:ascii="Times New Roman" w:eastAsia="Times New Roman" w:hAnsi="Times New Roman" w:cs="Times New Roman"/>
          <w:color w:val="auto"/>
          <w:szCs w:val="28"/>
          <w:lang w:val="ru-RU" w:eastAsia="zh-CN"/>
        </w:rPr>
        <w:t xml:space="preserve"> роль у забезпеченні фінансування інтеграційних процесів. Хоча фінансові ресурси бюджету ЄС становлять близько 1% сукупного валового національного доходу (ВНД) країн-членів, цей бюджет є основним джерелом фінансування для реалізації політик Союзу. Він забезпечує ефективне використання обмежених фінансових ресурсів для досягнення спільних цілей і підтримки європейської інтеграції.</w:t>
      </w:r>
    </w:p>
    <w:p w:rsidR="009F567D" w:rsidRPr="009F567D" w:rsidRDefault="009F567D"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C0068E">
        <w:rPr>
          <w:rFonts w:ascii="Times New Roman" w:eastAsia="Times New Roman" w:hAnsi="Times New Roman" w:cs="Times New Roman"/>
          <w:b/>
          <w:i/>
          <w:color w:val="auto"/>
          <w:szCs w:val="28"/>
          <w:lang w:val="ru-RU" w:eastAsia="zh-CN"/>
        </w:rPr>
        <w:t>Національні бюджети країн-членів</w:t>
      </w:r>
      <w:r w:rsidRPr="009F567D">
        <w:rPr>
          <w:rFonts w:ascii="Times New Roman" w:eastAsia="Times New Roman" w:hAnsi="Times New Roman" w:cs="Times New Roman"/>
          <w:color w:val="auto"/>
          <w:szCs w:val="28"/>
          <w:lang w:val="ru-RU" w:eastAsia="zh-CN"/>
        </w:rPr>
        <w:t xml:space="preserve"> ЄС відіграють важливу роль у фінансуванні власних витрат і співпраці з бюджетом ЄС. Вони повинні бути узгоджені з бюджетною політикою Союзу, щоб забезпечити координацію фінансових ресурсів на рівні ЄС.</w:t>
      </w:r>
    </w:p>
    <w:p w:rsidR="002601A8" w:rsidRPr="009F567D" w:rsidRDefault="002601A8"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C0068E">
        <w:rPr>
          <w:rFonts w:ascii="Times New Roman" w:hAnsi="Times New Roman" w:cs="Times New Roman"/>
          <w:b/>
          <w:i/>
        </w:rPr>
        <w:t>Регуляторні інститути</w:t>
      </w:r>
      <w:r w:rsidRPr="002601A8">
        <w:rPr>
          <w:rFonts w:ascii="Times New Roman" w:hAnsi="Times New Roman" w:cs="Times New Roman"/>
        </w:rPr>
        <w:t xml:space="preserve"> бюджетної системи ЄС </w:t>
      </w:r>
      <w:r w:rsidRPr="00BC6E68">
        <w:rPr>
          <w:rFonts w:ascii="Times New Roman" w:hAnsi="Times New Roman" w:cs="Times New Roman"/>
          <w:szCs w:val="28"/>
        </w:rPr>
        <w:t>–</w:t>
      </w:r>
      <w:r w:rsidRPr="002601A8">
        <w:rPr>
          <w:rFonts w:ascii="Times New Roman" w:hAnsi="Times New Roman" w:cs="Times New Roman"/>
        </w:rPr>
        <w:t xml:space="preserve"> це основні органи, що забезпечують формування, затвердження та контроль виконання бюджету Європейського Союзу.</w:t>
      </w:r>
    </w:p>
    <w:p w:rsidR="009F567D" w:rsidRPr="00C0068E" w:rsidRDefault="009F567D" w:rsidP="00D57BF2">
      <w:pPr>
        <w:widowControl w:val="0"/>
        <w:spacing w:after="0" w:line="288" w:lineRule="auto"/>
        <w:ind w:left="0" w:right="0" w:firstLine="709"/>
        <w:rPr>
          <w:rFonts w:ascii="Times New Roman" w:eastAsia="Times New Roman" w:hAnsi="Times New Roman" w:cs="Times New Roman"/>
          <w:color w:val="auto"/>
          <w:szCs w:val="28"/>
          <w:u w:val="single"/>
          <w:lang w:val="ru-RU" w:eastAsia="zh-CN"/>
        </w:rPr>
      </w:pPr>
      <w:r w:rsidRPr="00C0068E">
        <w:rPr>
          <w:rFonts w:ascii="Times New Roman" w:eastAsia="Times New Roman" w:hAnsi="Times New Roman" w:cs="Times New Roman"/>
          <w:color w:val="auto"/>
          <w:szCs w:val="28"/>
          <w:u w:val="single"/>
          <w:lang w:val="ru-RU" w:eastAsia="zh-CN"/>
        </w:rPr>
        <w:t>Основними регуляторними інститутами бюджетної системи ЄС є:</w:t>
      </w:r>
    </w:p>
    <w:p w:rsidR="009F567D" w:rsidRPr="009F567D" w:rsidRDefault="009F567D" w:rsidP="00D57BF2">
      <w:pPr>
        <w:widowControl w:val="0"/>
        <w:tabs>
          <w:tab w:val="left" w:pos="1134"/>
        </w:tabs>
        <w:spacing w:after="0" w:line="288" w:lineRule="auto"/>
        <w:ind w:left="0" w:right="0" w:firstLine="709"/>
        <w:rPr>
          <w:rFonts w:ascii="Times New Roman" w:eastAsia="Times New Roman" w:hAnsi="Times New Roman" w:cs="Times New Roman"/>
          <w:color w:val="auto"/>
          <w:szCs w:val="28"/>
          <w:lang w:val="ru-RU" w:eastAsia="zh-CN"/>
        </w:rPr>
      </w:pPr>
      <w:r w:rsidRPr="002601A8">
        <w:rPr>
          <w:rFonts w:ascii="Times New Roman" w:eastAsia="Times New Roman" w:hAnsi="Times New Roman" w:cs="Times New Roman"/>
          <w:bCs/>
          <w:i/>
          <w:color w:val="auto"/>
          <w:szCs w:val="28"/>
          <w:lang w:val="ru-RU" w:eastAsia="zh-CN"/>
        </w:rPr>
        <w:t>Рада Європейського Союзу</w:t>
      </w:r>
      <w:r w:rsidR="00C0068E">
        <w:rPr>
          <w:rFonts w:ascii="Times New Roman" w:eastAsia="Times New Roman" w:hAnsi="Times New Roman" w:cs="Times New Roman"/>
          <w:bCs/>
          <w:i/>
          <w:color w:val="auto"/>
          <w:szCs w:val="28"/>
          <w:lang w:val="ru-RU" w:eastAsia="zh-CN"/>
        </w:rPr>
        <w:t xml:space="preserve"> </w:t>
      </w:r>
      <w:r w:rsidR="00C0068E" w:rsidRPr="00C0068E">
        <w:rPr>
          <w:rFonts w:ascii="Times New Roman" w:eastAsia="Times New Roman" w:hAnsi="Times New Roman" w:cs="Times New Roman"/>
          <w:bCs/>
          <w:color w:val="auto"/>
          <w:szCs w:val="28"/>
          <w:lang w:val="ru-RU" w:eastAsia="zh-CN"/>
        </w:rPr>
        <w:t>(с</w:t>
      </w:r>
      <w:r w:rsidRPr="009F567D">
        <w:rPr>
          <w:rFonts w:ascii="Times New Roman" w:eastAsia="Times New Roman" w:hAnsi="Times New Roman" w:cs="Times New Roman"/>
          <w:color w:val="auto"/>
          <w:szCs w:val="28"/>
          <w:lang w:val="ru-RU" w:eastAsia="zh-CN"/>
        </w:rPr>
        <w:t>кладається з міністрів з країн-членів і відповідає за затвердження бюджету.</w:t>
      </w:r>
    </w:p>
    <w:p w:rsidR="009F567D" w:rsidRPr="009F567D" w:rsidRDefault="009F567D" w:rsidP="00D57BF2">
      <w:pPr>
        <w:widowControl w:val="0"/>
        <w:tabs>
          <w:tab w:val="left" w:pos="1134"/>
        </w:tabs>
        <w:spacing w:after="0" w:line="288" w:lineRule="auto"/>
        <w:ind w:left="0" w:right="0" w:firstLine="709"/>
        <w:rPr>
          <w:rFonts w:ascii="Times New Roman" w:eastAsia="Times New Roman" w:hAnsi="Times New Roman" w:cs="Times New Roman"/>
          <w:color w:val="auto"/>
          <w:szCs w:val="28"/>
          <w:lang w:val="ru-RU" w:eastAsia="zh-CN"/>
        </w:rPr>
      </w:pPr>
      <w:r w:rsidRPr="002601A8">
        <w:rPr>
          <w:rFonts w:ascii="Times New Roman" w:eastAsia="Times New Roman" w:hAnsi="Times New Roman" w:cs="Times New Roman"/>
          <w:bCs/>
          <w:i/>
          <w:color w:val="auto"/>
          <w:szCs w:val="28"/>
          <w:lang w:val="ru-RU" w:eastAsia="zh-CN"/>
        </w:rPr>
        <w:t>Європейська комісія</w:t>
      </w:r>
      <w:r w:rsidR="00C0068E">
        <w:rPr>
          <w:rFonts w:ascii="Times New Roman" w:eastAsia="Times New Roman" w:hAnsi="Times New Roman" w:cs="Times New Roman"/>
          <w:bCs/>
          <w:i/>
          <w:color w:val="auto"/>
          <w:szCs w:val="28"/>
          <w:lang w:val="ru-RU" w:eastAsia="zh-CN"/>
        </w:rPr>
        <w:t xml:space="preserve"> </w:t>
      </w:r>
      <w:r w:rsidR="00C0068E" w:rsidRPr="00C0068E">
        <w:rPr>
          <w:rFonts w:ascii="Times New Roman" w:eastAsia="Times New Roman" w:hAnsi="Times New Roman" w:cs="Times New Roman"/>
          <w:bCs/>
          <w:color w:val="auto"/>
          <w:szCs w:val="28"/>
          <w:lang w:val="ru-RU" w:eastAsia="zh-CN"/>
        </w:rPr>
        <w:t>(г</w:t>
      </w:r>
      <w:r w:rsidRPr="00C0068E">
        <w:rPr>
          <w:rFonts w:ascii="Times New Roman" w:eastAsia="Times New Roman" w:hAnsi="Times New Roman" w:cs="Times New Roman"/>
          <w:color w:val="auto"/>
          <w:szCs w:val="28"/>
          <w:lang w:val="ru-RU" w:eastAsia="zh-CN"/>
        </w:rPr>
        <w:t>отує</w:t>
      </w:r>
      <w:r w:rsidRPr="009F567D">
        <w:rPr>
          <w:rFonts w:ascii="Times New Roman" w:eastAsia="Times New Roman" w:hAnsi="Times New Roman" w:cs="Times New Roman"/>
          <w:color w:val="auto"/>
          <w:szCs w:val="28"/>
          <w:lang w:val="ru-RU" w:eastAsia="zh-CN"/>
        </w:rPr>
        <w:t xml:space="preserve"> пропозиції щодо бюджету та контролює його виконання.</w:t>
      </w:r>
    </w:p>
    <w:p w:rsidR="009F567D" w:rsidRPr="009F567D" w:rsidRDefault="009F567D" w:rsidP="00D57BF2">
      <w:pPr>
        <w:widowControl w:val="0"/>
        <w:tabs>
          <w:tab w:val="left" w:pos="1134"/>
        </w:tabs>
        <w:spacing w:after="0" w:line="288" w:lineRule="auto"/>
        <w:ind w:left="0" w:right="0" w:firstLine="709"/>
        <w:rPr>
          <w:rFonts w:ascii="Times New Roman" w:eastAsia="Times New Roman" w:hAnsi="Times New Roman" w:cs="Times New Roman"/>
          <w:color w:val="auto"/>
          <w:szCs w:val="28"/>
          <w:lang w:val="ru-RU" w:eastAsia="zh-CN"/>
        </w:rPr>
      </w:pPr>
      <w:r w:rsidRPr="002601A8">
        <w:rPr>
          <w:rFonts w:ascii="Times New Roman" w:eastAsia="Times New Roman" w:hAnsi="Times New Roman" w:cs="Times New Roman"/>
          <w:bCs/>
          <w:i/>
          <w:color w:val="auto"/>
          <w:szCs w:val="28"/>
          <w:lang w:val="ru-RU" w:eastAsia="zh-CN"/>
        </w:rPr>
        <w:t>Європейський парламент</w:t>
      </w:r>
      <w:r w:rsidR="00C0068E">
        <w:rPr>
          <w:rFonts w:ascii="Times New Roman" w:eastAsia="Times New Roman" w:hAnsi="Times New Roman" w:cs="Times New Roman"/>
          <w:bCs/>
          <w:i/>
          <w:color w:val="auto"/>
          <w:szCs w:val="28"/>
          <w:lang w:val="ru-RU" w:eastAsia="zh-CN"/>
        </w:rPr>
        <w:t xml:space="preserve"> </w:t>
      </w:r>
      <w:r w:rsidR="00C0068E" w:rsidRPr="00C0068E">
        <w:rPr>
          <w:rFonts w:ascii="Times New Roman" w:eastAsia="Times New Roman" w:hAnsi="Times New Roman" w:cs="Times New Roman"/>
          <w:bCs/>
          <w:color w:val="auto"/>
          <w:szCs w:val="28"/>
          <w:lang w:val="ru-RU" w:eastAsia="zh-CN"/>
        </w:rPr>
        <w:t>(р</w:t>
      </w:r>
      <w:r w:rsidRPr="009F567D">
        <w:rPr>
          <w:rFonts w:ascii="Times New Roman" w:eastAsia="Times New Roman" w:hAnsi="Times New Roman" w:cs="Times New Roman"/>
          <w:color w:val="auto"/>
          <w:szCs w:val="28"/>
          <w:lang w:val="ru-RU" w:eastAsia="zh-CN"/>
        </w:rPr>
        <w:t>азом з Радою ЄС затверджує бюджет</w:t>
      </w:r>
      <w:r w:rsidR="00C0068E">
        <w:rPr>
          <w:rFonts w:ascii="Times New Roman" w:eastAsia="Times New Roman" w:hAnsi="Times New Roman" w:cs="Times New Roman"/>
          <w:color w:val="auto"/>
          <w:szCs w:val="28"/>
          <w:lang w:val="ru-RU" w:eastAsia="zh-CN"/>
        </w:rPr>
        <w:t>)</w:t>
      </w:r>
      <w:r w:rsidRPr="009F567D">
        <w:rPr>
          <w:rFonts w:ascii="Times New Roman" w:eastAsia="Times New Roman" w:hAnsi="Times New Roman" w:cs="Times New Roman"/>
          <w:color w:val="auto"/>
          <w:szCs w:val="28"/>
          <w:lang w:val="ru-RU" w:eastAsia="zh-CN"/>
        </w:rPr>
        <w:t>.</w:t>
      </w:r>
    </w:p>
    <w:p w:rsidR="009F567D" w:rsidRPr="009F567D" w:rsidRDefault="008A1B65" w:rsidP="00D57BF2">
      <w:pPr>
        <w:widowControl w:val="0"/>
        <w:spacing w:after="0" w:line="288" w:lineRule="auto"/>
        <w:ind w:left="0" w:right="0" w:firstLine="709"/>
        <w:outlineLvl w:val="3"/>
        <w:rPr>
          <w:rFonts w:ascii="Times New Roman" w:eastAsia="Times New Roman" w:hAnsi="Times New Roman" w:cs="Times New Roman"/>
          <w:b/>
          <w:bCs/>
          <w:color w:val="auto"/>
          <w:szCs w:val="28"/>
          <w:lang w:val="ru-RU" w:eastAsia="zh-CN"/>
        </w:rPr>
      </w:pPr>
      <w:r w:rsidRPr="00980503">
        <w:rPr>
          <w:rFonts w:ascii="Times New Roman" w:hAnsi="Times New Roman" w:cs="Times New Roman"/>
          <w:lang w:val="uk-UA"/>
        </w:rPr>
        <w:t xml:space="preserve">Відповідно до римських домовленостей 1957 року та Лісабонського договору (2009 р.) функціонування бюджетної системи ЄС ґрунтується на таких основоположних </w:t>
      </w:r>
      <w:r w:rsidRPr="008A1B65">
        <w:rPr>
          <w:rFonts w:ascii="Times New Roman" w:hAnsi="Times New Roman" w:cs="Times New Roman"/>
          <w:i/>
          <w:lang w:val="uk-UA"/>
        </w:rPr>
        <w:t>принципах:</w:t>
      </w:r>
    </w:p>
    <w:p w:rsidR="009F567D" w:rsidRPr="008A1B65" w:rsidRDefault="009F567D" w:rsidP="00D57BF2">
      <w:pPr>
        <w:pStyle w:val="a5"/>
        <w:widowControl w:val="0"/>
        <w:numPr>
          <w:ilvl w:val="0"/>
          <w:numId w:val="2"/>
        </w:numPr>
        <w:tabs>
          <w:tab w:val="left" w:pos="993"/>
        </w:tabs>
        <w:spacing w:after="0" w:line="288" w:lineRule="auto"/>
        <w:ind w:left="0" w:right="0" w:firstLine="709"/>
        <w:rPr>
          <w:rFonts w:ascii="Times New Roman" w:eastAsia="Times New Roman" w:hAnsi="Times New Roman" w:cs="Times New Roman"/>
          <w:color w:val="auto"/>
          <w:szCs w:val="28"/>
          <w:lang w:val="ru-RU" w:eastAsia="zh-CN"/>
        </w:rPr>
      </w:pPr>
      <w:r w:rsidRPr="008A1B65">
        <w:rPr>
          <w:rFonts w:ascii="Times New Roman" w:eastAsia="Times New Roman" w:hAnsi="Times New Roman" w:cs="Times New Roman"/>
          <w:bCs/>
          <w:i/>
          <w:color w:val="auto"/>
          <w:szCs w:val="28"/>
          <w:lang w:val="ru-RU" w:eastAsia="zh-CN"/>
        </w:rPr>
        <w:t>єдності та бюджетної точності</w:t>
      </w:r>
      <w:r w:rsidR="00C0068E">
        <w:rPr>
          <w:rFonts w:ascii="Times New Roman" w:eastAsia="Times New Roman" w:hAnsi="Times New Roman" w:cs="Times New Roman"/>
          <w:bCs/>
          <w:i/>
          <w:color w:val="auto"/>
          <w:szCs w:val="28"/>
          <w:lang w:val="ru-RU" w:eastAsia="zh-CN"/>
        </w:rPr>
        <w:t xml:space="preserve"> </w:t>
      </w:r>
      <w:r w:rsidR="00C0068E" w:rsidRPr="0021503C">
        <w:rPr>
          <w:rFonts w:ascii="Times New Roman" w:hAnsi="Times New Roman" w:cs="Times New Roman"/>
          <w:szCs w:val="28"/>
        </w:rPr>
        <w:t>–</w:t>
      </w:r>
      <w:r w:rsidR="008A1B65" w:rsidRPr="008A1B65">
        <w:rPr>
          <w:rFonts w:ascii="Times New Roman" w:eastAsia="Times New Roman" w:hAnsi="Times New Roman" w:cs="Times New Roman"/>
          <w:bCs/>
          <w:i/>
          <w:color w:val="auto"/>
          <w:szCs w:val="28"/>
          <w:lang w:val="ru-RU" w:eastAsia="zh-CN"/>
        </w:rPr>
        <w:t xml:space="preserve"> </w:t>
      </w:r>
      <w:r w:rsidRPr="008A1B65">
        <w:rPr>
          <w:rFonts w:ascii="Times New Roman" w:eastAsia="Times New Roman" w:hAnsi="Times New Roman" w:cs="Times New Roman"/>
          <w:color w:val="auto"/>
          <w:szCs w:val="28"/>
          <w:lang w:val="ru-RU" w:eastAsia="zh-CN"/>
        </w:rPr>
        <w:t xml:space="preserve">Бюджет ЄС об'єднує всі доходи та видатки в єдиному документі, що відображає інституційно-правовий механізм </w:t>
      </w:r>
      <w:r w:rsidRPr="008A1B65">
        <w:rPr>
          <w:rFonts w:ascii="Times New Roman" w:eastAsia="Times New Roman" w:hAnsi="Times New Roman" w:cs="Times New Roman"/>
          <w:color w:val="auto"/>
          <w:szCs w:val="28"/>
          <w:lang w:val="ru-RU" w:eastAsia="zh-CN"/>
        </w:rPr>
        <w:lastRenderedPageBreak/>
        <w:t>фінансування. Це забезпечує прозорість і точність у плануванні та використанні фінансових ресурсів.</w:t>
      </w:r>
    </w:p>
    <w:p w:rsidR="009F567D" w:rsidRPr="008A1B65" w:rsidRDefault="00C0068E" w:rsidP="00D57BF2">
      <w:pPr>
        <w:pStyle w:val="a5"/>
        <w:widowControl w:val="0"/>
        <w:numPr>
          <w:ilvl w:val="0"/>
          <w:numId w:val="2"/>
        </w:numPr>
        <w:tabs>
          <w:tab w:val="left" w:pos="993"/>
        </w:tabs>
        <w:spacing w:after="0" w:line="288" w:lineRule="auto"/>
        <w:ind w:left="0" w:right="0" w:firstLine="709"/>
        <w:rPr>
          <w:rFonts w:ascii="Times New Roman" w:eastAsia="Times New Roman" w:hAnsi="Times New Roman" w:cs="Times New Roman"/>
          <w:color w:val="auto"/>
          <w:szCs w:val="28"/>
          <w:lang w:val="ru-RU" w:eastAsia="zh-CN"/>
        </w:rPr>
      </w:pPr>
      <w:r w:rsidRPr="008A1B65">
        <w:rPr>
          <w:rFonts w:ascii="Times New Roman" w:eastAsia="Times New Roman" w:hAnsi="Times New Roman" w:cs="Times New Roman"/>
          <w:bCs/>
          <w:i/>
          <w:color w:val="auto"/>
          <w:szCs w:val="28"/>
          <w:lang w:val="ru-RU" w:eastAsia="zh-CN"/>
        </w:rPr>
        <w:t>щ</w:t>
      </w:r>
      <w:r w:rsidR="009F567D" w:rsidRPr="008A1B65">
        <w:rPr>
          <w:rFonts w:ascii="Times New Roman" w:eastAsia="Times New Roman" w:hAnsi="Times New Roman" w:cs="Times New Roman"/>
          <w:bCs/>
          <w:i/>
          <w:color w:val="auto"/>
          <w:szCs w:val="28"/>
          <w:lang w:val="ru-RU" w:eastAsia="zh-CN"/>
        </w:rPr>
        <w:t>орічності</w:t>
      </w:r>
      <w:r>
        <w:rPr>
          <w:rFonts w:ascii="Times New Roman" w:eastAsia="Times New Roman" w:hAnsi="Times New Roman" w:cs="Times New Roman"/>
          <w:bCs/>
          <w:i/>
          <w:color w:val="auto"/>
          <w:szCs w:val="28"/>
          <w:lang w:val="ru-RU" w:eastAsia="zh-CN"/>
        </w:rPr>
        <w:t xml:space="preserve"> </w:t>
      </w:r>
      <w:r w:rsidRPr="0021503C">
        <w:rPr>
          <w:rFonts w:ascii="Times New Roman" w:hAnsi="Times New Roman" w:cs="Times New Roman"/>
          <w:szCs w:val="28"/>
        </w:rPr>
        <w:t>–</w:t>
      </w:r>
      <w:r w:rsidR="008A1B65" w:rsidRPr="008A1B65">
        <w:rPr>
          <w:rFonts w:ascii="Times New Roman" w:eastAsia="Times New Roman" w:hAnsi="Times New Roman" w:cs="Times New Roman"/>
          <w:bCs/>
          <w:i/>
          <w:color w:val="auto"/>
          <w:szCs w:val="28"/>
          <w:lang w:val="ru-RU" w:eastAsia="zh-CN"/>
        </w:rPr>
        <w:t xml:space="preserve"> </w:t>
      </w:r>
      <w:r w:rsidR="009F567D" w:rsidRPr="008A1B65">
        <w:rPr>
          <w:rFonts w:ascii="Times New Roman" w:eastAsia="Times New Roman" w:hAnsi="Times New Roman" w:cs="Times New Roman"/>
          <w:color w:val="auto"/>
          <w:szCs w:val="28"/>
          <w:lang w:val="ru-RU" w:eastAsia="zh-CN"/>
        </w:rPr>
        <w:t>Бюджет ЄС затверджується на річній основі, що дозволяє актуалізувати фінансове планування відповідно до потреб і пріоритетів кожного фінансового року.</w:t>
      </w:r>
    </w:p>
    <w:p w:rsidR="009F567D" w:rsidRPr="008A1B65" w:rsidRDefault="00C0068E" w:rsidP="00D57BF2">
      <w:pPr>
        <w:pStyle w:val="a5"/>
        <w:widowControl w:val="0"/>
        <w:numPr>
          <w:ilvl w:val="0"/>
          <w:numId w:val="2"/>
        </w:numPr>
        <w:tabs>
          <w:tab w:val="left" w:pos="993"/>
        </w:tabs>
        <w:spacing w:after="0" w:line="288" w:lineRule="auto"/>
        <w:ind w:left="0" w:right="0" w:firstLine="709"/>
        <w:rPr>
          <w:rFonts w:ascii="Times New Roman" w:eastAsia="Times New Roman" w:hAnsi="Times New Roman" w:cs="Times New Roman"/>
          <w:color w:val="auto"/>
          <w:szCs w:val="28"/>
          <w:lang w:val="ru-RU" w:eastAsia="zh-CN"/>
        </w:rPr>
      </w:pPr>
      <w:r w:rsidRPr="008A1B65">
        <w:rPr>
          <w:rFonts w:ascii="Times New Roman" w:eastAsia="Times New Roman" w:hAnsi="Times New Roman" w:cs="Times New Roman"/>
          <w:bCs/>
          <w:i/>
          <w:color w:val="auto"/>
          <w:szCs w:val="28"/>
          <w:lang w:val="ru-RU" w:eastAsia="zh-CN"/>
        </w:rPr>
        <w:t>р</w:t>
      </w:r>
      <w:r w:rsidR="009F567D" w:rsidRPr="008A1B65">
        <w:rPr>
          <w:rFonts w:ascii="Times New Roman" w:eastAsia="Times New Roman" w:hAnsi="Times New Roman" w:cs="Times New Roman"/>
          <w:bCs/>
          <w:i/>
          <w:color w:val="auto"/>
          <w:szCs w:val="28"/>
          <w:lang w:val="ru-RU" w:eastAsia="zh-CN"/>
        </w:rPr>
        <w:t>івноваги</w:t>
      </w:r>
      <w:r>
        <w:rPr>
          <w:rFonts w:ascii="Times New Roman" w:eastAsia="Times New Roman" w:hAnsi="Times New Roman" w:cs="Times New Roman"/>
          <w:bCs/>
          <w:i/>
          <w:color w:val="auto"/>
          <w:szCs w:val="28"/>
          <w:lang w:val="ru-RU" w:eastAsia="zh-CN"/>
        </w:rPr>
        <w:t xml:space="preserve"> </w:t>
      </w:r>
      <w:r w:rsidRPr="0021503C">
        <w:rPr>
          <w:rFonts w:ascii="Times New Roman" w:hAnsi="Times New Roman" w:cs="Times New Roman"/>
          <w:szCs w:val="28"/>
        </w:rPr>
        <w:t>–</w:t>
      </w:r>
      <w:r w:rsidR="008A1B65" w:rsidRPr="008A1B65">
        <w:rPr>
          <w:rFonts w:ascii="Times New Roman" w:eastAsia="Times New Roman" w:hAnsi="Times New Roman" w:cs="Times New Roman"/>
          <w:bCs/>
          <w:i/>
          <w:color w:val="auto"/>
          <w:szCs w:val="28"/>
          <w:lang w:val="ru-RU" w:eastAsia="zh-CN"/>
        </w:rPr>
        <w:t xml:space="preserve"> </w:t>
      </w:r>
      <w:r w:rsidRPr="008A1B65">
        <w:rPr>
          <w:rFonts w:ascii="Times New Roman" w:eastAsia="Times New Roman" w:hAnsi="Times New Roman" w:cs="Times New Roman"/>
          <w:color w:val="auto"/>
          <w:szCs w:val="28"/>
          <w:lang w:val="ru-RU" w:eastAsia="zh-CN"/>
        </w:rPr>
        <w:t>ц</w:t>
      </w:r>
      <w:r w:rsidR="009F567D" w:rsidRPr="008A1B65">
        <w:rPr>
          <w:rFonts w:ascii="Times New Roman" w:eastAsia="Times New Roman" w:hAnsi="Times New Roman" w:cs="Times New Roman"/>
          <w:color w:val="auto"/>
          <w:szCs w:val="28"/>
          <w:lang w:val="ru-RU" w:eastAsia="zh-CN"/>
        </w:rPr>
        <w:t>ей принцип передбачає, що доходи повинні відповідати видаткам за певний фінансовий рік. Дефіцит бюджету не допускається, і позики для покриття витрат заборонені. Будь-який дефіцит переноситься на наступний рік, а профіцит зараховується до доходів наступного року.</w:t>
      </w:r>
    </w:p>
    <w:p w:rsidR="009F567D" w:rsidRPr="008A1B65" w:rsidRDefault="009F567D" w:rsidP="00D57BF2">
      <w:pPr>
        <w:pStyle w:val="a5"/>
        <w:widowControl w:val="0"/>
        <w:numPr>
          <w:ilvl w:val="0"/>
          <w:numId w:val="2"/>
        </w:numPr>
        <w:tabs>
          <w:tab w:val="left" w:pos="993"/>
        </w:tabs>
        <w:spacing w:after="0" w:line="288" w:lineRule="auto"/>
        <w:ind w:left="0" w:right="0" w:firstLine="709"/>
        <w:rPr>
          <w:rFonts w:ascii="Times New Roman" w:eastAsia="Times New Roman" w:hAnsi="Times New Roman" w:cs="Times New Roman"/>
          <w:color w:val="auto"/>
          <w:szCs w:val="28"/>
          <w:lang w:val="ru-RU" w:eastAsia="zh-CN"/>
        </w:rPr>
      </w:pPr>
      <w:r w:rsidRPr="008A1B65">
        <w:rPr>
          <w:rFonts w:ascii="Times New Roman" w:eastAsia="Times New Roman" w:hAnsi="Times New Roman" w:cs="Times New Roman"/>
          <w:bCs/>
          <w:i/>
          <w:color w:val="auto"/>
          <w:szCs w:val="28"/>
          <w:lang w:val="ru-RU" w:eastAsia="zh-CN"/>
        </w:rPr>
        <w:t>розрахункової одиниці</w:t>
      </w:r>
      <w:r w:rsidR="00C0068E">
        <w:rPr>
          <w:rFonts w:ascii="Times New Roman" w:eastAsia="Times New Roman" w:hAnsi="Times New Roman" w:cs="Times New Roman"/>
          <w:bCs/>
          <w:i/>
          <w:color w:val="auto"/>
          <w:szCs w:val="28"/>
          <w:lang w:val="ru-RU" w:eastAsia="zh-CN"/>
        </w:rPr>
        <w:t xml:space="preserve"> </w:t>
      </w:r>
      <w:r w:rsidR="00C0068E" w:rsidRPr="0021503C">
        <w:rPr>
          <w:rFonts w:ascii="Times New Roman" w:hAnsi="Times New Roman" w:cs="Times New Roman"/>
          <w:szCs w:val="28"/>
        </w:rPr>
        <w:t>–</w:t>
      </w:r>
      <w:r w:rsidR="008A1B65" w:rsidRPr="008A1B65">
        <w:rPr>
          <w:rFonts w:ascii="Times New Roman" w:eastAsia="Times New Roman" w:hAnsi="Times New Roman" w:cs="Times New Roman"/>
          <w:bCs/>
          <w:i/>
          <w:color w:val="auto"/>
          <w:szCs w:val="28"/>
          <w:lang w:val="ru-RU" w:eastAsia="zh-CN"/>
        </w:rPr>
        <w:t xml:space="preserve"> </w:t>
      </w:r>
      <w:r w:rsidR="00C0068E" w:rsidRPr="008A1B65">
        <w:rPr>
          <w:rFonts w:ascii="Times New Roman" w:eastAsia="Times New Roman" w:hAnsi="Times New Roman" w:cs="Times New Roman"/>
          <w:color w:val="auto"/>
          <w:szCs w:val="28"/>
          <w:lang w:val="ru-RU" w:eastAsia="zh-CN"/>
        </w:rPr>
        <w:t>у</w:t>
      </w:r>
      <w:r w:rsidRPr="008A1B65">
        <w:rPr>
          <w:rFonts w:ascii="Times New Roman" w:eastAsia="Times New Roman" w:hAnsi="Times New Roman" w:cs="Times New Roman"/>
          <w:color w:val="auto"/>
          <w:szCs w:val="28"/>
          <w:lang w:val="ru-RU" w:eastAsia="zh-CN"/>
        </w:rPr>
        <w:t>сі бюджетні розрахунки і бухгалтерська звітність ведуться в євро, що є офіційною валютою ЄС. У випадку практичної необхідності деякі операції можуть здійснюватися в національних валютах за рішенням відповідальних фінансових осіб.</w:t>
      </w:r>
    </w:p>
    <w:p w:rsidR="009F567D" w:rsidRPr="008A1B65" w:rsidRDefault="00C0068E" w:rsidP="00D57BF2">
      <w:pPr>
        <w:pStyle w:val="a5"/>
        <w:widowControl w:val="0"/>
        <w:numPr>
          <w:ilvl w:val="0"/>
          <w:numId w:val="2"/>
        </w:numPr>
        <w:tabs>
          <w:tab w:val="left" w:pos="993"/>
        </w:tabs>
        <w:spacing w:after="0" w:line="288" w:lineRule="auto"/>
        <w:ind w:left="0" w:right="0" w:firstLine="709"/>
        <w:rPr>
          <w:rFonts w:ascii="Times New Roman" w:eastAsia="Times New Roman" w:hAnsi="Times New Roman" w:cs="Times New Roman"/>
          <w:color w:val="auto"/>
          <w:szCs w:val="28"/>
          <w:lang w:val="ru-RU" w:eastAsia="zh-CN"/>
        </w:rPr>
      </w:pPr>
      <w:r w:rsidRPr="008A1B65">
        <w:rPr>
          <w:rFonts w:ascii="Times New Roman" w:eastAsia="Times New Roman" w:hAnsi="Times New Roman" w:cs="Times New Roman"/>
          <w:bCs/>
          <w:i/>
          <w:color w:val="auto"/>
          <w:szCs w:val="28"/>
          <w:lang w:val="ru-RU" w:eastAsia="zh-CN"/>
        </w:rPr>
        <w:t>у</w:t>
      </w:r>
      <w:r w:rsidR="009F567D" w:rsidRPr="008A1B65">
        <w:rPr>
          <w:rFonts w:ascii="Times New Roman" w:eastAsia="Times New Roman" w:hAnsi="Times New Roman" w:cs="Times New Roman"/>
          <w:bCs/>
          <w:i/>
          <w:color w:val="auto"/>
          <w:szCs w:val="28"/>
          <w:lang w:val="ru-RU" w:eastAsia="zh-CN"/>
        </w:rPr>
        <w:t>ніверсальності</w:t>
      </w:r>
      <w:r>
        <w:rPr>
          <w:rFonts w:ascii="Times New Roman" w:eastAsia="Times New Roman" w:hAnsi="Times New Roman" w:cs="Times New Roman"/>
          <w:bCs/>
          <w:i/>
          <w:color w:val="auto"/>
          <w:szCs w:val="28"/>
          <w:lang w:val="ru-RU" w:eastAsia="zh-CN"/>
        </w:rPr>
        <w:t xml:space="preserve"> </w:t>
      </w:r>
      <w:r w:rsidRPr="0021503C">
        <w:rPr>
          <w:rFonts w:ascii="Times New Roman" w:hAnsi="Times New Roman" w:cs="Times New Roman"/>
          <w:szCs w:val="28"/>
        </w:rPr>
        <w:t>–</w:t>
      </w:r>
      <w:r w:rsidR="008A1B65" w:rsidRPr="008A1B65">
        <w:rPr>
          <w:rFonts w:ascii="Times New Roman" w:eastAsia="Times New Roman" w:hAnsi="Times New Roman" w:cs="Times New Roman"/>
          <w:bCs/>
          <w:i/>
          <w:color w:val="auto"/>
          <w:szCs w:val="28"/>
          <w:lang w:val="ru-RU" w:eastAsia="zh-CN"/>
        </w:rPr>
        <w:t xml:space="preserve"> </w:t>
      </w:r>
      <w:r w:rsidRPr="008A1B65">
        <w:rPr>
          <w:rFonts w:ascii="Times New Roman" w:eastAsia="Times New Roman" w:hAnsi="Times New Roman" w:cs="Times New Roman"/>
          <w:color w:val="auto"/>
          <w:szCs w:val="28"/>
          <w:lang w:val="ru-RU" w:eastAsia="zh-CN"/>
        </w:rPr>
        <w:t>в</w:t>
      </w:r>
      <w:r w:rsidR="009F567D" w:rsidRPr="008A1B65">
        <w:rPr>
          <w:rFonts w:ascii="Times New Roman" w:eastAsia="Times New Roman" w:hAnsi="Times New Roman" w:cs="Times New Roman"/>
          <w:color w:val="auto"/>
          <w:szCs w:val="28"/>
          <w:lang w:val="ru-RU" w:eastAsia="zh-CN"/>
        </w:rPr>
        <w:t>сі бюджетні доходи і витрати включаються до бюджету без їх прив'язки один до одного. Це означає, що доходи не повинні бути закріплені за певними статтями витрат, а всі витрати і доходи вводяться до бюджету у повному обсязі.</w:t>
      </w:r>
    </w:p>
    <w:p w:rsidR="009F567D" w:rsidRPr="008A1B65" w:rsidRDefault="009F567D" w:rsidP="00D57BF2">
      <w:pPr>
        <w:pStyle w:val="a5"/>
        <w:widowControl w:val="0"/>
        <w:numPr>
          <w:ilvl w:val="0"/>
          <w:numId w:val="2"/>
        </w:numPr>
        <w:tabs>
          <w:tab w:val="left" w:pos="993"/>
        </w:tabs>
        <w:spacing w:after="0" w:line="288" w:lineRule="auto"/>
        <w:ind w:left="0" w:right="0" w:firstLine="709"/>
        <w:rPr>
          <w:rFonts w:ascii="Times New Roman" w:eastAsia="Times New Roman" w:hAnsi="Times New Roman" w:cs="Times New Roman"/>
          <w:color w:val="auto"/>
          <w:szCs w:val="28"/>
          <w:lang w:val="ru-RU" w:eastAsia="zh-CN"/>
        </w:rPr>
      </w:pPr>
      <w:r w:rsidRPr="008A1B65">
        <w:rPr>
          <w:rFonts w:ascii="Times New Roman" w:eastAsia="Times New Roman" w:hAnsi="Times New Roman" w:cs="Times New Roman"/>
          <w:bCs/>
          <w:i/>
          <w:color w:val="auto"/>
          <w:szCs w:val="28"/>
          <w:lang w:val="ru-RU" w:eastAsia="zh-CN"/>
        </w:rPr>
        <w:t>специфікації витрат</w:t>
      </w:r>
      <w:r w:rsidR="00C0068E">
        <w:rPr>
          <w:rFonts w:ascii="Times New Roman" w:eastAsia="Times New Roman" w:hAnsi="Times New Roman" w:cs="Times New Roman"/>
          <w:bCs/>
          <w:i/>
          <w:color w:val="auto"/>
          <w:szCs w:val="28"/>
          <w:lang w:val="ru-RU" w:eastAsia="zh-CN"/>
        </w:rPr>
        <w:t xml:space="preserve"> </w:t>
      </w:r>
      <w:r w:rsidR="00C0068E" w:rsidRPr="0021503C">
        <w:rPr>
          <w:rFonts w:ascii="Times New Roman" w:hAnsi="Times New Roman" w:cs="Times New Roman"/>
          <w:szCs w:val="28"/>
        </w:rPr>
        <w:t>–</w:t>
      </w:r>
      <w:r w:rsidR="008A1B65" w:rsidRPr="008A1B65">
        <w:rPr>
          <w:rFonts w:ascii="Times New Roman" w:eastAsia="Times New Roman" w:hAnsi="Times New Roman" w:cs="Times New Roman"/>
          <w:bCs/>
          <w:i/>
          <w:color w:val="auto"/>
          <w:szCs w:val="28"/>
          <w:lang w:val="ru-RU" w:eastAsia="zh-CN"/>
        </w:rPr>
        <w:t xml:space="preserve"> </w:t>
      </w:r>
      <w:r w:rsidR="00C0068E" w:rsidRPr="008A1B65">
        <w:rPr>
          <w:rFonts w:ascii="Times New Roman" w:eastAsia="Times New Roman" w:hAnsi="Times New Roman" w:cs="Times New Roman"/>
          <w:color w:val="auto"/>
          <w:szCs w:val="28"/>
          <w:lang w:val="ru-RU" w:eastAsia="zh-CN"/>
        </w:rPr>
        <w:t>к</w:t>
      </w:r>
      <w:r w:rsidRPr="008A1B65">
        <w:rPr>
          <w:rFonts w:ascii="Times New Roman" w:eastAsia="Times New Roman" w:hAnsi="Times New Roman" w:cs="Times New Roman"/>
          <w:color w:val="auto"/>
          <w:szCs w:val="28"/>
          <w:lang w:val="ru-RU" w:eastAsia="zh-CN"/>
        </w:rPr>
        <w:t>ожна сума асигнувань повинна мати конкретне призначення і обґрунтування, що забезпечує чіткість у використанні фінансових ресурсів.</w:t>
      </w:r>
    </w:p>
    <w:p w:rsidR="009F567D" w:rsidRPr="008A1B65" w:rsidRDefault="009F567D" w:rsidP="00D57BF2">
      <w:pPr>
        <w:pStyle w:val="a5"/>
        <w:widowControl w:val="0"/>
        <w:numPr>
          <w:ilvl w:val="0"/>
          <w:numId w:val="2"/>
        </w:numPr>
        <w:tabs>
          <w:tab w:val="left" w:pos="993"/>
        </w:tabs>
        <w:spacing w:after="0" w:line="288" w:lineRule="auto"/>
        <w:ind w:left="0" w:right="0" w:firstLine="709"/>
        <w:rPr>
          <w:rFonts w:ascii="Times New Roman" w:eastAsia="Times New Roman" w:hAnsi="Times New Roman" w:cs="Times New Roman"/>
          <w:color w:val="auto"/>
          <w:szCs w:val="28"/>
          <w:lang w:val="ru-RU" w:eastAsia="zh-CN"/>
        </w:rPr>
      </w:pPr>
      <w:r w:rsidRPr="008A1B65">
        <w:rPr>
          <w:rFonts w:ascii="Times New Roman" w:eastAsia="Times New Roman" w:hAnsi="Times New Roman" w:cs="Times New Roman"/>
          <w:bCs/>
          <w:i/>
          <w:color w:val="auto"/>
          <w:szCs w:val="28"/>
          <w:lang w:val="ru-RU" w:eastAsia="zh-CN"/>
        </w:rPr>
        <w:t>раціонального фінансового менеджменту</w:t>
      </w:r>
      <w:r w:rsidR="00C0068E">
        <w:rPr>
          <w:rFonts w:ascii="Times New Roman" w:eastAsia="Times New Roman" w:hAnsi="Times New Roman" w:cs="Times New Roman"/>
          <w:bCs/>
          <w:i/>
          <w:color w:val="auto"/>
          <w:szCs w:val="28"/>
          <w:lang w:val="ru-RU" w:eastAsia="zh-CN"/>
        </w:rPr>
        <w:t xml:space="preserve"> </w:t>
      </w:r>
      <w:r w:rsidR="00C0068E" w:rsidRPr="0021503C">
        <w:rPr>
          <w:rFonts w:ascii="Times New Roman" w:hAnsi="Times New Roman" w:cs="Times New Roman"/>
          <w:szCs w:val="28"/>
        </w:rPr>
        <w:t>–</w:t>
      </w:r>
      <w:r w:rsidR="008A1B65" w:rsidRPr="008A1B65">
        <w:rPr>
          <w:rFonts w:ascii="Times New Roman" w:eastAsia="Times New Roman" w:hAnsi="Times New Roman" w:cs="Times New Roman"/>
          <w:bCs/>
          <w:i/>
          <w:color w:val="auto"/>
          <w:szCs w:val="28"/>
          <w:lang w:val="ru-RU" w:eastAsia="zh-CN"/>
        </w:rPr>
        <w:t xml:space="preserve"> </w:t>
      </w:r>
      <w:r w:rsidR="00C0068E" w:rsidRPr="008A1B65">
        <w:rPr>
          <w:rFonts w:ascii="Times New Roman" w:eastAsia="Times New Roman" w:hAnsi="Times New Roman" w:cs="Times New Roman"/>
          <w:color w:val="auto"/>
          <w:szCs w:val="28"/>
          <w:lang w:val="ru-RU" w:eastAsia="zh-CN"/>
        </w:rPr>
        <w:t>ц</w:t>
      </w:r>
      <w:r w:rsidRPr="008A1B65">
        <w:rPr>
          <w:rFonts w:ascii="Times New Roman" w:eastAsia="Times New Roman" w:hAnsi="Times New Roman" w:cs="Times New Roman"/>
          <w:color w:val="auto"/>
          <w:szCs w:val="28"/>
          <w:lang w:val="ru-RU" w:eastAsia="zh-CN"/>
        </w:rPr>
        <w:t>ей принцип поєднує економію, ефективність і дієвість у використанні фінансових ресурсів, що сприяє ефективному управлінню бюджетом.</w:t>
      </w:r>
    </w:p>
    <w:p w:rsidR="009F567D" w:rsidRPr="008A1B65" w:rsidRDefault="00C0068E" w:rsidP="00D57BF2">
      <w:pPr>
        <w:pStyle w:val="a5"/>
        <w:widowControl w:val="0"/>
        <w:numPr>
          <w:ilvl w:val="0"/>
          <w:numId w:val="2"/>
        </w:numPr>
        <w:tabs>
          <w:tab w:val="left" w:pos="993"/>
        </w:tabs>
        <w:spacing w:after="0" w:line="288" w:lineRule="auto"/>
        <w:ind w:left="0" w:right="0" w:firstLine="709"/>
        <w:rPr>
          <w:rFonts w:ascii="Times New Roman" w:eastAsia="Times New Roman" w:hAnsi="Times New Roman" w:cs="Times New Roman"/>
          <w:color w:val="auto"/>
          <w:szCs w:val="28"/>
          <w:lang w:val="ru-RU" w:eastAsia="zh-CN"/>
        </w:rPr>
      </w:pPr>
      <w:r w:rsidRPr="008A1B65">
        <w:rPr>
          <w:rFonts w:ascii="Times New Roman" w:eastAsia="Times New Roman" w:hAnsi="Times New Roman" w:cs="Times New Roman"/>
          <w:bCs/>
          <w:i/>
          <w:color w:val="auto"/>
          <w:szCs w:val="28"/>
          <w:lang w:val="ru-RU" w:eastAsia="zh-CN"/>
        </w:rPr>
        <w:t>п</w:t>
      </w:r>
      <w:r w:rsidR="009F567D" w:rsidRPr="008A1B65">
        <w:rPr>
          <w:rFonts w:ascii="Times New Roman" w:eastAsia="Times New Roman" w:hAnsi="Times New Roman" w:cs="Times New Roman"/>
          <w:bCs/>
          <w:i/>
          <w:color w:val="auto"/>
          <w:szCs w:val="28"/>
          <w:lang w:val="ru-RU" w:eastAsia="zh-CN"/>
        </w:rPr>
        <w:t>розорості</w:t>
      </w:r>
      <w:r>
        <w:rPr>
          <w:rFonts w:ascii="Times New Roman" w:eastAsia="Times New Roman" w:hAnsi="Times New Roman" w:cs="Times New Roman"/>
          <w:bCs/>
          <w:i/>
          <w:color w:val="auto"/>
          <w:szCs w:val="28"/>
          <w:lang w:val="ru-RU" w:eastAsia="zh-CN"/>
        </w:rPr>
        <w:t xml:space="preserve"> </w:t>
      </w:r>
      <w:r w:rsidRPr="0021503C">
        <w:rPr>
          <w:rFonts w:ascii="Times New Roman" w:hAnsi="Times New Roman" w:cs="Times New Roman"/>
          <w:szCs w:val="28"/>
        </w:rPr>
        <w:t>–</w:t>
      </w:r>
      <w:r w:rsidR="008A1B65" w:rsidRPr="008A1B65">
        <w:rPr>
          <w:rFonts w:ascii="Times New Roman" w:eastAsia="Times New Roman" w:hAnsi="Times New Roman" w:cs="Times New Roman"/>
          <w:bCs/>
          <w:i/>
          <w:color w:val="auto"/>
          <w:szCs w:val="28"/>
          <w:lang w:val="ru-RU" w:eastAsia="zh-CN"/>
        </w:rPr>
        <w:t xml:space="preserve"> </w:t>
      </w:r>
      <w:r w:rsidRPr="008A1B65">
        <w:rPr>
          <w:rFonts w:ascii="Times New Roman" w:eastAsia="Times New Roman" w:hAnsi="Times New Roman" w:cs="Times New Roman"/>
          <w:color w:val="auto"/>
          <w:szCs w:val="28"/>
          <w:lang w:val="ru-RU" w:eastAsia="zh-CN"/>
        </w:rPr>
        <w:t>ф</w:t>
      </w:r>
      <w:r w:rsidR="009F567D" w:rsidRPr="008A1B65">
        <w:rPr>
          <w:rFonts w:ascii="Times New Roman" w:eastAsia="Times New Roman" w:hAnsi="Times New Roman" w:cs="Times New Roman"/>
          <w:color w:val="auto"/>
          <w:szCs w:val="28"/>
          <w:lang w:val="ru-RU" w:eastAsia="zh-CN"/>
        </w:rPr>
        <w:t>ормування та виконання бюджету повинно бути доступним і зрозумілим. Принцип прозорості забезпечується шляхом публікації бюджету та його змін в офіційному віснику ЄС.</w:t>
      </w:r>
    </w:p>
    <w:p w:rsidR="008A1B65" w:rsidRPr="00D45FB4" w:rsidRDefault="008A1B65" w:rsidP="00D57BF2">
      <w:pPr>
        <w:widowControl w:val="0"/>
        <w:spacing w:after="0" w:line="312" w:lineRule="auto"/>
        <w:ind w:left="0" w:right="0" w:firstLine="566"/>
        <w:rPr>
          <w:rFonts w:ascii="Times New Roman" w:hAnsi="Times New Roman" w:cs="Times New Roman"/>
          <w:i/>
          <w:lang w:val="uk-UA"/>
        </w:rPr>
      </w:pPr>
      <w:r w:rsidRPr="00C0068E">
        <w:rPr>
          <w:rFonts w:ascii="Times New Roman" w:hAnsi="Times New Roman" w:cs="Times New Roman"/>
          <w:lang w:val="uk-UA"/>
        </w:rPr>
        <w:t>Відповідають за формування бюджету ЄС три регуляторних інституції:</w:t>
      </w:r>
      <w:r w:rsidRPr="00980503">
        <w:rPr>
          <w:rFonts w:ascii="Times New Roman" w:hAnsi="Times New Roman" w:cs="Times New Roman"/>
          <w:lang w:val="uk-UA"/>
        </w:rPr>
        <w:t xml:space="preserve"> </w:t>
      </w:r>
      <w:r w:rsidRPr="00C0068E">
        <w:rPr>
          <w:rFonts w:ascii="Times New Roman" w:hAnsi="Times New Roman" w:cs="Times New Roman"/>
          <w:i/>
          <w:lang w:val="uk-UA"/>
        </w:rPr>
        <w:t>Р</w:t>
      </w:r>
      <w:r w:rsidRPr="00D45FB4">
        <w:rPr>
          <w:rFonts w:ascii="Times New Roman" w:hAnsi="Times New Roman" w:cs="Times New Roman"/>
          <w:i/>
          <w:lang w:val="uk-UA"/>
        </w:rPr>
        <w:t>ада Європейського Союзу, Європейська комісія та Європейський парламент.</w:t>
      </w:r>
      <w:r w:rsidRPr="00D45FB4">
        <w:rPr>
          <w:rFonts w:ascii="Times New Roman" w:eastAsia="Times New Roman" w:hAnsi="Times New Roman" w:cs="Times New Roman"/>
          <w:i/>
          <w:lang w:val="uk-UA"/>
        </w:rPr>
        <w:t xml:space="preserve"> </w:t>
      </w:r>
    </w:p>
    <w:p w:rsidR="009F567D" w:rsidRPr="009F567D" w:rsidRDefault="00C0068E"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Pr>
          <w:rFonts w:ascii="Times New Roman" w:eastAsia="Times New Roman" w:hAnsi="Times New Roman" w:cs="Times New Roman"/>
          <w:b/>
          <w:bCs/>
          <w:i/>
          <w:color w:val="auto"/>
          <w:szCs w:val="28"/>
          <w:lang w:val="ru-RU" w:eastAsia="zh-CN"/>
        </w:rPr>
        <w:t xml:space="preserve">Рада Європейського Союз </w:t>
      </w:r>
      <w:r w:rsidRPr="0021503C">
        <w:rPr>
          <w:rFonts w:ascii="Times New Roman" w:hAnsi="Times New Roman" w:cs="Times New Roman"/>
          <w:szCs w:val="28"/>
        </w:rPr>
        <w:t>–</w:t>
      </w:r>
      <w:r w:rsidRPr="00C0068E">
        <w:rPr>
          <w:rFonts w:ascii="Times New Roman" w:eastAsia="Times New Roman" w:hAnsi="Times New Roman" w:cs="Times New Roman"/>
          <w:bCs/>
          <w:color w:val="auto"/>
          <w:szCs w:val="28"/>
          <w:lang w:val="ru-RU" w:eastAsia="zh-CN"/>
        </w:rPr>
        <w:t xml:space="preserve"> </w:t>
      </w:r>
      <w:r w:rsidR="009F567D" w:rsidRPr="009F567D">
        <w:rPr>
          <w:rFonts w:ascii="Times New Roman" w:eastAsia="Times New Roman" w:hAnsi="Times New Roman" w:cs="Times New Roman"/>
          <w:color w:val="auto"/>
          <w:szCs w:val="28"/>
          <w:lang w:val="ru-RU" w:eastAsia="zh-CN"/>
        </w:rPr>
        <w:t>складається з представників урядів країн-членів, затверджує бюджет ЄС.</w:t>
      </w:r>
    </w:p>
    <w:p w:rsidR="009F567D" w:rsidRPr="009F567D" w:rsidRDefault="009F567D"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6252DB">
        <w:rPr>
          <w:rFonts w:ascii="Times New Roman" w:eastAsia="Times New Roman" w:hAnsi="Times New Roman" w:cs="Times New Roman"/>
          <w:bCs/>
          <w:i/>
          <w:color w:val="auto"/>
          <w:szCs w:val="28"/>
          <w:lang w:val="ru-RU" w:eastAsia="zh-CN"/>
        </w:rPr>
        <w:t>Європейська комісія</w:t>
      </w:r>
      <w:r w:rsidR="00C0068E">
        <w:rPr>
          <w:rFonts w:ascii="Times New Roman" w:eastAsia="Times New Roman" w:hAnsi="Times New Roman" w:cs="Times New Roman"/>
          <w:bCs/>
          <w:i/>
          <w:color w:val="auto"/>
          <w:szCs w:val="28"/>
          <w:lang w:val="ru-RU" w:eastAsia="zh-CN"/>
        </w:rPr>
        <w:t xml:space="preserve"> </w:t>
      </w:r>
      <w:r w:rsidR="00C0068E" w:rsidRPr="0021503C">
        <w:rPr>
          <w:rFonts w:ascii="Times New Roman" w:hAnsi="Times New Roman" w:cs="Times New Roman"/>
          <w:szCs w:val="28"/>
        </w:rPr>
        <w:t>–</w:t>
      </w:r>
      <w:r w:rsidRPr="009F567D">
        <w:rPr>
          <w:rFonts w:ascii="Times New Roman" w:eastAsia="Times New Roman" w:hAnsi="Times New Roman" w:cs="Times New Roman"/>
          <w:color w:val="auto"/>
          <w:szCs w:val="28"/>
          <w:lang w:val="ru-RU" w:eastAsia="zh-CN"/>
        </w:rPr>
        <w:t xml:space="preserve"> готує пропозиції щодо бюджету та здійснює контроль за його виконанням.</w:t>
      </w:r>
    </w:p>
    <w:p w:rsidR="009F567D" w:rsidRPr="009F567D" w:rsidRDefault="009F567D"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6252DB">
        <w:rPr>
          <w:rFonts w:ascii="Times New Roman" w:eastAsia="Times New Roman" w:hAnsi="Times New Roman" w:cs="Times New Roman"/>
          <w:bCs/>
          <w:i/>
          <w:color w:val="auto"/>
          <w:szCs w:val="28"/>
          <w:lang w:val="ru-RU" w:eastAsia="zh-CN"/>
        </w:rPr>
        <w:t>Європейський парламент</w:t>
      </w:r>
      <w:r w:rsidR="00C0068E">
        <w:rPr>
          <w:rFonts w:ascii="Times New Roman" w:eastAsia="Times New Roman" w:hAnsi="Times New Roman" w:cs="Times New Roman"/>
          <w:bCs/>
          <w:i/>
          <w:color w:val="auto"/>
          <w:szCs w:val="28"/>
          <w:lang w:val="ru-RU" w:eastAsia="zh-CN"/>
        </w:rPr>
        <w:t xml:space="preserve"> </w:t>
      </w:r>
      <w:r w:rsidR="00C0068E" w:rsidRPr="0021503C">
        <w:rPr>
          <w:rFonts w:ascii="Times New Roman" w:hAnsi="Times New Roman" w:cs="Times New Roman"/>
          <w:szCs w:val="28"/>
        </w:rPr>
        <w:t>–</w:t>
      </w:r>
      <w:r w:rsidRPr="009F567D">
        <w:rPr>
          <w:rFonts w:ascii="Times New Roman" w:eastAsia="Times New Roman" w:hAnsi="Times New Roman" w:cs="Times New Roman"/>
          <w:color w:val="auto"/>
          <w:szCs w:val="28"/>
          <w:lang w:val="ru-RU" w:eastAsia="zh-CN"/>
        </w:rPr>
        <w:t>затверджує бюджет разом з Радою ЄС, забезпечуючи демократичний контроль за використанням фінансових ресурсів.</w:t>
      </w:r>
    </w:p>
    <w:p w:rsidR="009F567D" w:rsidRPr="009F567D" w:rsidRDefault="006252DB" w:rsidP="00D57BF2">
      <w:pPr>
        <w:widowControl w:val="0"/>
        <w:spacing w:after="0" w:line="288" w:lineRule="auto"/>
        <w:ind w:left="0" w:right="0" w:firstLine="709"/>
        <w:outlineLvl w:val="3"/>
        <w:rPr>
          <w:rFonts w:ascii="Times New Roman" w:eastAsia="Times New Roman" w:hAnsi="Times New Roman" w:cs="Times New Roman"/>
          <w:color w:val="auto"/>
          <w:szCs w:val="28"/>
          <w:lang w:val="ru-RU" w:eastAsia="zh-CN"/>
        </w:rPr>
      </w:pPr>
      <w:r w:rsidRPr="006252DB">
        <w:rPr>
          <w:rFonts w:ascii="Times New Roman" w:eastAsia="Times New Roman" w:hAnsi="Times New Roman" w:cs="Times New Roman"/>
          <w:bCs/>
          <w:color w:val="auto"/>
          <w:szCs w:val="28"/>
          <w:lang w:val="ru-RU" w:eastAsia="zh-CN"/>
        </w:rPr>
        <w:t>Отже, б</w:t>
      </w:r>
      <w:r w:rsidR="009F567D" w:rsidRPr="006252DB">
        <w:rPr>
          <w:rFonts w:ascii="Times New Roman" w:eastAsia="Times New Roman" w:hAnsi="Times New Roman" w:cs="Times New Roman"/>
          <w:color w:val="auto"/>
          <w:szCs w:val="28"/>
          <w:lang w:val="ru-RU" w:eastAsia="zh-CN"/>
        </w:rPr>
        <w:t>юджетна</w:t>
      </w:r>
      <w:r w:rsidR="009F567D" w:rsidRPr="009F567D">
        <w:rPr>
          <w:rFonts w:ascii="Times New Roman" w:eastAsia="Times New Roman" w:hAnsi="Times New Roman" w:cs="Times New Roman"/>
          <w:color w:val="auto"/>
          <w:szCs w:val="28"/>
          <w:lang w:val="ru-RU" w:eastAsia="zh-CN"/>
        </w:rPr>
        <w:t xml:space="preserve"> система ЄС забезпечує фінансування інтеграційних процесів і реалізацію політик Союзу через застосування ряду основоположних </w:t>
      </w:r>
      <w:r w:rsidR="009F567D" w:rsidRPr="009F567D">
        <w:rPr>
          <w:rFonts w:ascii="Times New Roman" w:eastAsia="Times New Roman" w:hAnsi="Times New Roman" w:cs="Times New Roman"/>
          <w:color w:val="auto"/>
          <w:szCs w:val="28"/>
          <w:lang w:val="ru-RU" w:eastAsia="zh-CN"/>
        </w:rPr>
        <w:lastRenderedPageBreak/>
        <w:t>принципів, що сприяють ефективності, прозорості та стабільності фінансування. Збереження бюджетної самостійності країн-членів та гармонізація бюджетних відносин є ключовими аспектами для забезпечення успішного функціонування ЄС.</w:t>
      </w:r>
    </w:p>
    <w:p w:rsidR="00921568" w:rsidRDefault="00921568" w:rsidP="00D57BF2">
      <w:pPr>
        <w:widowControl w:val="0"/>
        <w:spacing w:after="0" w:line="288" w:lineRule="auto"/>
        <w:ind w:left="0" w:right="0" w:firstLine="709"/>
        <w:rPr>
          <w:szCs w:val="28"/>
          <w:lang w:val="uk-UA"/>
        </w:rPr>
      </w:pPr>
    </w:p>
    <w:p w:rsidR="005251AD" w:rsidRPr="002D5824" w:rsidRDefault="002D5824" w:rsidP="00D57BF2">
      <w:pPr>
        <w:pStyle w:val="a5"/>
        <w:widowControl w:val="0"/>
        <w:numPr>
          <w:ilvl w:val="0"/>
          <w:numId w:val="17"/>
        </w:numPr>
        <w:spacing w:after="0" w:line="288" w:lineRule="auto"/>
        <w:ind w:right="0"/>
        <w:rPr>
          <w:rFonts w:ascii="Times New Roman" w:hAnsi="Times New Roman" w:cs="Times New Roman"/>
          <w:b/>
          <w:szCs w:val="28"/>
          <w:lang w:val="ru-RU"/>
        </w:rPr>
      </w:pPr>
      <w:r w:rsidRPr="002D5824">
        <w:rPr>
          <w:rFonts w:ascii="Times New Roman" w:hAnsi="Times New Roman" w:cs="Times New Roman"/>
          <w:b/>
          <w:szCs w:val="28"/>
          <w:lang w:val="ru-RU"/>
        </w:rPr>
        <w:t>Джерела доходів бюджету ЄС</w:t>
      </w:r>
    </w:p>
    <w:p w:rsidR="00FB7378" w:rsidRPr="00FB7378" w:rsidRDefault="00FB7378" w:rsidP="00D57BF2">
      <w:pPr>
        <w:pStyle w:val="a3"/>
        <w:widowControl w:val="0"/>
        <w:spacing w:before="0" w:beforeAutospacing="0" w:after="0" w:afterAutospacing="0" w:line="288" w:lineRule="auto"/>
        <w:ind w:firstLine="709"/>
        <w:jc w:val="both"/>
        <w:rPr>
          <w:sz w:val="28"/>
          <w:szCs w:val="28"/>
          <w:lang w:val="uk-UA"/>
        </w:rPr>
      </w:pPr>
      <w:r w:rsidRPr="00FB7378">
        <w:rPr>
          <w:sz w:val="28"/>
          <w:szCs w:val="28"/>
          <w:lang w:val="uk-UA"/>
        </w:rPr>
        <w:t>Єдиний бюджет як основний фінансовий документ Євросоюзу фіксує всі статті доходів і видатків ЄС. Згідно зі ст. 10 Договору про функціонування Євросоюзу бюджетні доходи та видатки повинні бути збалансованими</w:t>
      </w:r>
      <w:r w:rsidR="00087C3D">
        <w:rPr>
          <w:sz w:val="28"/>
          <w:szCs w:val="28"/>
          <w:lang w:val="uk-UA"/>
        </w:rPr>
        <w:t>.</w:t>
      </w:r>
    </w:p>
    <w:p w:rsidR="005251AD" w:rsidRPr="002D5824" w:rsidRDefault="005251AD" w:rsidP="00D57BF2">
      <w:pPr>
        <w:pStyle w:val="a3"/>
        <w:widowControl w:val="0"/>
        <w:spacing w:before="0" w:beforeAutospacing="0" w:after="0" w:afterAutospacing="0" w:line="288" w:lineRule="auto"/>
        <w:ind w:firstLine="709"/>
        <w:jc w:val="both"/>
        <w:rPr>
          <w:sz w:val="28"/>
          <w:szCs w:val="28"/>
          <w:lang w:val="uk-UA"/>
        </w:rPr>
      </w:pPr>
      <w:r w:rsidRPr="002D5824">
        <w:rPr>
          <w:sz w:val="28"/>
          <w:szCs w:val="28"/>
        </w:rPr>
        <w:t xml:space="preserve">Бюджет Європейського Союзу (ЄС) фінансується з кількох джерел, які можна класифікувати на три основні категорії: </w:t>
      </w:r>
      <w:r w:rsidRPr="002D5824">
        <w:rPr>
          <w:i/>
          <w:sz w:val="28"/>
          <w:szCs w:val="28"/>
        </w:rPr>
        <w:t>внески країн-членів, митні збори і власні ресурси.</w:t>
      </w:r>
      <w:r w:rsidRPr="002D5824">
        <w:rPr>
          <w:sz w:val="28"/>
          <w:szCs w:val="28"/>
        </w:rPr>
        <w:t xml:space="preserve"> </w:t>
      </w:r>
    </w:p>
    <w:p w:rsidR="005251AD" w:rsidRPr="002D5824" w:rsidRDefault="005251AD" w:rsidP="00D57BF2">
      <w:pPr>
        <w:pStyle w:val="a3"/>
        <w:widowControl w:val="0"/>
        <w:spacing w:before="0" w:beforeAutospacing="0" w:after="0" w:afterAutospacing="0" w:line="288" w:lineRule="auto"/>
        <w:ind w:firstLine="709"/>
        <w:jc w:val="both"/>
        <w:rPr>
          <w:sz w:val="28"/>
          <w:szCs w:val="28"/>
        </w:rPr>
      </w:pPr>
      <w:r w:rsidRPr="002D5824">
        <w:rPr>
          <w:sz w:val="28"/>
          <w:szCs w:val="28"/>
        </w:rPr>
        <w:t>Кожна з цих категорій відіграє важливу роль у забезпеченні стабільності та функціонування бюджету ЄС.</w:t>
      </w:r>
    </w:p>
    <w:p w:rsidR="005251AD" w:rsidRPr="002D5824" w:rsidRDefault="005251AD" w:rsidP="00D57BF2">
      <w:pPr>
        <w:pStyle w:val="a3"/>
        <w:widowControl w:val="0"/>
        <w:spacing w:before="0" w:beforeAutospacing="0" w:after="0" w:afterAutospacing="0" w:line="288" w:lineRule="auto"/>
        <w:ind w:firstLine="709"/>
        <w:jc w:val="both"/>
        <w:rPr>
          <w:sz w:val="28"/>
          <w:szCs w:val="28"/>
        </w:rPr>
      </w:pPr>
      <w:r w:rsidRPr="002D5824">
        <w:rPr>
          <w:rStyle w:val="a4"/>
          <w:sz w:val="28"/>
          <w:szCs w:val="28"/>
        </w:rPr>
        <w:t>Власні надходження</w:t>
      </w:r>
      <w:r w:rsidRPr="002D5824">
        <w:rPr>
          <w:rStyle w:val="a4"/>
          <w:sz w:val="28"/>
          <w:szCs w:val="28"/>
          <w:lang w:val="uk-UA"/>
        </w:rPr>
        <w:t>.</w:t>
      </w:r>
      <w:r w:rsidRPr="002D5824">
        <w:rPr>
          <w:rStyle w:val="a4"/>
          <w:b w:val="0"/>
          <w:sz w:val="28"/>
          <w:szCs w:val="28"/>
          <w:lang w:val="uk-UA"/>
        </w:rPr>
        <w:t xml:space="preserve">  </w:t>
      </w:r>
      <w:r w:rsidRPr="002D5824">
        <w:rPr>
          <w:sz w:val="28"/>
          <w:szCs w:val="28"/>
        </w:rPr>
        <w:t xml:space="preserve">Власні надходження бюджету ЄС включають доходи, які ЄС отримує самостійно, безпосередньо від економічної діяльності країн-членів. </w:t>
      </w:r>
      <w:r w:rsidRPr="002D5824">
        <w:rPr>
          <w:sz w:val="28"/>
          <w:szCs w:val="28"/>
          <w:u w:val="single"/>
        </w:rPr>
        <w:t>Це такі джерела:</w:t>
      </w:r>
    </w:p>
    <w:p w:rsidR="005251AD" w:rsidRPr="002D5824" w:rsidRDefault="005251AD" w:rsidP="00D57BF2">
      <w:pPr>
        <w:pStyle w:val="a3"/>
        <w:widowControl w:val="0"/>
        <w:spacing w:before="0" w:beforeAutospacing="0" w:after="0" w:afterAutospacing="0" w:line="288" w:lineRule="auto"/>
        <w:ind w:firstLine="709"/>
        <w:jc w:val="both"/>
        <w:rPr>
          <w:sz w:val="28"/>
          <w:szCs w:val="28"/>
        </w:rPr>
      </w:pPr>
      <w:r w:rsidRPr="002D5824">
        <w:rPr>
          <w:rStyle w:val="a4"/>
          <w:b w:val="0"/>
          <w:i/>
          <w:sz w:val="28"/>
          <w:szCs w:val="28"/>
        </w:rPr>
        <w:t>Частка валового національного доходу (ВНД)</w:t>
      </w:r>
      <w:r w:rsidRPr="002D5824">
        <w:rPr>
          <w:rStyle w:val="a4"/>
          <w:b w:val="0"/>
          <w:i/>
          <w:sz w:val="28"/>
          <w:szCs w:val="28"/>
          <w:lang w:val="uk-UA"/>
        </w:rPr>
        <w:t>.</w:t>
      </w:r>
      <w:r w:rsidRPr="002D5824">
        <w:rPr>
          <w:rStyle w:val="a4"/>
          <w:sz w:val="28"/>
          <w:szCs w:val="28"/>
          <w:lang w:val="uk-UA"/>
        </w:rPr>
        <w:t xml:space="preserve"> </w:t>
      </w:r>
      <w:r w:rsidR="002D5824" w:rsidRPr="002D5824">
        <w:rPr>
          <w:sz w:val="28"/>
          <w:szCs w:val="28"/>
        </w:rPr>
        <w:t>Внески країн-членів на основі частки ВНД є одним з основних джерел фінансування бюджету ЄС. Кожна країна робить внесок у бюджет на основі частки свого ВНД, що відображає економічну спроможність країни. Цей підхід дозволяє забезпечити пропорційний розподіл фінансових зобов'язань і є стабільним джерелом доходів. Розрахунок внеску базується на економічних показниках і забезпечує рівномірний розподіл фінансових зобов'язань серед країн-членів, що сприяє справедливості і пропорційності у фінансуванні ЄС.</w:t>
      </w:r>
    </w:p>
    <w:p w:rsidR="005251AD" w:rsidRPr="002D5824" w:rsidRDefault="005251AD" w:rsidP="00D57BF2">
      <w:pPr>
        <w:pStyle w:val="a3"/>
        <w:widowControl w:val="0"/>
        <w:spacing w:before="0" w:beforeAutospacing="0" w:after="0" w:afterAutospacing="0" w:line="288" w:lineRule="auto"/>
        <w:ind w:firstLine="709"/>
        <w:jc w:val="both"/>
        <w:rPr>
          <w:sz w:val="28"/>
          <w:szCs w:val="28"/>
        </w:rPr>
      </w:pPr>
      <w:r w:rsidRPr="002D5824">
        <w:rPr>
          <w:rStyle w:val="a4"/>
          <w:b w:val="0"/>
          <w:i/>
          <w:sz w:val="28"/>
          <w:szCs w:val="28"/>
        </w:rPr>
        <w:t>Частка податку на додану вартість (ПДВ)</w:t>
      </w:r>
      <w:r w:rsidRPr="002D5824">
        <w:rPr>
          <w:rStyle w:val="a4"/>
          <w:b w:val="0"/>
          <w:i/>
          <w:sz w:val="28"/>
          <w:szCs w:val="28"/>
          <w:lang w:val="uk-UA"/>
        </w:rPr>
        <w:t xml:space="preserve">. </w:t>
      </w:r>
      <w:r w:rsidR="002D5824" w:rsidRPr="002D5824">
        <w:rPr>
          <w:sz w:val="28"/>
          <w:szCs w:val="28"/>
        </w:rPr>
        <w:t>ПДВ також є важливим джерелом доходів бюджету ЄС. Країни-члени сплачують частину своїх надходжень від ПДВ до бюджету ЄС. Цей внесок визначається як певний відсоток від загального обсягу ПДВ, зібраного в кожній країні. Внесок від ПДВ забезпечує додаткову стабільність бюджету, оскільки ПДВ є важливим джерелом доходу для держав. У 2021 році частка ПДВ у доходах бюджету ЄС становила близько 12% від загальної суми власних ресурсів.</w:t>
      </w:r>
    </w:p>
    <w:p w:rsidR="005251AD" w:rsidRPr="002D5824" w:rsidRDefault="005251AD" w:rsidP="00D57BF2">
      <w:pPr>
        <w:pStyle w:val="a3"/>
        <w:widowControl w:val="0"/>
        <w:spacing w:before="0" w:beforeAutospacing="0" w:after="0" w:afterAutospacing="0" w:line="288" w:lineRule="auto"/>
        <w:ind w:firstLine="709"/>
        <w:jc w:val="both"/>
        <w:rPr>
          <w:sz w:val="28"/>
          <w:szCs w:val="28"/>
        </w:rPr>
      </w:pPr>
      <w:r w:rsidRPr="002D5824">
        <w:rPr>
          <w:rStyle w:val="a4"/>
          <w:b w:val="0"/>
          <w:i/>
          <w:sz w:val="28"/>
          <w:szCs w:val="28"/>
        </w:rPr>
        <w:t>Внесок на основі неперероблених відходів пластикового упакування</w:t>
      </w:r>
      <w:r w:rsidRPr="002D5824">
        <w:rPr>
          <w:rStyle w:val="a4"/>
          <w:b w:val="0"/>
          <w:i/>
          <w:sz w:val="28"/>
          <w:szCs w:val="28"/>
          <w:lang w:val="uk-UA"/>
        </w:rPr>
        <w:t xml:space="preserve">.  </w:t>
      </w:r>
      <w:r w:rsidR="002D5824" w:rsidRPr="002D5824">
        <w:rPr>
          <w:sz w:val="28"/>
          <w:szCs w:val="28"/>
        </w:rPr>
        <w:t xml:space="preserve">З 2021 року введено новий вид внеску, що базується на кількості неперероблених відходів пластикового упакування. Країни-члени сплачують внесок пропорційно до обсягу пластикових відходів, які вони не переробляють. Це сприяє фінансуванню екологічних проектів і ініціатив, таких як боротьба з забрудненням навколишнього середовища і сприяння сталому розвитку. Цей внесок є частиною </w:t>
      </w:r>
      <w:r w:rsidR="002D5824" w:rsidRPr="002D5824">
        <w:rPr>
          <w:sz w:val="28"/>
          <w:szCs w:val="28"/>
        </w:rPr>
        <w:lastRenderedPageBreak/>
        <w:t>стратегії ЄС щодо зменшення пластикових відходів і підтримки екологічної політики.</w:t>
      </w:r>
    </w:p>
    <w:p w:rsidR="005251AD" w:rsidRPr="002D5824" w:rsidRDefault="005251AD" w:rsidP="00D57BF2">
      <w:pPr>
        <w:pStyle w:val="a3"/>
        <w:widowControl w:val="0"/>
        <w:spacing w:before="0" w:beforeAutospacing="0" w:after="0" w:afterAutospacing="0" w:line="288" w:lineRule="auto"/>
        <w:ind w:firstLine="709"/>
        <w:jc w:val="both"/>
        <w:rPr>
          <w:sz w:val="28"/>
          <w:szCs w:val="28"/>
        </w:rPr>
      </w:pPr>
      <w:r w:rsidRPr="002D5824">
        <w:rPr>
          <w:rStyle w:val="a4"/>
          <w:sz w:val="28"/>
          <w:szCs w:val="28"/>
        </w:rPr>
        <w:t>Митні збори</w:t>
      </w:r>
      <w:r w:rsidR="00C0068E">
        <w:rPr>
          <w:rStyle w:val="a4"/>
          <w:sz w:val="28"/>
          <w:szCs w:val="28"/>
          <w:lang w:val="uk-UA"/>
        </w:rPr>
        <w:t xml:space="preserve">. </w:t>
      </w:r>
      <w:r w:rsidRPr="002D5824">
        <w:rPr>
          <w:sz w:val="28"/>
          <w:szCs w:val="28"/>
        </w:rPr>
        <w:t xml:space="preserve">Митні збори – це доходи, які ЄС отримує від мит на імпорт товарів з-за меж Союзу. </w:t>
      </w:r>
      <w:r w:rsidRPr="002D5824">
        <w:rPr>
          <w:i/>
          <w:sz w:val="28"/>
          <w:szCs w:val="28"/>
        </w:rPr>
        <w:t>Ця категорія включає:</w:t>
      </w:r>
    </w:p>
    <w:p w:rsidR="005251AD" w:rsidRPr="002D5824" w:rsidRDefault="005251AD" w:rsidP="00D57BF2">
      <w:pPr>
        <w:pStyle w:val="a3"/>
        <w:widowControl w:val="0"/>
        <w:spacing w:before="0" w:beforeAutospacing="0" w:after="0" w:afterAutospacing="0" w:line="288" w:lineRule="auto"/>
        <w:ind w:firstLine="709"/>
        <w:jc w:val="both"/>
        <w:rPr>
          <w:sz w:val="28"/>
          <w:szCs w:val="28"/>
        </w:rPr>
      </w:pPr>
      <w:r w:rsidRPr="002D5824">
        <w:rPr>
          <w:rStyle w:val="a4"/>
          <w:b w:val="0"/>
          <w:i/>
          <w:sz w:val="28"/>
          <w:szCs w:val="28"/>
        </w:rPr>
        <w:t>Тарифи та митні платежі</w:t>
      </w:r>
      <w:r w:rsidRPr="002D5824">
        <w:rPr>
          <w:rStyle w:val="a4"/>
          <w:b w:val="0"/>
          <w:i/>
          <w:sz w:val="28"/>
          <w:szCs w:val="28"/>
          <w:lang w:val="uk-UA"/>
        </w:rPr>
        <w:t xml:space="preserve">. </w:t>
      </w:r>
      <w:r w:rsidR="002D5824" w:rsidRPr="002D5824">
        <w:rPr>
          <w:sz w:val="28"/>
          <w:szCs w:val="28"/>
        </w:rPr>
        <w:t>Митні збори – це доходи, які ЄС отримує від мит на імпорт товарів з-за меж Союзу. Ця категорія включає тарифи та інші митні платежі, що стягуються при імпорті товарів з країн, що не є членами ЄС. Митні збори забезпечують фінансування для спільної торгової політики і регулювання зовнішньоекономічних відносин ЄС. Це також допомагає захищати внутрішній ринок ЄС від несправедливої конкуренції з боку неєвропейських постачальників.</w:t>
      </w:r>
    </w:p>
    <w:p w:rsidR="005251AD" w:rsidRPr="002D5824" w:rsidRDefault="005251AD" w:rsidP="00D57BF2">
      <w:pPr>
        <w:pStyle w:val="a3"/>
        <w:widowControl w:val="0"/>
        <w:spacing w:before="0" w:beforeAutospacing="0" w:after="0" w:afterAutospacing="0" w:line="288" w:lineRule="auto"/>
        <w:ind w:firstLine="709"/>
        <w:jc w:val="both"/>
        <w:rPr>
          <w:sz w:val="28"/>
          <w:szCs w:val="28"/>
        </w:rPr>
      </w:pPr>
      <w:r w:rsidRPr="002D5824">
        <w:rPr>
          <w:rStyle w:val="a4"/>
          <w:sz w:val="28"/>
          <w:szCs w:val="28"/>
        </w:rPr>
        <w:t>Власні ресурси</w:t>
      </w:r>
      <w:r w:rsidR="00C0068E">
        <w:rPr>
          <w:rStyle w:val="a4"/>
          <w:sz w:val="28"/>
          <w:szCs w:val="28"/>
          <w:lang w:val="uk-UA"/>
        </w:rPr>
        <w:t xml:space="preserve">. </w:t>
      </w:r>
      <w:r w:rsidRPr="00C0068E">
        <w:rPr>
          <w:sz w:val="28"/>
          <w:szCs w:val="28"/>
        </w:rPr>
        <w:t>Власні ресурси ЄС</w:t>
      </w:r>
      <w:r w:rsidRPr="002D5824">
        <w:rPr>
          <w:sz w:val="28"/>
          <w:szCs w:val="28"/>
        </w:rPr>
        <w:t xml:space="preserve"> – це інші джерела доходів, які не пов'язані з внесками країн-членів або митними зборами. </w:t>
      </w:r>
      <w:r w:rsidRPr="002D5824">
        <w:rPr>
          <w:sz w:val="28"/>
          <w:szCs w:val="28"/>
          <w:u w:val="single"/>
        </w:rPr>
        <w:t>До них відносяться</w:t>
      </w:r>
      <w:r w:rsidRPr="002D5824">
        <w:rPr>
          <w:sz w:val="28"/>
          <w:szCs w:val="28"/>
        </w:rPr>
        <w:t>:</w:t>
      </w:r>
    </w:p>
    <w:p w:rsidR="005251AD" w:rsidRPr="002D5824" w:rsidRDefault="005251AD" w:rsidP="00D57BF2">
      <w:pPr>
        <w:pStyle w:val="a3"/>
        <w:widowControl w:val="0"/>
        <w:spacing w:before="0" w:beforeAutospacing="0" w:after="0" w:afterAutospacing="0" w:line="288" w:lineRule="auto"/>
        <w:ind w:firstLine="709"/>
        <w:jc w:val="both"/>
        <w:rPr>
          <w:sz w:val="28"/>
          <w:szCs w:val="28"/>
        </w:rPr>
      </w:pPr>
      <w:r w:rsidRPr="002D5824">
        <w:rPr>
          <w:rStyle w:val="a4"/>
          <w:b w:val="0"/>
          <w:i/>
          <w:sz w:val="28"/>
          <w:szCs w:val="28"/>
        </w:rPr>
        <w:t>Внески країн, що не є членами ЄС</w:t>
      </w:r>
      <w:r w:rsidRPr="002D5824">
        <w:rPr>
          <w:rStyle w:val="a4"/>
          <w:b w:val="0"/>
          <w:i/>
          <w:sz w:val="28"/>
          <w:szCs w:val="28"/>
          <w:lang w:val="uk-UA"/>
        </w:rPr>
        <w:t>.</w:t>
      </w:r>
      <w:r w:rsidRPr="002D5824">
        <w:rPr>
          <w:rStyle w:val="a4"/>
          <w:sz w:val="28"/>
          <w:szCs w:val="28"/>
          <w:lang w:val="uk-UA"/>
        </w:rPr>
        <w:t xml:space="preserve"> </w:t>
      </w:r>
      <w:r w:rsidR="002D5824" w:rsidRPr="002D5824">
        <w:rPr>
          <w:sz w:val="28"/>
          <w:szCs w:val="28"/>
        </w:rPr>
        <w:t>Деякі країни, що не є членами ЄС, роблять внески до певних програм та ініціатив ЄС. Ці внески сприяють фінансуванню специфічних проектів або програм, до яких ці країни мають відношення. Наприклад, країни, які беруть участь у програмі Horizon Europe або Erasmus+, можуть вносити фінансові внески для підтримки наукових досліджень або освітніх ініціатив.</w:t>
      </w:r>
    </w:p>
    <w:p w:rsidR="005251AD" w:rsidRPr="002D5824" w:rsidRDefault="005251AD" w:rsidP="00D57BF2">
      <w:pPr>
        <w:pStyle w:val="a3"/>
        <w:widowControl w:val="0"/>
        <w:spacing w:before="0" w:beforeAutospacing="0" w:after="0" w:afterAutospacing="0" w:line="288" w:lineRule="auto"/>
        <w:ind w:firstLine="709"/>
        <w:jc w:val="both"/>
        <w:rPr>
          <w:sz w:val="28"/>
          <w:szCs w:val="28"/>
        </w:rPr>
      </w:pPr>
      <w:r w:rsidRPr="002D5824">
        <w:rPr>
          <w:rStyle w:val="a4"/>
          <w:b w:val="0"/>
          <w:i/>
          <w:sz w:val="28"/>
          <w:szCs w:val="28"/>
        </w:rPr>
        <w:t>Відсотки за прострочені платежі та штрафи</w:t>
      </w:r>
      <w:r w:rsidR="002D5824" w:rsidRPr="002D5824">
        <w:rPr>
          <w:rStyle w:val="a4"/>
          <w:b w:val="0"/>
          <w:i/>
          <w:sz w:val="28"/>
          <w:szCs w:val="28"/>
          <w:lang w:val="uk-UA"/>
        </w:rPr>
        <w:t xml:space="preserve">. </w:t>
      </w:r>
      <w:r w:rsidR="002D5824" w:rsidRPr="002D5824">
        <w:rPr>
          <w:sz w:val="28"/>
          <w:szCs w:val="28"/>
        </w:rPr>
        <w:t>ЄС отримує доходи від відсотків за прострочені платежі, штрафи та інші фінансові санкції. Це може включати компенсації за порушення фінансових зобов'язань або інші юридичні вимоги. Відсотки за прострочені платежі допомагають компенсувати витрати ЄС на управління фінансовими зобов'язаннями та забезпечити належне виконання фінансових зобов'язань з боку країн-членів.</w:t>
      </w:r>
    </w:p>
    <w:p w:rsidR="005251AD" w:rsidRPr="002D5824" w:rsidRDefault="005251AD" w:rsidP="00D57BF2">
      <w:pPr>
        <w:pStyle w:val="a3"/>
        <w:widowControl w:val="0"/>
        <w:spacing w:before="0" w:beforeAutospacing="0" w:after="0" w:afterAutospacing="0" w:line="288" w:lineRule="auto"/>
        <w:ind w:firstLine="709"/>
        <w:jc w:val="both"/>
        <w:rPr>
          <w:sz w:val="28"/>
          <w:szCs w:val="28"/>
        </w:rPr>
      </w:pPr>
      <w:r w:rsidRPr="002D5824">
        <w:rPr>
          <w:rStyle w:val="a4"/>
          <w:b w:val="0"/>
          <w:i/>
          <w:sz w:val="28"/>
          <w:szCs w:val="28"/>
        </w:rPr>
        <w:t>Залишки з попереднього року</w:t>
      </w:r>
      <w:r w:rsidR="002D5824" w:rsidRPr="002D5824">
        <w:rPr>
          <w:rStyle w:val="a4"/>
          <w:b w:val="0"/>
          <w:i/>
          <w:sz w:val="28"/>
          <w:szCs w:val="28"/>
          <w:lang w:val="uk-UA"/>
        </w:rPr>
        <w:t xml:space="preserve">. </w:t>
      </w:r>
      <w:r w:rsidR="002D5824" w:rsidRPr="002D5824">
        <w:rPr>
          <w:sz w:val="28"/>
          <w:szCs w:val="28"/>
        </w:rPr>
        <w:t>Будь-який залишок з попереднього року переноситься на наступний бюджетний рік і використовується для покриття непередбачених витрат або фінансування нових проектів. Це дозволяє ЄС ефективно управляти своїми фінансовими ресурсами і забезпечувати безперервність фінансування без потреби в додаткових внесках з боку країн-членів.</w:t>
      </w:r>
    </w:p>
    <w:p w:rsidR="005251AD" w:rsidRDefault="005251AD" w:rsidP="00D57BF2">
      <w:pPr>
        <w:pStyle w:val="a3"/>
        <w:widowControl w:val="0"/>
        <w:spacing w:before="0" w:beforeAutospacing="0" w:after="0" w:afterAutospacing="0" w:line="288" w:lineRule="auto"/>
        <w:ind w:firstLine="709"/>
        <w:jc w:val="both"/>
        <w:rPr>
          <w:sz w:val="28"/>
          <w:szCs w:val="28"/>
          <w:lang w:val="uk-UA"/>
        </w:rPr>
      </w:pPr>
      <w:r w:rsidRPr="002D5824">
        <w:rPr>
          <w:sz w:val="28"/>
          <w:szCs w:val="28"/>
        </w:rPr>
        <w:t xml:space="preserve">Різноманітність джерел доходів бюджету ЄС дозволяє забезпечити стабільне і збалансоване фінансування для реалізації політик і програм Союзу. Власні надходження, митні збори та інші ресурси формують комплексну і надійну фінансову основу для функціонування </w:t>
      </w:r>
      <w:r w:rsidR="002D5824">
        <w:rPr>
          <w:sz w:val="28"/>
          <w:szCs w:val="28"/>
          <w:lang w:val="uk-UA"/>
        </w:rPr>
        <w:t>ЄС</w:t>
      </w:r>
      <w:r w:rsidRPr="002D5824">
        <w:rPr>
          <w:sz w:val="28"/>
          <w:szCs w:val="28"/>
        </w:rPr>
        <w:t xml:space="preserve">. </w:t>
      </w:r>
    </w:p>
    <w:p w:rsidR="00C0068E" w:rsidRDefault="00C0068E" w:rsidP="00D57BF2">
      <w:pPr>
        <w:widowControl w:val="0"/>
        <w:spacing w:after="0" w:line="288" w:lineRule="auto"/>
        <w:ind w:left="0" w:right="0" w:firstLine="709"/>
        <w:rPr>
          <w:rFonts w:ascii="Times New Roman" w:hAnsi="Times New Roman" w:cs="Times New Roman"/>
          <w:b/>
          <w:szCs w:val="28"/>
          <w:lang w:val="ru-RU"/>
        </w:rPr>
      </w:pPr>
    </w:p>
    <w:p w:rsidR="00971A2A" w:rsidRPr="00971A2A" w:rsidRDefault="00971A2A" w:rsidP="00D57BF2">
      <w:pPr>
        <w:widowControl w:val="0"/>
        <w:spacing w:after="0" w:line="288" w:lineRule="auto"/>
        <w:ind w:left="0" w:right="0" w:firstLine="709"/>
        <w:rPr>
          <w:rFonts w:ascii="Times New Roman" w:hAnsi="Times New Roman" w:cs="Times New Roman"/>
          <w:b/>
          <w:szCs w:val="28"/>
          <w:lang w:val="ru-RU"/>
        </w:rPr>
      </w:pPr>
      <w:r w:rsidRPr="00971A2A">
        <w:rPr>
          <w:rFonts w:ascii="Times New Roman" w:hAnsi="Times New Roman" w:cs="Times New Roman"/>
          <w:b/>
          <w:szCs w:val="28"/>
          <w:lang w:val="ru-RU"/>
        </w:rPr>
        <w:t>3</w:t>
      </w:r>
      <w:r>
        <w:rPr>
          <w:rFonts w:ascii="Times New Roman" w:hAnsi="Times New Roman" w:cs="Times New Roman"/>
          <w:b/>
          <w:szCs w:val="28"/>
          <w:lang w:val="ru-RU"/>
        </w:rPr>
        <w:t>.</w:t>
      </w:r>
      <w:r w:rsidRPr="00971A2A">
        <w:rPr>
          <w:rFonts w:ascii="Times New Roman" w:hAnsi="Times New Roman" w:cs="Times New Roman"/>
          <w:b/>
        </w:rPr>
        <w:t xml:space="preserve"> Структура та основні напрямки витрат бюджету ЄС</w:t>
      </w:r>
    </w:p>
    <w:p w:rsidR="00971A2A" w:rsidRDefault="00971A2A"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971A2A">
        <w:rPr>
          <w:rFonts w:ascii="Times New Roman" w:eastAsia="Times New Roman" w:hAnsi="Times New Roman" w:cs="Times New Roman"/>
          <w:color w:val="auto"/>
          <w:szCs w:val="28"/>
          <w:lang w:val="ru-RU" w:eastAsia="zh-CN"/>
        </w:rPr>
        <w:t xml:space="preserve">Бюджет ЄС є складним фінансовим інструментом, що забезпечує </w:t>
      </w:r>
      <w:r w:rsidRPr="00971A2A">
        <w:rPr>
          <w:rFonts w:ascii="Times New Roman" w:eastAsia="Times New Roman" w:hAnsi="Times New Roman" w:cs="Times New Roman"/>
          <w:color w:val="auto"/>
          <w:szCs w:val="28"/>
          <w:lang w:val="ru-RU" w:eastAsia="zh-CN"/>
        </w:rPr>
        <w:lastRenderedPageBreak/>
        <w:t xml:space="preserve">фінансування різних політик і програм Союзу. </w:t>
      </w:r>
    </w:p>
    <w:p w:rsidR="00971A2A" w:rsidRPr="00971A2A" w:rsidRDefault="00971A2A"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971A2A">
        <w:rPr>
          <w:rFonts w:ascii="Times New Roman" w:eastAsia="Times New Roman" w:hAnsi="Times New Roman" w:cs="Times New Roman"/>
          <w:color w:val="auto"/>
          <w:szCs w:val="28"/>
          <w:lang w:val="ru-RU" w:eastAsia="zh-CN"/>
        </w:rPr>
        <w:t>Його структура може бути розділена на дві основні категорії витрат:</w:t>
      </w:r>
    </w:p>
    <w:p w:rsidR="00971A2A" w:rsidRPr="00971A2A" w:rsidRDefault="00971A2A" w:rsidP="00D57BF2">
      <w:pPr>
        <w:widowControl w:val="0"/>
        <w:tabs>
          <w:tab w:val="left" w:pos="993"/>
        </w:tabs>
        <w:spacing w:after="0" w:line="288" w:lineRule="auto"/>
        <w:ind w:left="709" w:right="0" w:firstLine="0"/>
        <w:rPr>
          <w:rFonts w:ascii="Times New Roman" w:eastAsia="Times New Roman" w:hAnsi="Times New Roman" w:cs="Times New Roman"/>
          <w:i/>
          <w:color w:val="auto"/>
          <w:szCs w:val="28"/>
          <w:lang w:val="ru-RU" w:eastAsia="zh-CN"/>
        </w:rPr>
      </w:pPr>
      <w:r w:rsidRPr="00971A2A">
        <w:rPr>
          <w:rFonts w:ascii="Times New Roman" w:eastAsia="Times New Roman" w:hAnsi="Times New Roman" w:cs="Times New Roman"/>
          <w:bCs/>
          <w:i/>
          <w:color w:val="auto"/>
          <w:szCs w:val="28"/>
          <w:lang w:val="ru-RU" w:eastAsia="zh-CN"/>
        </w:rPr>
        <w:t>Поточні витрати</w:t>
      </w:r>
      <w:r w:rsidRPr="00971A2A">
        <w:rPr>
          <w:rFonts w:ascii="Times New Roman" w:eastAsia="Times New Roman" w:hAnsi="Times New Roman" w:cs="Times New Roman"/>
          <w:i/>
          <w:color w:val="auto"/>
          <w:szCs w:val="28"/>
          <w:lang w:val="ru-RU" w:eastAsia="zh-CN"/>
        </w:rPr>
        <w:t>:</w:t>
      </w:r>
    </w:p>
    <w:p w:rsidR="00971A2A" w:rsidRPr="00971A2A" w:rsidRDefault="00971A2A" w:rsidP="00D57BF2">
      <w:pPr>
        <w:widowControl w:val="0"/>
        <w:numPr>
          <w:ilvl w:val="1"/>
          <w:numId w:val="21"/>
        </w:numPr>
        <w:tabs>
          <w:tab w:val="left" w:pos="1134"/>
        </w:tabs>
        <w:spacing w:after="0" w:line="288" w:lineRule="auto"/>
        <w:ind w:left="0" w:right="0" w:firstLine="709"/>
        <w:rPr>
          <w:rFonts w:ascii="Times New Roman" w:eastAsia="Times New Roman" w:hAnsi="Times New Roman" w:cs="Times New Roman"/>
          <w:color w:val="auto"/>
          <w:szCs w:val="28"/>
          <w:lang w:val="ru-RU" w:eastAsia="zh-CN"/>
        </w:rPr>
      </w:pPr>
      <w:r w:rsidRPr="00971A2A">
        <w:rPr>
          <w:rFonts w:ascii="Times New Roman" w:eastAsia="Times New Roman" w:hAnsi="Times New Roman" w:cs="Times New Roman"/>
          <w:bCs/>
          <w:color w:val="auto"/>
          <w:szCs w:val="28"/>
          <w:lang w:val="ru-RU" w:eastAsia="zh-CN"/>
        </w:rPr>
        <w:t>адміністративні витрати,</w:t>
      </w:r>
      <w:r w:rsidRPr="00DD61B8">
        <w:rPr>
          <w:rFonts w:ascii="Times New Roman" w:eastAsia="Times New Roman" w:hAnsi="Times New Roman" w:cs="Times New Roman"/>
          <w:bCs/>
          <w:color w:val="auto"/>
          <w:szCs w:val="28"/>
          <w:lang w:val="ru-RU" w:eastAsia="zh-CN"/>
        </w:rPr>
        <w:t xml:space="preserve"> </w:t>
      </w:r>
      <w:r w:rsidRPr="00971A2A">
        <w:rPr>
          <w:rFonts w:ascii="Times New Roman" w:eastAsia="Times New Roman" w:hAnsi="Times New Roman" w:cs="Times New Roman"/>
          <w:bCs/>
          <w:color w:val="auto"/>
          <w:szCs w:val="28"/>
          <w:lang w:val="ru-RU" w:eastAsia="zh-CN"/>
        </w:rPr>
        <w:t>які в</w:t>
      </w:r>
      <w:r w:rsidRPr="00971A2A">
        <w:rPr>
          <w:rFonts w:ascii="Times New Roman" w:eastAsia="Times New Roman" w:hAnsi="Times New Roman" w:cs="Times New Roman"/>
          <w:color w:val="auto"/>
          <w:szCs w:val="28"/>
          <w:lang w:val="ru-RU" w:eastAsia="zh-CN"/>
        </w:rPr>
        <w:t>ключають витрати на утримання інституцій ЄС, такі як Європейська Комісія, Європейський парламент, Рада Європейського Союзу, Європейський Суд, а також витрати на адміністративні послуги і зарплати персоналу.</w:t>
      </w:r>
    </w:p>
    <w:p w:rsidR="00971A2A" w:rsidRPr="00971A2A" w:rsidRDefault="00971A2A" w:rsidP="00D57BF2">
      <w:pPr>
        <w:widowControl w:val="0"/>
        <w:numPr>
          <w:ilvl w:val="1"/>
          <w:numId w:val="21"/>
        </w:numPr>
        <w:tabs>
          <w:tab w:val="left" w:pos="1134"/>
        </w:tabs>
        <w:spacing w:after="0" w:line="288" w:lineRule="auto"/>
        <w:ind w:left="0" w:right="0" w:firstLine="709"/>
        <w:rPr>
          <w:rFonts w:ascii="Times New Roman" w:eastAsia="Times New Roman" w:hAnsi="Times New Roman" w:cs="Times New Roman"/>
          <w:color w:val="auto"/>
          <w:szCs w:val="28"/>
          <w:lang w:val="ru-RU" w:eastAsia="zh-CN"/>
        </w:rPr>
      </w:pPr>
      <w:r w:rsidRPr="00971A2A">
        <w:rPr>
          <w:rFonts w:ascii="Times New Roman" w:eastAsia="Times New Roman" w:hAnsi="Times New Roman" w:cs="Times New Roman"/>
          <w:bCs/>
          <w:color w:val="auto"/>
          <w:szCs w:val="28"/>
          <w:lang w:val="ru-RU" w:eastAsia="zh-CN"/>
        </w:rPr>
        <w:t>операційні витрати,</w:t>
      </w:r>
      <w:r w:rsidRPr="00971A2A">
        <w:rPr>
          <w:rFonts w:ascii="Times New Roman" w:eastAsia="Times New Roman" w:hAnsi="Times New Roman" w:cs="Times New Roman"/>
          <w:color w:val="auto"/>
          <w:szCs w:val="28"/>
          <w:lang w:val="ru-RU" w:eastAsia="zh-CN"/>
        </w:rPr>
        <w:t xml:space="preserve"> </w:t>
      </w:r>
      <w:r>
        <w:rPr>
          <w:rFonts w:ascii="Times New Roman" w:eastAsia="Times New Roman" w:hAnsi="Times New Roman" w:cs="Times New Roman"/>
          <w:color w:val="auto"/>
          <w:szCs w:val="28"/>
          <w:lang w:val="ru-RU" w:eastAsia="zh-CN"/>
        </w:rPr>
        <w:t>в</w:t>
      </w:r>
      <w:r w:rsidRPr="00971A2A">
        <w:rPr>
          <w:rFonts w:ascii="Times New Roman" w:eastAsia="Times New Roman" w:hAnsi="Times New Roman" w:cs="Times New Roman"/>
          <w:color w:val="auto"/>
          <w:szCs w:val="28"/>
          <w:lang w:val="ru-RU" w:eastAsia="zh-CN"/>
        </w:rPr>
        <w:t>итрати на виконання поточних програм і політик, зокрема адміністративне управління і підтримка регулярних ініціатив, а також витрати на забезпечення функціонування інституцій ЄС.</w:t>
      </w:r>
    </w:p>
    <w:p w:rsidR="00971A2A" w:rsidRPr="00971A2A" w:rsidRDefault="00971A2A" w:rsidP="00D57BF2">
      <w:pPr>
        <w:widowControl w:val="0"/>
        <w:tabs>
          <w:tab w:val="left" w:pos="993"/>
        </w:tabs>
        <w:spacing w:after="0" w:line="288" w:lineRule="auto"/>
        <w:ind w:left="709" w:right="0" w:firstLine="0"/>
        <w:rPr>
          <w:rFonts w:ascii="Times New Roman" w:eastAsia="Times New Roman" w:hAnsi="Times New Roman" w:cs="Times New Roman"/>
          <w:i/>
          <w:color w:val="auto"/>
          <w:szCs w:val="28"/>
          <w:lang w:val="ru-RU" w:eastAsia="zh-CN"/>
        </w:rPr>
      </w:pPr>
      <w:r w:rsidRPr="00971A2A">
        <w:rPr>
          <w:rFonts w:ascii="Times New Roman" w:eastAsia="Times New Roman" w:hAnsi="Times New Roman" w:cs="Times New Roman"/>
          <w:bCs/>
          <w:i/>
          <w:color w:val="auto"/>
          <w:szCs w:val="28"/>
          <w:lang w:val="ru-RU" w:eastAsia="zh-CN"/>
        </w:rPr>
        <w:t>Інвестиції</w:t>
      </w:r>
      <w:r w:rsidRPr="00971A2A">
        <w:rPr>
          <w:rFonts w:ascii="Times New Roman" w:eastAsia="Times New Roman" w:hAnsi="Times New Roman" w:cs="Times New Roman"/>
          <w:i/>
          <w:color w:val="auto"/>
          <w:szCs w:val="28"/>
          <w:lang w:val="ru-RU" w:eastAsia="zh-CN"/>
        </w:rPr>
        <w:t>:</w:t>
      </w:r>
    </w:p>
    <w:p w:rsidR="00971A2A" w:rsidRPr="00971A2A" w:rsidRDefault="00971A2A" w:rsidP="00D57BF2">
      <w:pPr>
        <w:widowControl w:val="0"/>
        <w:numPr>
          <w:ilvl w:val="1"/>
          <w:numId w:val="21"/>
        </w:numPr>
        <w:tabs>
          <w:tab w:val="left" w:pos="1134"/>
        </w:tabs>
        <w:spacing w:after="0" w:line="288" w:lineRule="auto"/>
        <w:ind w:left="0" w:right="0" w:firstLine="709"/>
        <w:rPr>
          <w:rFonts w:ascii="Times New Roman" w:eastAsia="Times New Roman" w:hAnsi="Times New Roman" w:cs="Times New Roman"/>
          <w:bCs/>
          <w:color w:val="auto"/>
          <w:szCs w:val="28"/>
          <w:lang w:val="ru-RU" w:eastAsia="zh-CN"/>
        </w:rPr>
      </w:pPr>
      <w:r w:rsidRPr="00971A2A">
        <w:rPr>
          <w:rFonts w:ascii="Times New Roman" w:eastAsia="Times New Roman" w:hAnsi="Times New Roman" w:cs="Times New Roman"/>
          <w:bCs/>
          <w:color w:val="auto"/>
          <w:szCs w:val="28"/>
          <w:lang w:val="ru-RU" w:eastAsia="zh-CN"/>
        </w:rPr>
        <w:t>фінансування проектів інфраструктури, включає великі інфраструктурні проекти, такі як транспортні мережі, енергетичні проекти, водопостачання та очищення стічних вод.</w:t>
      </w:r>
    </w:p>
    <w:p w:rsidR="00971A2A" w:rsidRPr="00971A2A" w:rsidRDefault="00971A2A" w:rsidP="00D57BF2">
      <w:pPr>
        <w:widowControl w:val="0"/>
        <w:numPr>
          <w:ilvl w:val="1"/>
          <w:numId w:val="21"/>
        </w:numPr>
        <w:tabs>
          <w:tab w:val="left" w:pos="1134"/>
        </w:tabs>
        <w:spacing w:after="0" w:line="288" w:lineRule="auto"/>
        <w:ind w:left="0" w:right="0" w:firstLine="709"/>
        <w:rPr>
          <w:rFonts w:ascii="Times New Roman" w:eastAsia="Times New Roman" w:hAnsi="Times New Roman" w:cs="Times New Roman"/>
          <w:bCs/>
          <w:color w:val="auto"/>
          <w:szCs w:val="28"/>
          <w:lang w:val="ru-RU" w:eastAsia="zh-CN"/>
        </w:rPr>
      </w:pPr>
      <w:r w:rsidRPr="00971A2A">
        <w:rPr>
          <w:rFonts w:ascii="Times New Roman" w:eastAsia="Times New Roman" w:hAnsi="Times New Roman" w:cs="Times New Roman"/>
          <w:bCs/>
          <w:color w:val="auto"/>
          <w:szCs w:val="28"/>
          <w:lang w:val="ru-RU" w:eastAsia="zh-CN"/>
        </w:rPr>
        <w:t>дослідження та інновації, це івестиції в наукові дослідження і технологічні розробки через програми, такі як Horizon Europe, що підтримують інновації і технічний прогрес.</w:t>
      </w:r>
    </w:p>
    <w:p w:rsidR="00971A2A" w:rsidRDefault="00971A2A" w:rsidP="00D57BF2">
      <w:pPr>
        <w:widowControl w:val="0"/>
        <w:numPr>
          <w:ilvl w:val="1"/>
          <w:numId w:val="21"/>
        </w:numPr>
        <w:tabs>
          <w:tab w:val="left" w:pos="1134"/>
        </w:tabs>
        <w:spacing w:after="0" w:line="288" w:lineRule="auto"/>
        <w:ind w:left="0" w:right="0" w:firstLine="709"/>
        <w:rPr>
          <w:rFonts w:ascii="Times New Roman" w:eastAsia="Times New Roman" w:hAnsi="Times New Roman" w:cs="Times New Roman"/>
          <w:bCs/>
          <w:color w:val="auto"/>
          <w:szCs w:val="28"/>
          <w:lang w:val="ru-RU" w:eastAsia="zh-CN"/>
        </w:rPr>
      </w:pPr>
      <w:r w:rsidRPr="00971A2A">
        <w:rPr>
          <w:rFonts w:ascii="Times New Roman" w:eastAsia="Times New Roman" w:hAnsi="Times New Roman" w:cs="Times New Roman"/>
          <w:bCs/>
          <w:color w:val="auto"/>
          <w:szCs w:val="28"/>
          <w:lang w:val="ru-RU" w:eastAsia="zh-CN"/>
        </w:rPr>
        <w:t>екологічні ініціативи, включають фінансування проектів, спрямованих на захист навколишнього середовища і боротьбу з кліматичними змінами.</w:t>
      </w:r>
    </w:p>
    <w:p w:rsidR="00045BF2" w:rsidRDefault="00DD61B8"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2D5824">
        <w:rPr>
          <w:rFonts w:ascii="Times New Roman" w:eastAsia="Times New Roman" w:hAnsi="Times New Roman" w:cs="Times New Roman"/>
          <w:color w:val="auto"/>
          <w:szCs w:val="28"/>
          <w:lang w:val="ru-RU" w:eastAsia="zh-CN"/>
        </w:rPr>
        <w:t xml:space="preserve">Витрати бюджету ЄС можна класифікувати за кількома основними напрямками, які відображають пріоритети і стратегічні цілі ЄС. </w:t>
      </w:r>
    </w:p>
    <w:p w:rsidR="00DD61B8" w:rsidRPr="00045BF2" w:rsidRDefault="00DD61B8" w:rsidP="00D57BF2">
      <w:pPr>
        <w:widowControl w:val="0"/>
        <w:spacing w:after="0" w:line="288" w:lineRule="auto"/>
        <w:ind w:left="0" w:right="0" w:firstLine="709"/>
        <w:rPr>
          <w:rFonts w:ascii="Times New Roman" w:eastAsia="Times New Roman" w:hAnsi="Times New Roman" w:cs="Times New Roman"/>
          <w:i/>
          <w:color w:val="auto"/>
          <w:szCs w:val="28"/>
          <w:lang w:val="ru-RU" w:eastAsia="zh-CN"/>
        </w:rPr>
      </w:pPr>
      <w:r w:rsidRPr="00045BF2">
        <w:rPr>
          <w:rFonts w:ascii="Times New Roman" w:eastAsia="Times New Roman" w:hAnsi="Times New Roman" w:cs="Times New Roman"/>
          <w:i/>
          <w:color w:val="auto"/>
          <w:szCs w:val="28"/>
          <w:lang w:val="ru-RU" w:eastAsia="zh-CN"/>
        </w:rPr>
        <w:t>Основні напрямки витрат бюджету ЄС включають:</w:t>
      </w:r>
    </w:p>
    <w:p w:rsidR="00DD61B8" w:rsidRPr="002D5824" w:rsidRDefault="00DD61B8" w:rsidP="00D57BF2">
      <w:pPr>
        <w:widowControl w:val="0"/>
        <w:spacing w:after="0" w:line="288" w:lineRule="auto"/>
        <w:ind w:left="0" w:right="0" w:firstLine="709"/>
        <w:outlineLvl w:val="3"/>
        <w:rPr>
          <w:rFonts w:ascii="Times New Roman" w:eastAsia="Times New Roman" w:hAnsi="Times New Roman" w:cs="Times New Roman"/>
          <w:b/>
          <w:bCs/>
          <w:color w:val="auto"/>
          <w:szCs w:val="28"/>
          <w:lang w:val="ru-RU" w:eastAsia="zh-CN"/>
        </w:rPr>
      </w:pPr>
      <w:r w:rsidRPr="002D5824">
        <w:rPr>
          <w:rFonts w:ascii="Times New Roman" w:eastAsia="Times New Roman" w:hAnsi="Times New Roman" w:cs="Times New Roman"/>
          <w:b/>
          <w:bCs/>
          <w:color w:val="auto"/>
          <w:szCs w:val="28"/>
          <w:lang w:val="ru-RU" w:eastAsia="zh-CN"/>
        </w:rPr>
        <w:t>1. Кохезійна політика і регіональний розвиток</w:t>
      </w:r>
    </w:p>
    <w:p w:rsidR="00DD61B8" w:rsidRDefault="00DD61B8" w:rsidP="00D57BF2">
      <w:pPr>
        <w:widowControl w:val="0"/>
        <w:spacing w:after="0" w:line="288" w:lineRule="auto"/>
        <w:ind w:left="0" w:right="0" w:firstLine="709"/>
        <w:rPr>
          <w:rFonts w:ascii="Times New Roman" w:hAnsi="Times New Roman" w:cs="Times New Roman"/>
          <w:lang w:val="uk-UA"/>
        </w:rPr>
      </w:pPr>
      <w:r w:rsidRPr="00C0068E">
        <w:rPr>
          <w:rStyle w:val="a4"/>
          <w:rFonts w:ascii="Times New Roman" w:hAnsi="Times New Roman" w:cs="Times New Roman"/>
          <w:b w:val="0"/>
          <w:i/>
        </w:rPr>
        <w:t>Кохезійна політика</w:t>
      </w:r>
      <w:r w:rsidRPr="00C0068E">
        <w:rPr>
          <w:rFonts w:ascii="Times New Roman" w:hAnsi="Times New Roman" w:cs="Times New Roman"/>
          <w:i/>
        </w:rPr>
        <w:t xml:space="preserve"> ЄС</w:t>
      </w:r>
      <w:r w:rsidRPr="00AE0352">
        <w:rPr>
          <w:rFonts w:ascii="Times New Roman" w:hAnsi="Times New Roman" w:cs="Times New Roman"/>
        </w:rPr>
        <w:t xml:space="preserve"> є однією з </w:t>
      </w:r>
      <w:r>
        <w:rPr>
          <w:rFonts w:ascii="Times New Roman" w:hAnsi="Times New Roman" w:cs="Times New Roman"/>
          <w:lang w:val="uk-UA"/>
        </w:rPr>
        <w:t>основних</w:t>
      </w:r>
      <w:r w:rsidRPr="00AE0352">
        <w:rPr>
          <w:rFonts w:ascii="Times New Roman" w:hAnsi="Times New Roman" w:cs="Times New Roman"/>
        </w:rPr>
        <w:t xml:space="preserve"> стратегій для зменшення економічних і соціальних розбіжностей між регіонами ЄС та забезпечення більш рівномірного розвитку усього Союзу. Основною метою цієї політики є підвищення економічної та соціальної єдності в ЄС, підтримка менш розвинених регіонів і сприяння їхньому розвитку.</w:t>
      </w:r>
      <w:r>
        <w:rPr>
          <w:rFonts w:ascii="Times New Roman" w:hAnsi="Times New Roman" w:cs="Times New Roman"/>
          <w:lang w:val="uk-UA"/>
        </w:rPr>
        <w:t xml:space="preserve"> </w:t>
      </w:r>
    </w:p>
    <w:p w:rsidR="00DD61B8" w:rsidRPr="002D5824" w:rsidRDefault="00DD61B8" w:rsidP="00D57BF2">
      <w:pPr>
        <w:widowControl w:val="0"/>
        <w:spacing w:after="0" w:line="288" w:lineRule="auto"/>
        <w:ind w:left="0" w:right="0" w:firstLine="709"/>
        <w:rPr>
          <w:rFonts w:ascii="Times New Roman" w:eastAsia="Times New Roman" w:hAnsi="Times New Roman" w:cs="Times New Roman"/>
          <w:color w:val="auto"/>
          <w:szCs w:val="28"/>
          <w:u w:val="single"/>
          <w:lang w:val="ru-RU" w:eastAsia="zh-CN"/>
        </w:rPr>
      </w:pPr>
      <w:r w:rsidRPr="002D5824">
        <w:rPr>
          <w:rFonts w:ascii="Times New Roman" w:eastAsia="Times New Roman" w:hAnsi="Times New Roman" w:cs="Times New Roman"/>
          <w:color w:val="auto"/>
          <w:szCs w:val="28"/>
          <w:u w:val="single"/>
          <w:lang w:val="ru-RU" w:eastAsia="zh-CN"/>
        </w:rPr>
        <w:t>До основних складових кохезійної політики відносяться:</w:t>
      </w:r>
    </w:p>
    <w:p w:rsidR="00DD61B8" w:rsidRPr="002D5824" w:rsidRDefault="00DD61B8"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C0068E">
        <w:rPr>
          <w:rFonts w:ascii="Times New Roman" w:eastAsia="Times New Roman" w:hAnsi="Times New Roman" w:cs="Times New Roman"/>
          <w:bCs/>
          <w:i/>
          <w:color w:val="auto"/>
          <w:szCs w:val="28"/>
          <w:lang w:val="ru-RU" w:eastAsia="zh-CN"/>
        </w:rPr>
        <w:t>Фонд розвитку регіонів (European Regional Development Fund, ERDF).</w:t>
      </w:r>
      <w:r>
        <w:rPr>
          <w:rFonts w:ascii="Times New Roman" w:eastAsia="Times New Roman" w:hAnsi="Times New Roman" w:cs="Times New Roman"/>
          <w:b/>
          <w:bCs/>
          <w:i/>
          <w:color w:val="auto"/>
          <w:szCs w:val="28"/>
          <w:lang w:val="ru-RU" w:eastAsia="zh-CN"/>
        </w:rPr>
        <w:t xml:space="preserve"> </w:t>
      </w:r>
      <w:r w:rsidRPr="002D5824">
        <w:rPr>
          <w:rFonts w:ascii="Times New Roman" w:eastAsia="Times New Roman" w:hAnsi="Times New Roman" w:cs="Times New Roman"/>
          <w:color w:val="auto"/>
          <w:szCs w:val="28"/>
          <w:lang w:val="ru-RU" w:eastAsia="zh-CN"/>
        </w:rPr>
        <w:t>Фінансує інфраструктурні проекти, дослідження і інновації, а також підтримує розвиток підприємництва в менш розвинених регіонах.</w:t>
      </w:r>
    </w:p>
    <w:p w:rsidR="00DD61B8" w:rsidRPr="002D5824" w:rsidRDefault="00DD61B8"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AE0352">
        <w:rPr>
          <w:rFonts w:ascii="Times New Roman" w:eastAsia="Times New Roman" w:hAnsi="Times New Roman" w:cs="Times New Roman"/>
          <w:bCs/>
          <w:i/>
          <w:color w:val="auto"/>
          <w:szCs w:val="28"/>
          <w:lang w:val="ru-RU" w:eastAsia="zh-CN"/>
        </w:rPr>
        <w:t>Фонд кохезії (Cohesion Fund).</w:t>
      </w:r>
      <w:r>
        <w:rPr>
          <w:rFonts w:ascii="Times New Roman" w:eastAsia="Times New Roman" w:hAnsi="Times New Roman" w:cs="Times New Roman"/>
          <w:b/>
          <w:bCs/>
          <w:color w:val="auto"/>
          <w:szCs w:val="28"/>
          <w:lang w:val="ru-RU" w:eastAsia="zh-CN"/>
        </w:rPr>
        <w:t xml:space="preserve"> </w:t>
      </w:r>
      <w:r w:rsidRPr="002D5824">
        <w:rPr>
          <w:rFonts w:ascii="Times New Roman" w:eastAsia="Times New Roman" w:hAnsi="Times New Roman" w:cs="Times New Roman"/>
          <w:color w:val="auto"/>
          <w:szCs w:val="28"/>
          <w:lang w:val="ru-RU" w:eastAsia="zh-CN"/>
        </w:rPr>
        <w:t>Сприяє фінансуванню великих інфраструктурних проектів, пов’язаних із транспортуванням і навколишнім середовищем у країнах-членах з ВНД на душу населення нижче 90% середнього рівня ЄС.</w:t>
      </w:r>
    </w:p>
    <w:p w:rsidR="00DD61B8" w:rsidRPr="002D5824" w:rsidRDefault="00DD61B8"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AE0352">
        <w:rPr>
          <w:rFonts w:ascii="Times New Roman" w:eastAsia="Times New Roman" w:hAnsi="Times New Roman" w:cs="Times New Roman"/>
          <w:bCs/>
          <w:i/>
          <w:color w:val="auto"/>
          <w:szCs w:val="28"/>
          <w:lang w:val="ru-RU" w:eastAsia="zh-CN"/>
        </w:rPr>
        <w:t>Європейський соціальний фонд (European Social Fund, ESF).</w:t>
      </w:r>
      <w:r w:rsidRPr="002D5824">
        <w:rPr>
          <w:rFonts w:ascii="Times New Roman" w:eastAsia="Times New Roman" w:hAnsi="Times New Roman" w:cs="Times New Roman"/>
          <w:color w:val="auto"/>
          <w:szCs w:val="28"/>
          <w:lang w:val="ru-RU" w:eastAsia="zh-CN"/>
        </w:rPr>
        <w:t xml:space="preserve"> Підтримує </w:t>
      </w:r>
      <w:r w:rsidRPr="002D5824">
        <w:rPr>
          <w:rFonts w:ascii="Times New Roman" w:eastAsia="Times New Roman" w:hAnsi="Times New Roman" w:cs="Times New Roman"/>
          <w:color w:val="auto"/>
          <w:szCs w:val="28"/>
          <w:lang w:val="ru-RU" w:eastAsia="zh-CN"/>
        </w:rPr>
        <w:lastRenderedPageBreak/>
        <w:t>проекти, спрямовані на підвищення зайнятості, освіти і соціальної інтеграції, допомагаючи підготовці кадрів і покращенню умов праці.</w:t>
      </w:r>
    </w:p>
    <w:p w:rsidR="00DD61B8" w:rsidRPr="002D5824" w:rsidRDefault="00DD61B8" w:rsidP="00D57BF2">
      <w:pPr>
        <w:widowControl w:val="0"/>
        <w:spacing w:after="0" w:line="288" w:lineRule="auto"/>
        <w:ind w:left="0" w:right="0" w:firstLine="709"/>
        <w:outlineLvl w:val="3"/>
        <w:rPr>
          <w:rFonts w:ascii="Times New Roman" w:eastAsia="Times New Roman" w:hAnsi="Times New Roman" w:cs="Times New Roman"/>
          <w:b/>
          <w:bCs/>
          <w:color w:val="auto"/>
          <w:szCs w:val="28"/>
          <w:lang w:val="ru-RU" w:eastAsia="zh-CN"/>
        </w:rPr>
      </w:pPr>
      <w:r w:rsidRPr="002D5824">
        <w:rPr>
          <w:rFonts w:ascii="Times New Roman" w:eastAsia="Times New Roman" w:hAnsi="Times New Roman" w:cs="Times New Roman"/>
          <w:b/>
          <w:bCs/>
          <w:color w:val="auto"/>
          <w:szCs w:val="28"/>
          <w:lang w:val="ru-RU" w:eastAsia="zh-CN"/>
        </w:rPr>
        <w:t>2. Сільськогосподарська політика</w:t>
      </w:r>
    </w:p>
    <w:p w:rsidR="00DD61B8" w:rsidRPr="002D5824" w:rsidRDefault="00DD61B8"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AE0352">
        <w:rPr>
          <w:rFonts w:ascii="Times New Roman" w:eastAsia="Times New Roman" w:hAnsi="Times New Roman" w:cs="Times New Roman"/>
          <w:bCs/>
          <w:i/>
          <w:color w:val="auto"/>
          <w:szCs w:val="28"/>
          <w:lang w:val="ru-RU" w:eastAsia="zh-CN"/>
        </w:rPr>
        <w:t>Спільна сільськогосподарська політика (CAP)</w:t>
      </w:r>
      <w:r w:rsidRPr="002D5824">
        <w:rPr>
          <w:rFonts w:ascii="Times New Roman" w:eastAsia="Times New Roman" w:hAnsi="Times New Roman" w:cs="Times New Roman"/>
          <w:color w:val="auto"/>
          <w:szCs w:val="28"/>
          <w:lang w:val="ru-RU" w:eastAsia="zh-CN"/>
        </w:rPr>
        <w:t xml:space="preserve"> є важливим напрямком витрат бюджету ЄС, спрямованим на підтримку сільського господарства і розвиток сільських районів:</w:t>
      </w:r>
    </w:p>
    <w:p w:rsidR="00DD61B8" w:rsidRPr="002D5824" w:rsidRDefault="00DD61B8"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AE0352">
        <w:rPr>
          <w:rFonts w:ascii="Times New Roman" w:eastAsia="Times New Roman" w:hAnsi="Times New Roman" w:cs="Times New Roman"/>
          <w:bCs/>
          <w:i/>
          <w:color w:val="auto"/>
          <w:szCs w:val="28"/>
          <w:lang w:val="ru-RU" w:eastAsia="zh-CN"/>
        </w:rPr>
        <w:t>Перший стовп (Direct Payments)</w:t>
      </w:r>
      <w:r>
        <w:rPr>
          <w:rFonts w:ascii="Times New Roman" w:eastAsia="Times New Roman" w:hAnsi="Times New Roman" w:cs="Times New Roman"/>
          <w:bCs/>
          <w:i/>
          <w:color w:val="auto"/>
          <w:szCs w:val="28"/>
          <w:lang w:val="ru-RU" w:eastAsia="zh-CN"/>
        </w:rPr>
        <w:t>.</w:t>
      </w:r>
      <w:r w:rsidRPr="002D5824">
        <w:rPr>
          <w:rFonts w:ascii="Times New Roman" w:eastAsia="Times New Roman" w:hAnsi="Times New Roman" w:cs="Times New Roman"/>
          <w:color w:val="auto"/>
          <w:szCs w:val="28"/>
          <w:lang w:val="ru-RU" w:eastAsia="zh-CN"/>
        </w:rPr>
        <w:t xml:space="preserve"> Прямі виплати фермерам для підтримки їх доходів і забезпечення стабільності на ринку. Включають також доплати за виконання екологічних стандартів і заходів щодо сталого розвитку.</w:t>
      </w:r>
    </w:p>
    <w:p w:rsidR="00DD61B8" w:rsidRPr="002D5824" w:rsidRDefault="00DD61B8"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AE0352">
        <w:rPr>
          <w:rFonts w:ascii="Times New Roman" w:eastAsia="Times New Roman" w:hAnsi="Times New Roman" w:cs="Times New Roman"/>
          <w:bCs/>
          <w:i/>
          <w:color w:val="auto"/>
          <w:szCs w:val="28"/>
          <w:lang w:val="ru-RU" w:eastAsia="zh-CN"/>
        </w:rPr>
        <w:t>Другий стовп (Rural Development Programmes)</w:t>
      </w:r>
      <w:r>
        <w:rPr>
          <w:rFonts w:ascii="Times New Roman" w:eastAsia="Times New Roman" w:hAnsi="Times New Roman" w:cs="Times New Roman"/>
          <w:bCs/>
          <w:i/>
          <w:color w:val="auto"/>
          <w:szCs w:val="28"/>
          <w:lang w:val="ru-RU" w:eastAsia="zh-CN"/>
        </w:rPr>
        <w:t>.</w:t>
      </w:r>
      <w:r w:rsidRPr="002D5824">
        <w:rPr>
          <w:rFonts w:ascii="Times New Roman" w:eastAsia="Times New Roman" w:hAnsi="Times New Roman" w:cs="Times New Roman"/>
          <w:color w:val="auto"/>
          <w:szCs w:val="28"/>
          <w:lang w:val="ru-RU" w:eastAsia="zh-CN"/>
        </w:rPr>
        <w:t xml:space="preserve"> Фінансування проектів, спрямованих на розвиток сільських територій, модернізацію сільськогосподарського виробництва, збереження навколишнього середовища і зменшення негативного впливу на клімат.</w:t>
      </w:r>
    </w:p>
    <w:p w:rsidR="00DD61B8" w:rsidRPr="002D5824" w:rsidRDefault="00DD61B8" w:rsidP="00D57BF2">
      <w:pPr>
        <w:widowControl w:val="0"/>
        <w:spacing w:after="0" w:line="288" w:lineRule="auto"/>
        <w:ind w:left="0" w:right="0" w:firstLine="709"/>
        <w:outlineLvl w:val="3"/>
        <w:rPr>
          <w:rFonts w:ascii="Times New Roman" w:eastAsia="Times New Roman" w:hAnsi="Times New Roman" w:cs="Times New Roman"/>
          <w:b/>
          <w:bCs/>
          <w:color w:val="auto"/>
          <w:szCs w:val="28"/>
          <w:lang w:val="ru-RU" w:eastAsia="zh-CN"/>
        </w:rPr>
      </w:pPr>
      <w:r w:rsidRPr="002D5824">
        <w:rPr>
          <w:rFonts w:ascii="Times New Roman" w:eastAsia="Times New Roman" w:hAnsi="Times New Roman" w:cs="Times New Roman"/>
          <w:b/>
          <w:bCs/>
          <w:color w:val="auto"/>
          <w:szCs w:val="28"/>
          <w:lang w:val="ru-RU" w:eastAsia="zh-CN"/>
        </w:rPr>
        <w:t>3. Дослідження і інновації</w:t>
      </w:r>
    </w:p>
    <w:p w:rsidR="00DD61B8" w:rsidRPr="002D5824" w:rsidRDefault="00DD61B8"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2D5824">
        <w:rPr>
          <w:rFonts w:ascii="Times New Roman" w:eastAsia="Times New Roman" w:hAnsi="Times New Roman" w:cs="Times New Roman"/>
          <w:color w:val="auto"/>
          <w:szCs w:val="28"/>
          <w:lang w:val="ru-RU" w:eastAsia="zh-CN"/>
        </w:rPr>
        <w:t xml:space="preserve">Витрати на </w:t>
      </w:r>
      <w:r w:rsidRPr="00C0068E">
        <w:rPr>
          <w:rFonts w:ascii="Times New Roman" w:eastAsia="Times New Roman" w:hAnsi="Times New Roman" w:cs="Times New Roman"/>
          <w:bCs/>
          <w:i/>
          <w:color w:val="auto"/>
          <w:szCs w:val="28"/>
          <w:lang w:val="ru-RU" w:eastAsia="zh-CN"/>
        </w:rPr>
        <w:t>дослідження і інновації</w:t>
      </w:r>
      <w:r w:rsidRPr="002D5824">
        <w:rPr>
          <w:rFonts w:ascii="Times New Roman" w:eastAsia="Times New Roman" w:hAnsi="Times New Roman" w:cs="Times New Roman"/>
          <w:color w:val="auto"/>
          <w:szCs w:val="28"/>
          <w:lang w:val="ru-RU" w:eastAsia="zh-CN"/>
        </w:rPr>
        <w:t xml:space="preserve"> відображають стратегічні пріоритети ЄС у розвитку нових технологій і підвищенні конкурентоспроможності:</w:t>
      </w:r>
    </w:p>
    <w:p w:rsidR="00DD61B8" w:rsidRPr="002D5824" w:rsidRDefault="00DD61B8"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AE0352">
        <w:rPr>
          <w:rFonts w:ascii="Times New Roman" w:eastAsia="Times New Roman" w:hAnsi="Times New Roman" w:cs="Times New Roman"/>
          <w:bCs/>
          <w:i/>
          <w:color w:val="auto"/>
          <w:szCs w:val="28"/>
          <w:lang w:val="ru-RU" w:eastAsia="zh-CN"/>
        </w:rPr>
        <w:t>Горизонт Європа (Horizon Europe)</w:t>
      </w:r>
      <w:r>
        <w:rPr>
          <w:rFonts w:ascii="Times New Roman" w:eastAsia="Times New Roman" w:hAnsi="Times New Roman" w:cs="Times New Roman"/>
          <w:bCs/>
          <w:i/>
          <w:color w:val="auto"/>
          <w:szCs w:val="28"/>
          <w:lang w:val="ru-RU" w:eastAsia="zh-CN"/>
        </w:rPr>
        <w:t>.</w:t>
      </w:r>
      <w:r w:rsidRPr="002D5824">
        <w:rPr>
          <w:rFonts w:ascii="Times New Roman" w:eastAsia="Times New Roman" w:hAnsi="Times New Roman" w:cs="Times New Roman"/>
          <w:color w:val="auto"/>
          <w:szCs w:val="28"/>
          <w:lang w:val="ru-RU" w:eastAsia="zh-CN"/>
        </w:rPr>
        <w:t xml:space="preserve"> Основна програма фінансування досліджень і інновацій у ЄС, яка підтримує наукові дослідження, інновації та розробку нових технологій для вирішення глобальних викликів, таких як зміна клімату, охорона здоров’я і безпека.</w:t>
      </w:r>
    </w:p>
    <w:p w:rsidR="00DD61B8" w:rsidRPr="002D5824" w:rsidRDefault="00DD61B8"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AE0352">
        <w:rPr>
          <w:rFonts w:ascii="Times New Roman" w:eastAsia="Times New Roman" w:hAnsi="Times New Roman" w:cs="Times New Roman"/>
          <w:bCs/>
          <w:i/>
          <w:color w:val="auto"/>
          <w:szCs w:val="28"/>
          <w:lang w:val="ru-RU" w:eastAsia="zh-CN"/>
        </w:rPr>
        <w:t>Європейський інститут інновацій і технологій (EIT)</w:t>
      </w:r>
      <w:r>
        <w:rPr>
          <w:rFonts w:ascii="Times New Roman" w:eastAsia="Times New Roman" w:hAnsi="Times New Roman" w:cs="Times New Roman"/>
          <w:bCs/>
          <w:i/>
          <w:color w:val="auto"/>
          <w:szCs w:val="28"/>
          <w:lang w:val="ru-RU" w:eastAsia="zh-CN"/>
        </w:rPr>
        <w:t>.</w:t>
      </w:r>
      <w:r w:rsidRPr="002D5824">
        <w:rPr>
          <w:rFonts w:ascii="Times New Roman" w:eastAsia="Times New Roman" w:hAnsi="Times New Roman" w:cs="Times New Roman"/>
          <w:color w:val="auto"/>
          <w:szCs w:val="28"/>
          <w:lang w:val="ru-RU" w:eastAsia="zh-CN"/>
        </w:rPr>
        <w:t xml:space="preserve"> Підтримує інноваційні проекти через створення знаннєвих і технологічних центрів.</w:t>
      </w:r>
    </w:p>
    <w:p w:rsidR="00DD61B8" w:rsidRPr="002D5824" w:rsidRDefault="00DD61B8" w:rsidP="00D57BF2">
      <w:pPr>
        <w:widowControl w:val="0"/>
        <w:spacing w:after="0" w:line="288" w:lineRule="auto"/>
        <w:ind w:left="0" w:right="0" w:firstLine="709"/>
        <w:outlineLvl w:val="3"/>
        <w:rPr>
          <w:rFonts w:ascii="Times New Roman" w:eastAsia="Times New Roman" w:hAnsi="Times New Roman" w:cs="Times New Roman"/>
          <w:b/>
          <w:bCs/>
          <w:color w:val="auto"/>
          <w:szCs w:val="28"/>
          <w:lang w:val="ru-RU" w:eastAsia="zh-CN"/>
        </w:rPr>
      </w:pPr>
      <w:r w:rsidRPr="002D5824">
        <w:rPr>
          <w:rFonts w:ascii="Times New Roman" w:eastAsia="Times New Roman" w:hAnsi="Times New Roman" w:cs="Times New Roman"/>
          <w:b/>
          <w:bCs/>
          <w:color w:val="auto"/>
          <w:szCs w:val="28"/>
          <w:lang w:val="ru-RU" w:eastAsia="zh-CN"/>
        </w:rPr>
        <w:t>4. Політика безпеки і оборони</w:t>
      </w:r>
    </w:p>
    <w:p w:rsidR="00DD61B8" w:rsidRPr="002D5824" w:rsidRDefault="00DD61B8"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2D5824">
        <w:rPr>
          <w:rFonts w:ascii="Times New Roman" w:eastAsia="Times New Roman" w:hAnsi="Times New Roman" w:cs="Times New Roman"/>
          <w:color w:val="auto"/>
          <w:szCs w:val="28"/>
          <w:lang w:val="ru-RU" w:eastAsia="zh-CN"/>
        </w:rPr>
        <w:t xml:space="preserve">Витрати на </w:t>
      </w:r>
      <w:r w:rsidRPr="00C0068E">
        <w:rPr>
          <w:rFonts w:ascii="Times New Roman" w:eastAsia="Times New Roman" w:hAnsi="Times New Roman" w:cs="Times New Roman"/>
          <w:bCs/>
          <w:i/>
          <w:color w:val="auto"/>
          <w:szCs w:val="28"/>
          <w:lang w:val="ru-RU" w:eastAsia="zh-CN"/>
        </w:rPr>
        <w:t>безпеку і оборону</w:t>
      </w:r>
      <w:r w:rsidRPr="002D5824">
        <w:rPr>
          <w:rFonts w:ascii="Times New Roman" w:eastAsia="Times New Roman" w:hAnsi="Times New Roman" w:cs="Times New Roman"/>
          <w:color w:val="auto"/>
          <w:szCs w:val="28"/>
          <w:lang w:val="ru-RU" w:eastAsia="zh-CN"/>
        </w:rPr>
        <w:t xml:space="preserve"> є важливим компонентом бюджету ЄС, оскільки забезпечують стабільність і захист в межах Союзу:</w:t>
      </w:r>
    </w:p>
    <w:p w:rsidR="00DD61B8" w:rsidRPr="002D5824" w:rsidRDefault="00DD61B8"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AE0352">
        <w:rPr>
          <w:rFonts w:ascii="Times New Roman" w:eastAsia="Times New Roman" w:hAnsi="Times New Roman" w:cs="Times New Roman"/>
          <w:bCs/>
          <w:i/>
          <w:color w:val="auto"/>
          <w:szCs w:val="28"/>
          <w:lang w:val="ru-RU" w:eastAsia="zh-CN"/>
        </w:rPr>
        <w:t>Європейський оборонний фонд (European Defence Fund)</w:t>
      </w:r>
      <w:r>
        <w:rPr>
          <w:rFonts w:ascii="Times New Roman" w:eastAsia="Times New Roman" w:hAnsi="Times New Roman" w:cs="Times New Roman"/>
          <w:bCs/>
          <w:i/>
          <w:color w:val="auto"/>
          <w:szCs w:val="28"/>
          <w:lang w:val="ru-RU" w:eastAsia="zh-CN"/>
        </w:rPr>
        <w:t>.</w:t>
      </w:r>
      <w:r w:rsidRPr="002D5824">
        <w:rPr>
          <w:rFonts w:ascii="Times New Roman" w:eastAsia="Times New Roman" w:hAnsi="Times New Roman" w:cs="Times New Roman"/>
          <w:color w:val="auto"/>
          <w:szCs w:val="28"/>
          <w:lang w:val="ru-RU" w:eastAsia="zh-CN"/>
        </w:rPr>
        <w:t xml:space="preserve"> Підтримує спільні проекти у сфері оборони, наукові дослідження і розробки нових технологій для військового використання.</w:t>
      </w:r>
    </w:p>
    <w:p w:rsidR="00DD61B8" w:rsidRPr="002D5824" w:rsidRDefault="00DD61B8"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AE0352">
        <w:rPr>
          <w:rFonts w:ascii="Times New Roman" w:eastAsia="Times New Roman" w:hAnsi="Times New Roman" w:cs="Times New Roman"/>
          <w:bCs/>
          <w:i/>
          <w:color w:val="auto"/>
          <w:szCs w:val="28"/>
          <w:lang w:val="ru-RU" w:eastAsia="zh-CN"/>
        </w:rPr>
        <w:t>Управління кризовими ситуаціями (Civil Protection Mechanism)</w:t>
      </w:r>
      <w:r>
        <w:rPr>
          <w:rFonts w:ascii="Times New Roman" w:eastAsia="Times New Roman" w:hAnsi="Times New Roman" w:cs="Times New Roman"/>
          <w:bCs/>
          <w:i/>
          <w:color w:val="auto"/>
          <w:szCs w:val="28"/>
          <w:lang w:val="ru-RU" w:eastAsia="zh-CN"/>
        </w:rPr>
        <w:t>.</w:t>
      </w:r>
      <w:r w:rsidRPr="002D5824">
        <w:rPr>
          <w:rFonts w:ascii="Times New Roman" w:eastAsia="Times New Roman" w:hAnsi="Times New Roman" w:cs="Times New Roman"/>
          <w:color w:val="auto"/>
          <w:szCs w:val="28"/>
          <w:lang w:val="ru-RU" w:eastAsia="zh-CN"/>
        </w:rPr>
        <w:t xml:space="preserve"> Фінансує заходи, пов’язані з управлінням кризовими ситуаціями, природними і техногенними катастрофами.</w:t>
      </w:r>
    </w:p>
    <w:p w:rsidR="00DD61B8" w:rsidRPr="002D5824" w:rsidRDefault="00DD61B8" w:rsidP="00D57BF2">
      <w:pPr>
        <w:widowControl w:val="0"/>
        <w:spacing w:after="0" w:line="288" w:lineRule="auto"/>
        <w:ind w:left="0" w:right="0" w:firstLine="709"/>
        <w:outlineLvl w:val="3"/>
        <w:rPr>
          <w:rFonts w:ascii="Times New Roman" w:eastAsia="Times New Roman" w:hAnsi="Times New Roman" w:cs="Times New Roman"/>
          <w:b/>
          <w:bCs/>
          <w:color w:val="auto"/>
          <w:szCs w:val="28"/>
          <w:lang w:val="ru-RU" w:eastAsia="zh-CN"/>
        </w:rPr>
      </w:pPr>
      <w:r w:rsidRPr="002D5824">
        <w:rPr>
          <w:rFonts w:ascii="Times New Roman" w:eastAsia="Times New Roman" w:hAnsi="Times New Roman" w:cs="Times New Roman"/>
          <w:b/>
          <w:bCs/>
          <w:color w:val="auto"/>
          <w:szCs w:val="28"/>
          <w:lang w:val="ru-RU" w:eastAsia="zh-CN"/>
        </w:rPr>
        <w:t>5. Вигоди для громадян</w:t>
      </w:r>
    </w:p>
    <w:p w:rsidR="00DD61B8" w:rsidRPr="002D5824" w:rsidRDefault="00DD61B8"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AE0352">
        <w:rPr>
          <w:rFonts w:ascii="Times New Roman" w:eastAsia="Times New Roman" w:hAnsi="Times New Roman" w:cs="Times New Roman"/>
          <w:bCs/>
          <w:i/>
          <w:color w:val="auto"/>
          <w:szCs w:val="28"/>
          <w:lang w:val="ru-RU" w:eastAsia="zh-CN"/>
        </w:rPr>
        <w:t>Програми, що надають прямі вигоди громадянам</w:t>
      </w:r>
      <w:r w:rsidRPr="002D5824">
        <w:rPr>
          <w:rFonts w:ascii="Times New Roman" w:eastAsia="Times New Roman" w:hAnsi="Times New Roman" w:cs="Times New Roman"/>
          <w:color w:val="auto"/>
          <w:szCs w:val="28"/>
          <w:lang w:val="ru-RU" w:eastAsia="zh-CN"/>
        </w:rPr>
        <w:t>, є важливим напрямком витрат:</w:t>
      </w:r>
    </w:p>
    <w:p w:rsidR="00DD61B8" w:rsidRPr="002D5824" w:rsidRDefault="00DD61B8"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AE0352">
        <w:rPr>
          <w:rFonts w:ascii="Times New Roman" w:eastAsia="Times New Roman" w:hAnsi="Times New Roman" w:cs="Times New Roman"/>
          <w:bCs/>
          <w:i/>
          <w:color w:val="auto"/>
          <w:szCs w:val="28"/>
          <w:lang w:val="ru-RU" w:eastAsia="zh-CN"/>
        </w:rPr>
        <w:t>Програма Erasmus+</w:t>
      </w:r>
      <w:r>
        <w:rPr>
          <w:rFonts w:ascii="Times New Roman" w:eastAsia="Times New Roman" w:hAnsi="Times New Roman" w:cs="Times New Roman"/>
          <w:bCs/>
          <w:i/>
          <w:color w:val="auto"/>
          <w:szCs w:val="28"/>
          <w:lang w:val="ru-RU" w:eastAsia="zh-CN"/>
        </w:rPr>
        <w:t>.</w:t>
      </w:r>
      <w:r w:rsidRPr="002D5824">
        <w:rPr>
          <w:rFonts w:ascii="Times New Roman" w:eastAsia="Times New Roman" w:hAnsi="Times New Roman" w:cs="Times New Roman"/>
          <w:color w:val="auto"/>
          <w:szCs w:val="28"/>
          <w:lang w:val="ru-RU" w:eastAsia="zh-CN"/>
        </w:rPr>
        <w:t xml:space="preserve"> Підтримує обміни студентів і викладачів, а також програми навчання і розвитку навичок для молоді.</w:t>
      </w:r>
    </w:p>
    <w:p w:rsidR="00DD61B8" w:rsidRPr="002D5824" w:rsidRDefault="00DD61B8"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AE0352">
        <w:rPr>
          <w:rFonts w:ascii="Times New Roman" w:eastAsia="Times New Roman" w:hAnsi="Times New Roman" w:cs="Times New Roman"/>
          <w:bCs/>
          <w:i/>
          <w:color w:val="auto"/>
          <w:szCs w:val="28"/>
          <w:lang w:val="ru-RU" w:eastAsia="zh-CN"/>
        </w:rPr>
        <w:t>Програма житлових субсидій</w:t>
      </w:r>
      <w:r>
        <w:rPr>
          <w:rFonts w:ascii="Times New Roman" w:eastAsia="Times New Roman" w:hAnsi="Times New Roman" w:cs="Times New Roman"/>
          <w:color w:val="auto"/>
          <w:szCs w:val="28"/>
          <w:lang w:val="ru-RU" w:eastAsia="zh-CN"/>
        </w:rPr>
        <w:t>.</w:t>
      </w:r>
      <w:r w:rsidRPr="002D5824">
        <w:rPr>
          <w:rFonts w:ascii="Times New Roman" w:eastAsia="Times New Roman" w:hAnsi="Times New Roman" w:cs="Times New Roman"/>
          <w:color w:val="auto"/>
          <w:szCs w:val="28"/>
          <w:lang w:val="ru-RU" w:eastAsia="zh-CN"/>
        </w:rPr>
        <w:t xml:space="preserve"> Фінансує проекти, спрямовані на поліпшення </w:t>
      </w:r>
      <w:r w:rsidRPr="002D5824">
        <w:rPr>
          <w:rFonts w:ascii="Times New Roman" w:eastAsia="Times New Roman" w:hAnsi="Times New Roman" w:cs="Times New Roman"/>
          <w:color w:val="auto"/>
          <w:szCs w:val="28"/>
          <w:lang w:val="ru-RU" w:eastAsia="zh-CN"/>
        </w:rPr>
        <w:lastRenderedPageBreak/>
        <w:t>умов житла та підтримку соціально незахищених груп населення.</w:t>
      </w:r>
    </w:p>
    <w:p w:rsidR="00DD61B8" w:rsidRPr="002D5824" w:rsidRDefault="00DD61B8" w:rsidP="00D57BF2">
      <w:pPr>
        <w:widowControl w:val="0"/>
        <w:spacing w:after="0" w:line="288" w:lineRule="auto"/>
        <w:ind w:left="0" w:right="0" w:firstLine="709"/>
        <w:outlineLvl w:val="3"/>
        <w:rPr>
          <w:rFonts w:ascii="Times New Roman" w:eastAsia="Times New Roman" w:hAnsi="Times New Roman" w:cs="Times New Roman"/>
          <w:b/>
          <w:bCs/>
          <w:color w:val="auto"/>
          <w:szCs w:val="28"/>
          <w:lang w:val="ru-RU" w:eastAsia="zh-CN"/>
        </w:rPr>
      </w:pPr>
      <w:r w:rsidRPr="002D5824">
        <w:rPr>
          <w:rFonts w:ascii="Times New Roman" w:eastAsia="Times New Roman" w:hAnsi="Times New Roman" w:cs="Times New Roman"/>
          <w:b/>
          <w:bCs/>
          <w:color w:val="auto"/>
          <w:szCs w:val="28"/>
          <w:lang w:val="ru-RU" w:eastAsia="zh-CN"/>
        </w:rPr>
        <w:t>6. Зовнішня допомога і міжнародне співробітництво</w:t>
      </w:r>
    </w:p>
    <w:p w:rsidR="00DD61B8" w:rsidRPr="002D5824" w:rsidRDefault="00DD61B8"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2D5824">
        <w:rPr>
          <w:rFonts w:ascii="Times New Roman" w:eastAsia="Times New Roman" w:hAnsi="Times New Roman" w:cs="Times New Roman"/>
          <w:color w:val="auto"/>
          <w:szCs w:val="28"/>
          <w:lang w:val="ru-RU" w:eastAsia="zh-CN"/>
        </w:rPr>
        <w:t xml:space="preserve">Витрати на </w:t>
      </w:r>
      <w:r w:rsidRPr="00C0068E">
        <w:rPr>
          <w:rFonts w:ascii="Times New Roman" w:eastAsia="Times New Roman" w:hAnsi="Times New Roman" w:cs="Times New Roman"/>
          <w:bCs/>
          <w:i/>
          <w:color w:val="auto"/>
          <w:szCs w:val="28"/>
          <w:lang w:val="ru-RU" w:eastAsia="zh-CN"/>
        </w:rPr>
        <w:t>зовнішню допомогу</w:t>
      </w:r>
      <w:r w:rsidRPr="00C0068E">
        <w:rPr>
          <w:rFonts w:ascii="Times New Roman" w:eastAsia="Times New Roman" w:hAnsi="Times New Roman" w:cs="Times New Roman"/>
          <w:i/>
          <w:color w:val="auto"/>
          <w:szCs w:val="28"/>
          <w:lang w:val="ru-RU" w:eastAsia="zh-CN"/>
        </w:rPr>
        <w:t xml:space="preserve"> і </w:t>
      </w:r>
      <w:r w:rsidRPr="00C0068E">
        <w:rPr>
          <w:rFonts w:ascii="Times New Roman" w:eastAsia="Times New Roman" w:hAnsi="Times New Roman" w:cs="Times New Roman"/>
          <w:bCs/>
          <w:i/>
          <w:color w:val="auto"/>
          <w:szCs w:val="28"/>
          <w:lang w:val="ru-RU" w:eastAsia="zh-CN"/>
        </w:rPr>
        <w:t>міжнародне співробітництво</w:t>
      </w:r>
      <w:r w:rsidRPr="002D5824">
        <w:rPr>
          <w:rFonts w:ascii="Times New Roman" w:eastAsia="Times New Roman" w:hAnsi="Times New Roman" w:cs="Times New Roman"/>
          <w:color w:val="auto"/>
          <w:szCs w:val="28"/>
          <w:lang w:val="ru-RU" w:eastAsia="zh-CN"/>
        </w:rPr>
        <w:t xml:space="preserve"> відображають зобов'язання ЄС в глобальному масштабі:</w:t>
      </w:r>
    </w:p>
    <w:p w:rsidR="00DD61B8" w:rsidRPr="002D5824" w:rsidRDefault="00DD61B8"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AE0352">
        <w:rPr>
          <w:rFonts w:ascii="Times New Roman" w:eastAsia="Times New Roman" w:hAnsi="Times New Roman" w:cs="Times New Roman"/>
          <w:bCs/>
          <w:i/>
          <w:color w:val="auto"/>
          <w:szCs w:val="28"/>
          <w:lang w:val="ru-RU" w:eastAsia="zh-CN"/>
        </w:rPr>
        <w:t>Європейський фонд розвитку (European Development Fund, EDF)</w:t>
      </w:r>
      <w:r>
        <w:rPr>
          <w:rFonts w:ascii="Times New Roman" w:eastAsia="Times New Roman" w:hAnsi="Times New Roman" w:cs="Times New Roman"/>
          <w:bCs/>
          <w:i/>
          <w:color w:val="auto"/>
          <w:szCs w:val="28"/>
          <w:lang w:val="ru-RU" w:eastAsia="zh-CN"/>
        </w:rPr>
        <w:t>.</w:t>
      </w:r>
      <w:r w:rsidRPr="002D5824">
        <w:rPr>
          <w:rFonts w:ascii="Times New Roman" w:eastAsia="Times New Roman" w:hAnsi="Times New Roman" w:cs="Times New Roman"/>
          <w:color w:val="auto"/>
          <w:szCs w:val="28"/>
          <w:lang w:val="ru-RU" w:eastAsia="zh-CN"/>
        </w:rPr>
        <w:t xml:space="preserve"> Підтримує розвиток країн, що розвиваються, через фінансування проектів у сферах охорони здоров’я, освіти, інфраструктури та сталого розвитку.</w:t>
      </w:r>
    </w:p>
    <w:p w:rsidR="00DD61B8" w:rsidRDefault="00DD61B8" w:rsidP="00D57BF2">
      <w:pPr>
        <w:widowControl w:val="0"/>
        <w:spacing w:after="0" w:line="288" w:lineRule="auto"/>
        <w:ind w:left="0" w:right="0" w:firstLine="709"/>
        <w:rPr>
          <w:rFonts w:ascii="Times New Roman" w:eastAsia="Times New Roman" w:hAnsi="Times New Roman" w:cs="Times New Roman"/>
          <w:color w:val="auto"/>
          <w:szCs w:val="28"/>
          <w:lang w:val="ru-RU" w:eastAsia="zh-CN"/>
        </w:rPr>
      </w:pPr>
      <w:r w:rsidRPr="00AE0352">
        <w:rPr>
          <w:rFonts w:ascii="Times New Roman" w:eastAsia="Times New Roman" w:hAnsi="Times New Roman" w:cs="Times New Roman"/>
          <w:bCs/>
          <w:i/>
          <w:color w:val="auto"/>
          <w:szCs w:val="28"/>
          <w:lang w:val="ru-RU" w:eastAsia="zh-CN"/>
        </w:rPr>
        <w:t>Програми сусідства (Neighbourhood Programmes)</w:t>
      </w:r>
      <w:r>
        <w:rPr>
          <w:rFonts w:ascii="Times New Roman" w:eastAsia="Times New Roman" w:hAnsi="Times New Roman" w:cs="Times New Roman"/>
          <w:bCs/>
          <w:i/>
          <w:color w:val="auto"/>
          <w:szCs w:val="28"/>
          <w:lang w:val="ru-RU" w:eastAsia="zh-CN"/>
        </w:rPr>
        <w:t>.</w:t>
      </w:r>
      <w:r w:rsidRPr="002D5824">
        <w:rPr>
          <w:rFonts w:ascii="Times New Roman" w:eastAsia="Times New Roman" w:hAnsi="Times New Roman" w:cs="Times New Roman"/>
          <w:color w:val="auto"/>
          <w:szCs w:val="28"/>
          <w:lang w:val="ru-RU" w:eastAsia="zh-CN"/>
        </w:rPr>
        <w:t xml:space="preserve"> Фінансує проекти у сусідніх з ЄС країнах для сприяння стабільності і розвитку в регіоні.</w:t>
      </w:r>
    </w:p>
    <w:p w:rsidR="00DD61B8" w:rsidRDefault="00DD61B8" w:rsidP="00D57BF2">
      <w:pPr>
        <w:widowControl w:val="0"/>
        <w:spacing w:after="0" w:line="288" w:lineRule="auto"/>
        <w:ind w:left="0" w:right="0" w:firstLine="709"/>
        <w:rPr>
          <w:rFonts w:ascii="Times New Roman" w:eastAsia="Times New Roman" w:hAnsi="Times New Roman" w:cs="Times New Roman"/>
          <w:bCs/>
          <w:color w:val="auto"/>
          <w:szCs w:val="28"/>
          <w:lang w:val="ru-RU" w:eastAsia="zh-CN"/>
        </w:rPr>
      </w:pPr>
      <w:r w:rsidRPr="002D5824">
        <w:rPr>
          <w:rFonts w:ascii="Times New Roman" w:eastAsia="Times New Roman" w:hAnsi="Times New Roman" w:cs="Times New Roman"/>
          <w:color w:val="auto"/>
          <w:szCs w:val="28"/>
          <w:lang w:val="ru-RU" w:eastAsia="zh-CN"/>
        </w:rPr>
        <w:t>Бюджет ЄС забезпечує фінансування для широкого спектра програм і політик, які спрямовані на покращення життя громадян, розвиток економік регіонів, підтримку сільського господарства, сприяння інноваціям, забезпечення безпеки і розвитку міжнародного співробітництва. Різноманітність напрямків витрат дозволяє ЄС ефективно реалізувати свої стратегічні цілі і підтримувати стабільність і процвітання на рівні всього Союзу.</w:t>
      </w:r>
    </w:p>
    <w:p w:rsidR="00E92FA0" w:rsidRDefault="00E92FA0" w:rsidP="00D57BF2">
      <w:pPr>
        <w:pStyle w:val="a3"/>
        <w:widowControl w:val="0"/>
        <w:spacing w:before="0" w:beforeAutospacing="0" w:after="0" w:afterAutospacing="0" w:line="288" w:lineRule="auto"/>
        <w:ind w:firstLine="709"/>
        <w:jc w:val="both"/>
        <w:rPr>
          <w:b/>
          <w:i/>
          <w:sz w:val="28"/>
          <w:szCs w:val="28"/>
          <w:lang w:val="uk-UA"/>
        </w:rPr>
      </w:pPr>
    </w:p>
    <w:p w:rsidR="00E92FA0" w:rsidRPr="00E92FA0" w:rsidRDefault="00E92FA0" w:rsidP="00D57BF2">
      <w:pPr>
        <w:pStyle w:val="a3"/>
        <w:widowControl w:val="0"/>
        <w:spacing w:before="0" w:beforeAutospacing="0" w:after="0" w:afterAutospacing="0" w:line="288" w:lineRule="auto"/>
        <w:ind w:firstLine="709"/>
        <w:jc w:val="both"/>
        <w:rPr>
          <w:b/>
          <w:sz w:val="28"/>
          <w:szCs w:val="28"/>
          <w:lang w:val="uk-UA"/>
        </w:rPr>
      </w:pPr>
      <w:r w:rsidRPr="00E92FA0">
        <w:rPr>
          <w:b/>
          <w:sz w:val="28"/>
          <w:szCs w:val="28"/>
          <w:lang w:val="uk-UA"/>
        </w:rPr>
        <w:t xml:space="preserve">4. </w:t>
      </w:r>
      <w:r w:rsidRPr="00E92FA0">
        <w:rPr>
          <w:b/>
          <w:sz w:val="28"/>
          <w:szCs w:val="28"/>
        </w:rPr>
        <w:t>Багаторічна фінансова перспектива ЄС: фінансове планування на середньостроковий період.</w:t>
      </w:r>
    </w:p>
    <w:p w:rsidR="001B33E3" w:rsidRDefault="00087C3D" w:rsidP="00D57BF2">
      <w:pPr>
        <w:pStyle w:val="a3"/>
        <w:widowControl w:val="0"/>
        <w:spacing w:before="0" w:beforeAutospacing="0" w:after="0" w:afterAutospacing="0" w:line="288" w:lineRule="auto"/>
        <w:ind w:firstLine="709"/>
        <w:jc w:val="both"/>
        <w:rPr>
          <w:sz w:val="28"/>
          <w:szCs w:val="28"/>
          <w:lang w:val="uk-UA"/>
        </w:rPr>
      </w:pPr>
      <w:r w:rsidRPr="00E92FA0">
        <w:rPr>
          <w:i/>
          <w:sz w:val="28"/>
          <w:szCs w:val="28"/>
        </w:rPr>
        <w:t>Багаторічна фінансова перспектива</w:t>
      </w:r>
      <w:r w:rsidRPr="00087C3D">
        <w:rPr>
          <w:sz w:val="28"/>
          <w:szCs w:val="28"/>
        </w:rPr>
        <w:t xml:space="preserve"> (БФП) Європейського Союзу є основним інструментом фінансового планування, що забезпечує стабільність і передбачуваність бюджету ЄС на середньостроковий період. Вона охоплює період від 5 до 7 років і визначає, як розподілятимуться фінансові ресурси ЄС між різними політиками і програмами. </w:t>
      </w:r>
    </w:p>
    <w:p w:rsidR="00087C3D" w:rsidRPr="00087C3D" w:rsidRDefault="00087C3D" w:rsidP="00D57BF2">
      <w:pPr>
        <w:pStyle w:val="a3"/>
        <w:widowControl w:val="0"/>
        <w:spacing w:before="0" w:beforeAutospacing="0" w:after="0" w:afterAutospacing="0" w:line="288" w:lineRule="auto"/>
        <w:ind w:firstLine="709"/>
        <w:jc w:val="both"/>
        <w:rPr>
          <w:sz w:val="28"/>
          <w:szCs w:val="28"/>
        </w:rPr>
      </w:pPr>
      <w:r w:rsidRPr="00087C3D">
        <w:rPr>
          <w:sz w:val="28"/>
          <w:szCs w:val="28"/>
        </w:rPr>
        <w:t>Основні аспекти БФП включають її структуру, процес затвердження, та вплив на фінансове планування.</w:t>
      </w:r>
    </w:p>
    <w:p w:rsidR="00087C3D" w:rsidRPr="00087C3D" w:rsidRDefault="00E92FA0" w:rsidP="00D57BF2">
      <w:pPr>
        <w:pStyle w:val="4"/>
        <w:widowControl w:val="0"/>
        <w:spacing w:before="0" w:beforeAutospacing="0" w:after="0" w:afterAutospacing="0" w:line="288" w:lineRule="auto"/>
        <w:ind w:firstLine="709"/>
        <w:jc w:val="both"/>
        <w:rPr>
          <w:b w:val="0"/>
          <w:sz w:val="28"/>
          <w:szCs w:val="28"/>
          <w:u w:val="single"/>
        </w:rPr>
      </w:pPr>
      <w:r>
        <w:rPr>
          <w:b w:val="0"/>
          <w:sz w:val="28"/>
          <w:szCs w:val="28"/>
          <w:u w:val="single"/>
          <w:lang w:val="uk-UA"/>
        </w:rPr>
        <w:t>До о</w:t>
      </w:r>
      <w:r w:rsidR="00087C3D" w:rsidRPr="00087C3D">
        <w:rPr>
          <w:b w:val="0"/>
          <w:sz w:val="28"/>
          <w:szCs w:val="28"/>
          <w:u w:val="single"/>
        </w:rPr>
        <w:t>сновн</w:t>
      </w:r>
      <w:r>
        <w:rPr>
          <w:b w:val="0"/>
          <w:sz w:val="28"/>
          <w:szCs w:val="28"/>
          <w:u w:val="single"/>
          <w:lang w:val="uk-UA"/>
        </w:rPr>
        <w:t>их</w:t>
      </w:r>
      <w:r w:rsidR="00087C3D" w:rsidRPr="00087C3D">
        <w:rPr>
          <w:b w:val="0"/>
          <w:sz w:val="28"/>
          <w:szCs w:val="28"/>
          <w:u w:val="single"/>
        </w:rPr>
        <w:t xml:space="preserve"> компонент</w:t>
      </w:r>
      <w:r>
        <w:rPr>
          <w:b w:val="0"/>
          <w:sz w:val="28"/>
          <w:szCs w:val="28"/>
          <w:u w:val="single"/>
          <w:lang w:val="uk-UA"/>
        </w:rPr>
        <w:t>ів</w:t>
      </w:r>
      <w:r w:rsidR="00087C3D" w:rsidRPr="00087C3D">
        <w:rPr>
          <w:b w:val="0"/>
          <w:sz w:val="28"/>
          <w:szCs w:val="28"/>
          <w:u w:val="single"/>
        </w:rPr>
        <w:t xml:space="preserve"> БФП</w:t>
      </w:r>
      <w:r>
        <w:rPr>
          <w:b w:val="0"/>
          <w:sz w:val="28"/>
          <w:szCs w:val="28"/>
          <w:u w:val="single"/>
          <w:lang w:val="uk-UA"/>
        </w:rPr>
        <w:t xml:space="preserve"> входять</w:t>
      </w:r>
      <w:r w:rsidR="00087C3D" w:rsidRPr="00087C3D">
        <w:rPr>
          <w:b w:val="0"/>
          <w:sz w:val="28"/>
          <w:szCs w:val="28"/>
          <w:u w:val="single"/>
        </w:rPr>
        <w:t>:</w:t>
      </w:r>
    </w:p>
    <w:p w:rsidR="00087C3D" w:rsidRPr="00087C3D" w:rsidRDefault="00087C3D" w:rsidP="00D57BF2">
      <w:pPr>
        <w:pStyle w:val="a3"/>
        <w:widowControl w:val="0"/>
        <w:spacing w:before="0" w:beforeAutospacing="0" w:after="0" w:afterAutospacing="0" w:line="288" w:lineRule="auto"/>
        <w:ind w:firstLine="709"/>
        <w:jc w:val="both"/>
        <w:rPr>
          <w:sz w:val="28"/>
          <w:szCs w:val="28"/>
        </w:rPr>
      </w:pPr>
      <w:r w:rsidRPr="00087C3D">
        <w:rPr>
          <w:rStyle w:val="a4"/>
          <w:b w:val="0"/>
          <w:i/>
          <w:sz w:val="28"/>
          <w:szCs w:val="28"/>
        </w:rPr>
        <w:t>Фінансові рамки</w:t>
      </w:r>
      <w:r w:rsidRPr="00087C3D">
        <w:rPr>
          <w:rStyle w:val="a4"/>
          <w:b w:val="0"/>
          <w:sz w:val="28"/>
          <w:szCs w:val="28"/>
          <w:lang w:val="uk-UA"/>
        </w:rPr>
        <w:t xml:space="preserve">. </w:t>
      </w:r>
      <w:r w:rsidRPr="00087C3D">
        <w:rPr>
          <w:sz w:val="28"/>
          <w:szCs w:val="28"/>
        </w:rPr>
        <w:t>БФП визначає максимальні суми, які можуть бути витрачені за окремими категоріями витрат. Це включає фінансування таких напрямків, як кохезійна політика, сільське господарство, дослідження та інновації, зовнішня політика та інші програми.</w:t>
      </w:r>
    </w:p>
    <w:p w:rsidR="00087C3D" w:rsidRPr="00087C3D" w:rsidRDefault="00087C3D" w:rsidP="00D57BF2">
      <w:pPr>
        <w:pStyle w:val="a3"/>
        <w:widowControl w:val="0"/>
        <w:spacing w:before="0" w:beforeAutospacing="0" w:after="0" w:afterAutospacing="0" w:line="288" w:lineRule="auto"/>
        <w:ind w:firstLine="709"/>
        <w:jc w:val="both"/>
        <w:rPr>
          <w:sz w:val="28"/>
          <w:szCs w:val="28"/>
        </w:rPr>
      </w:pPr>
      <w:r w:rsidRPr="00087C3D">
        <w:rPr>
          <w:rStyle w:val="a4"/>
          <w:b w:val="0"/>
          <w:i/>
          <w:sz w:val="28"/>
          <w:szCs w:val="28"/>
        </w:rPr>
        <w:t>Пріоритети фінансування</w:t>
      </w:r>
      <w:r w:rsidRPr="00087C3D">
        <w:rPr>
          <w:rStyle w:val="a4"/>
          <w:b w:val="0"/>
          <w:i/>
          <w:sz w:val="28"/>
          <w:szCs w:val="28"/>
          <w:lang w:val="uk-UA"/>
        </w:rPr>
        <w:t>.</w:t>
      </w:r>
      <w:r w:rsidRPr="00087C3D">
        <w:rPr>
          <w:rStyle w:val="a4"/>
          <w:b w:val="0"/>
          <w:sz w:val="28"/>
          <w:szCs w:val="28"/>
          <w:lang w:val="uk-UA"/>
        </w:rPr>
        <w:t xml:space="preserve"> </w:t>
      </w:r>
      <w:r w:rsidRPr="00087C3D">
        <w:rPr>
          <w:sz w:val="28"/>
          <w:szCs w:val="28"/>
        </w:rPr>
        <w:t>БФП розподіляє фінансові ресурси між пріоритетами та політиками ЄС на основі стратегічних цілей та потреб. Це включає визначення основних напрямків витрат, які відповідають стратегічним цілям ЄС на конкретний період.</w:t>
      </w:r>
    </w:p>
    <w:p w:rsidR="00C0068E" w:rsidRDefault="00087C3D" w:rsidP="00D57BF2">
      <w:pPr>
        <w:pStyle w:val="a3"/>
        <w:widowControl w:val="0"/>
        <w:spacing w:before="0" w:beforeAutospacing="0" w:after="0" w:afterAutospacing="0" w:line="288" w:lineRule="auto"/>
        <w:ind w:firstLine="709"/>
        <w:jc w:val="both"/>
        <w:rPr>
          <w:sz w:val="28"/>
          <w:szCs w:val="28"/>
          <w:lang w:val="uk-UA"/>
        </w:rPr>
      </w:pPr>
      <w:r w:rsidRPr="00087C3D">
        <w:rPr>
          <w:rStyle w:val="a4"/>
          <w:b w:val="0"/>
          <w:i/>
          <w:sz w:val="28"/>
          <w:szCs w:val="28"/>
        </w:rPr>
        <w:t>Розподіл ресурсів</w:t>
      </w:r>
      <w:r w:rsidRPr="00087C3D">
        <w:rPr>
          <w:rStyle w:val="a4"/>
          <w:b w:val="0"/>
          <w:i/>
          <w:sz w:val="28"/>
          <w:szCs w:val="28"/>
          <w:lang w:val="uk-UA"/>
        </w:rPr>
        <w:t>.</w:t>
      </w:r>
      <w:r w:rsidRPr="00087C3D">
        <w:rPr>
          <w:rStyle w:val="a4"/>
          <w:b w:val="0"/>
          <w:sz w:val="28"/>
          <w:szCs w:val="28"/>
          <w:lang w:val="uk-UA"/>
        </w:rPr>
        <w:t xml:space="preserve"> </w:t>
      </w:r>
      <w:r w:rsidRPr="00087C3D">
        <w:rPr>
          <w:sz w:val="28"/>
          <w:szCs w:val="28"/>
        </w:rPr>
        <w:t>В межах кожної категорії витрат фінансові ресурси розподіляються між окремими програмами і заходами. Це забезпечує координацію і реалізацію політик ЄС відповідно до пріоритетів і цілей.</w:t>
      </w:r>
    </w:p>
    <w:p w:rsidR="00087C3D" w:rsidRPr="00C0068E" w:rsidRDefault="00087C3D" w:rsidP="00D57BF2">
      <w:pPr>
        <w:pStyle w:val="a3"/>
        <w:widowControl w:val="0"/>
        <w:spacing w:before="0" w:beforeAutospacing="0" w:after="0" w:afterAutospacing="0" w:line="288" w:lineRule="auto"/>
        <w:ind w:firstLine="709"/>
        <w:jc w:val="both"/>
        <w:rPr>
          <w:rStyle w:val="a4"/>
          <w:b w:val="0"/>
          <w:bCs w:val="0"/>
          <w:sz w:val="28"/>
          <w:szCs w:val="28"/>
        </w:rPr>
      </w:pPr>
      <w:r w:rsidRPr="00C0068E">
        <w:rPr>
          <w:b/>
          <w:sz w:val="28"/>
          <w:szCs w:val="28"/>
        </w:rPr>
        <w:lastRenderedPageBreak/>
        <w:t xml:space="preserve">Процес затвердження </w:t>
      </w:r>
      <w:r w:rsidR="001B33E3" w:rsidRPr="00C0068E">
        <w:rPr>
          <w:rStyle w:val="a4"/>
          <w:sz w:val="28"/>
          <w:szCs w:val="28"/>
        </w:rPr>
        <w:t>БФП</w:t>
      </w:r>
    </w:p>
    <w:p w:rsidR="00087C3D" w:rsidRPr="00087C3D" w:rsidRDefault="00087C3D" w:rsidP="00D57BF2">
      <w:pPr>
        <w:pStyle w:val="a3"/>
        <w:widowControl w:val="0"/>
        <w:spacing w:before="0" w:beforeAutospacing="0" w:after="0" w:afterAutospacing="0" w:line="288" w:lineRule="auto"/>
        <w:ind w:firstLine="709"/>
        <w:jc w:val="both"/>
        <w:rPr>
          <w:sz w:val="28"/>
          <w:szCs w:val="28"/>
        </w:rPr>
      </w:pPr>
      <w:r w:rsidRPr="001B33E3">
        <w:rPr>
          <w:rStyle w:val="a4"/>
          <w:b w:val="0"/>
          <w:i/>
          <w:sz w:val="28"/>
          <w:szCs w:val="28"/>
        </w:rPr>
        <w:t>Підготовка пропозицій</w:t>
      </w:r>
      <w:r w:rsidRPr="00C0068E">
        <w:rPr>
          <w:rStyle w:val="a4"/>
          <w:b w:val="0"/>
          <w:sz w:val="28"/>
          <w:szCs w:val="28"/>
          <w:lang w:val="uk-UA"/>
        </w:rPr>
        <w:t xml:space="preserve">. </w:t>
      </w:r>
      <w:r w:rsidRPr="00087C3D">
        <w:rPr>
          <w:sz w:val="28"/>
          <w:szCs w:val="28"/>
        </w:rPr>
        <w:t>Європейська Комісія розробляє проект БФП, який містить пропозиції щодо розподілу бюджетних ресурсів на наступні кілька років. Пропозиція базується на стратегічних цілях і оцінці потреб.</w:t>
      </w:r>
    </w:p>
    <w:p w:rsidR="00087C3D" w:rsidRPr="00087C3D" w:rsidRDefault="00087C3D" w:rsidP="00D57BF2">
      <w:pPr>
        <w:pStyle w:val="a3"/>
        <w:widowControl w:val="0"/>
        <w:spacing w:before="0" w:beforeAutospacing="0" w:after="0" w:afterAutospacing="0" w:line="288" w:lineRule="auto"/>
        <w:ind w:firstLine="709"/>
        <w:jc w:val="both"/>
        <w:rPr>
          <w:sz w:val="28"/>
          <w:szCs w:val="28"/>
        </w:rPr>
      </w:pPr>
      <w:r w:rsidRPr="001B33E3">
        <w:rPr>
          <w:rStyle w:val="a4"/>
          <w:b w:val="0"/>
          <w:i/>
          <w:sz w:val="28"/>
          <w:szCs w:val="28"/>
        </w:rPr>
        <w:t>Обговорення і перегляд</w:t>
      </w:r>
      <w:r w:rsidRPr="00C0068E">
        <w:rPr>
          <w:rStyle w:val="a4"/>
          <w:b w:val="0"/>
          <w:sz w:val="28"/>
          <w:szCs w:val="28"/>
          <w:lang w:val="uk-UA"/>
        </w:rPr>
        <w:t xml:space="preserve">. </w:t>
      </w:r>
      <w:r w:rsidRPr="00087C3D">
        <w:rPr>
          <w:sz w:val="28"/>
          <w:szCs w:val="28"/>
        </w:rPr>
        <w:t>Проект БФП обговорюється з країнами-членами ЄС у Раді Європейського Союзу. Це включає переговори щодо фінансових обсягів, розподілу ресурсів і пріоритетів.</w:t>
      </w:r>
    </w:p>
    <w:p w:rsidR="00087C3D" w:rsidRPr="00087C3D" w:rsidRDefault="00087C3D" w:rsidP="00D57BF2">
      <w:pPr>
        <w:pStyle w:val="a3"/>
        <w:widowControl w:val="0"/>
        <w:spacing w:before="0" w:beforeAutospacing="0" w:after="0" w:afterAutospacing="0" w:line="288" w:lineRule="auto"/>
        <w:ind w:firstLine="709"/>
        <w:jc w:val="both"/>
        <w:rPr>
          <w:sz w:val="28"/>
          <w:szCs w:val="28"/>
        </w:rPr>
      </w:pPr>
      <w:r w:rsidRPr="001B33E3">
        <w:rPr>
          <w:rStyle w:val="a4"/>
          <w:b w:val="0"/>
          <w:i/>
          <w:sz w:val="28"/>
          <w:szCs w:val="28"/>
        </w:rPr>
        <w:t>Затвердження</w:t>
      </w:r>
      <w:r w:rsidRPr="001B33E3">
        <w:rPr>
          <w:rStyle w:val="a4"/>
          <w:b w:val="0"/>
          <w:i/>
          <w:sz w:val="28"/>
          <w:szCs w:val="28"/>
          <w:lang w:val="uk-UA"/>
        </w:rPr>
        <w:t xml:space="preserve">. </w:t>
      </w:r>
      <w:r w:rsidRPr="00087C3D">
        <w:rPr>
          <w:sz w:val="28"/>
          <w:szCs w:val="28"/>
        </w:rPr>
        <w:t>Після обговорення і перегляду проект БФП передається на затвердження Європейському парламенту і Раді ЄС. Обидві інституції повинні погодити фінальну версію БФП.</w:t>
      </w:r>
    </w:p>
    <w:p w:rsidR="00087C3D" w:rsidRPr="001B33E3" w:rsidRDefault="00087C3D" w:rsidP="00D57BF2">
      <w:pPr>
        <w:pStyle w:val="a3"/>
        <w:widowControl w:val="0"/>
        <w:spacing w:before="0" w:beforeAutospacing="0" w:after="0" w:afterAutospacing="0" w:line="288" w:lineRule="auto"/>
        <w:ind w:firstLine="709"/>
        <w:jc w:val="both"/>
        <w:rPr>
          <w:sz w:val="28"/>
          <w:szCs w:val="28"/>
        </w:rPr>
      </w:pPr>
      <w:r w:rsidRPr="001B33E3">
        <w:rPr>
          <w:rStyle w:val="a4"/>
          <w:b w:val="0"/>
          <w:i/>
          <w:sz w:val="28"/>
          <w:szCs w:val="28"/>
        </w:rPr>
        <w:t>Виконання та моніторинг</w:t>
      </w:r>
      <w:r w:rsidRPr="001B33E3">
        <w:rPr>
          <w:rStyle w:val="a4"/>
          <w:b w:val="0"/>
          <w:i/>
          <w:sz w:val="28"/>
          <w:szCs w:val="28"/>
          <w:lang w:val="uk-UA"/>
        </w:rPr>
        <w:t>.</w:t>
      </w:r>
      <w:r>
        <w:rPr>
          <w:rStyle w:val="a4"/>
          <w:sz w:val="28"/>
          <w:szCs w:val="28"/>
          <w:lang w:val="uk-UA"/>
        </w:rPr>
        <w:t xml:space="preserve"> </w:t>
      </w:r>
      <w:r w:rsidRPr="00087C3D">
        <w:rPr>
          <w:sz w:val="28"/>
          <w:szCs w:val="28"/>
        </w:rPr>
        <w:t xml:space="preserve">Після затвердження БФП починається процес </w:t>
      </w:r>
      <w:r w:rsidRPr="001B33E3">
        <w:rPr>
          <w:sz w:val="28"/>
          <w:szCs w:val="28"/>
        </w:rPr>
        <w:t>реалізації, що включає виконання програми, моніторинг витрат і оцінку результатів.</w:t>
      </w:r>
    </w:p>
    <w:p w:rsidR="00E92FA0" w:rsidRDefault="00BC5C0D" w:rsidP="00D57BF2">
      <w:pPr>
        <w:pStyle w:val="a3"/>
        <w:widowControl w:val="0"/>
        <w:spacing w:before="0" w:beforeAutospacing="0" w:after="0" w:afterAutospacing="0" w:line="288" w:lineRule="auto"/>
        <w:ind w:firstLine="709"/>
        <w:jc w:val="both"/>
        <w:rPr>
          <w:color w:val="000000" w:themeColor="text1"/>
          <w:sz w:val="28"/>
          <w:szCs w:val="28"/>
          <w:lang w:val="uk-UA"/>
        </w:rPr>
      </w:pPr>
      <w:r w:rsidRPr="00BC5C0D">
        <w:rPr>
          <w:color w:val="000000" w:themeColor="text1"/>
          <w:sz w:val="28"/>
          <w:szCs w:val="28"/>
        </w:rPr>
        <w:t xml:space="preserve">Багаторічна фінансова перспектива (БФП) Європейського Союзу є важливим документом для стратегічного фінансового планування і управління бюджетними ресурсами протягом кількох років. Вона має значний вплив на фінансове планування як на рівні ЄС, так і на рівні країн-членів, інституцій і бенефіціарів. </w:t>
      </w:r>
      <w:r w:rsidR="00E92FA0">
        <w:rPr>
          <w:color w:val="000000" w:themeColor="text1"/>
          <w:sz w:val="28"/>
          <w:szCs w:val="28"/>
          <w:lang w:val="uk-UA"/>
        </w:rPr>
        <w:t xml:space="preserve"> </w:t>
      </w:r>
      <w:r w:rsidR="00E92FA0" w:rsidRPr="00E92FA0">
        <w:rPr>
          <w:color w:val="000000" w:themeColor="text1"/>
          <w:sz w:val="28"/>
          <w:szCs w:val="28"/>
        </w:rPr>
        <w:t>О</w:t>
      </w:r>
      <w:r w:rsidRPr="00E92FA0">
        <w:rPr>
          <w:color w:val="000000" w:themeColor="text1"/>
          <w:sz w:val="28"/>
          <w:szCs w:val="28"/>
        </w:rPr>
        <w:t>сновні аспекти цього впливу</w:t>
      </w:r>
      <w:r w:rsidR="00E92FA0" w:rsidRPr="00E92FA0">
        <w:rPr>
          <w:color w:val="000000" w:themeColor="text1"/>
          <w:sz w:val="28"/>
          <w:szCs w:val="28"/>
          <w:lang w:val="uk-UA"/>
        </w:rPr>
        <w:t xml:space="preserve"> наведено в табл.</w:t>
      </w:r>
      <w:r w:rsidR="00E92FA0">
        <w:rPr>
          <w:color w:val="000000" w:themeColor="text1"/>
          <w:sz w:val="28"/>
          <w:szCs w:val="28"/>
          <w:lang w:val="uk-UA"/>
        </w:rPr>
        <w:t xml:space="preserve"> </w:t>
      </w:r>
      <w:r w:rsidR="00E92FA0" w:rsidRPr="00E92FA0">
        <w:rPr>
          <w:color w:val="000000" w:themeColor="text1"/>
          <w:sz w:val="28"/>
          <w:szCs w:val="28"/>
          <w:lang w:val="uk-UA"/>
        </w:rPr>
        <w:t>1.</w:t>
      </w:r>
    </w:p>
    <w:p w:rsidR="00E92FA0" w:rsidRPr="00E92FA0" w:rsidRDefault="00E92FA0" w:rsidP="00D57BF2">
      <w:pPr>
        <w:pStyle w:val="a3"/>
        <w:widowControl w:val="0"/>
        <w:spacing w:before="0" w:beforeAutospacing="0" w:after="0" w:afterAutospacing="0" w:line="288" w:lineRule="auto"/>
        <w:ind w:firstLine="709"/>
        <w:jc w:val="both"/>
        <w:rPr>
          <w:color w:val="000000" w:themeColor="text1"/>
          <w:lang w:val="uk-UA"/>
        </w:rPr>
      </w:pPr>
    </w:p>
    <w:p w:rsidR="00E92FA0" w:rsidRPr="00E92FA0" w:rsidRDefault="00E92FA0" w:rsidP="00D57BF2">
      <w:pPr>
        <w:pStyle w:val="a3"/>
        <w:widowControl w:val="0"/>
        <w:spacing w:before="0" w:beforeAutospacing="0" w:after="0" w:afterAutospacing="0" w:line="288" w:lineRule="auto"/>
        <w:ind w:firstLine="709"/>
        <w:jc w:val="both"/>
        <w:rPr>
          <w:bCs/>
          <w:color w:val="000000" w:themeColor="text1"/>
          <w:sz w:val="28"/>
          <w:szCs w:val="28"/>
        </w:rPr>
      </w:pPr>
      <w:r>
        <w:rPr>
          <w:color w:val="000000" w:themeColor="text1"/>
          <w:sz w:val="28"/>
          <w:szCs w:val="28"/>
          <w:lang w:val="uk-UA"/>
        </w:rPr>
        <w:t xml:space="preserve">Таблиця 1 </w:t>
      </w:r>
      <w:r w:rsidRPr="00E92FA0">
        <w:rPr>
          <w:bCs/>
          <w:color w:val="000000" w:themeColor="text1"/>
          <w:sz w:val="28"/>
          <w:szCs w:val="28"/>
        </w:rPr>
        <w:t>Багаторічна фінансова перспектива (БФП) Європейського Союзу</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796"/>
      </w:tblGrid>
      <w:tr w:rsidR="00E92FA0" w:rsidRPr="00E92FA0" w:rsidTr="00E92FA0">
        <w:tc>
          <w:tcPr>
            <w:tcW w:w="2518" w:type="dxa"/>
          </w:tcPr>
          <w:p w:rsidR="00E92FA0" w:rsidRPr="00E92FA0" w:rsidRDefault="00E92FA0" w:rsidP="00D57BF2">
            <w:pPr>
              <w:widowControl w:val="0"/>
              <w:spacing w:after="0" w:line="240" w:lineRule="auto"/>
              <w:ind w:left="0" w:right="0" w:firstLine="0"/>
              <w:jc w:val="center"/>
              <w:rPr>
                <w:rFonts w:ascii="Times New Roman" w:hAnsi="Times New Roman" w:cs="Times New Roman"/>
                <w:sz w:val="22"/>
              </w:rPr>
            </w:pPr>
            <w:r w:rsidRPr="00E92FA0">
              <w:rPr>
                <w:rFonts w:ascii="Times New Roman" w:hAnsi="Times New Roman" w:cs="Times New Roman"/>
                <w:sz w:val="22"/>
              </w:rPr>
              <w:t>Аспект</w:t>
            </w:r>
          </w:p>
        </w:tc>
        <w:tc>
          <w:tcPr>
            <w:tcW w:w="7796" w:type="dxa"/>
          </w:tcPr>
          <w:p w:rsidR="00E92FA0" w:rsidRPr="00E92FA0" w:rsidRDefault="00E92FA0" w:rsidP="00D57BF2">
            <w:pPr>
              <w:widowControl w:val="0"/>
              <w:spacing w:after="0" w:line="240" w:lineRule="auto"/>
              <w:ind w:left="0" w:right="0" w:firstLine="0"/>
              <w:jc w:val="center"/>
              <w:rPr>
                <w:rFonts w:ascii="Times New Roman" w:hAnsi="Times New Roman" w:cs="Times New Roman"/>
                <w:sz w:val="22"/>
                <w:lang w:val="uk-UA"/>
              </w:rPr>
            </w:pPr>
            <w:r w:rsidRPr="00E92FA0">
              <w:rPr>
                <w:rFonts w:ascii="Times New Roman" w:hAnsi="Times New Roman" w:cs="Times New Roman"/>
                <w:sz w:val="22"/>
                <w:lang w:val="uk-UA"/>
              </w:rPr>
              <w:t>Характеристика</w:t>
            </w:r>
          </w:p>
        </w:tc>
      </w:tr>
      <w:tr w:rsidR="00E92FA0" w:rsidRPr="00E92FA0" w:rsidTr="00E92FA0">
        <w:tc>
          <w:tcPr>
            <w:tcW w:w="2518" w:type="dxa"/>
          </w:tcPr>
          <w:p w:rsidR="00E92FA0" w:rsidRPr="00E92FA0" w:rsidRDefault="00E92FA0" w:rsidP="00D57BF2">
            <w:pPr>
              <w:widowControl w:val="0"/>
              <w:spacing w:after="0" w:line="240" w:lineRule="auto"/>
              <w:ind w:left="0" w:right="0" w:firstLine="0"/>
              <w:jc w:val="left"/>
              <w:rPr>
                <w:rFonts w:ascii="Times New Roman" w:hAnsi="Times New Roman" w:cs="Times New Roman"/>
                <w:sz w:val="22"/>
              </w:rPr>
            </w:pPr>
            <w:r w:rsidRPr="00E92FA0">
              <w:rPr>
                <w:rFonts w:ascii="Times New Roman" w:hAnsi="Times New Roman" w:cs="Times New Roman"/>
                <w:sz w:val="22"/>
              </w:rPr>
              <w:t>Стабільність і передбачуваність</w:t>
            </w:r>
          </w:p>
        </w:tc>
        <w:tc>
          <w:tcPr>
            <w:tcW w:w="7796" w:type="dxa"/>
          </w:tcPr>
          <w:p w:rsidR="00E92FA0" w:rsidRPr="00E92FA0" w:rsidRDefault="00E92FA0" w:rsidP="00D57BF2">
            <w:pPr>
              <w:widowControl w:val="0"/>
              <w:spacing w:after="0" w:line="240" w:lineRule="auto"/>
              <w:ind w:left="0" w:right="0" w:firstLine="0"/>
              <w:rPr>
                <w:rFonts w:ascii="Times New Roman" w:hAnsi="Times New Roman" w:cs="Times New Roman"/>
                <w:sz w:val="22"/>
                <w:lang w:val="uk-UA"/>
              </w:rPr>
            </w:pPr>
            <w:r w:rsidRPr="00E92FA0">
              <w:rPr>
                <w:rFonts w:ascii="Times New Roman" w:hAnsi="Times New Roman" w:cs="Times New Roman"/>
                <w:sz w:val="22"/>
              </w:rPr>
              <w:t>Визначення фінансових рамок і пріоритетів на кілька років забезпечує стабільність для планування витрат і реалізації проектів.</w:t>
            </w:r>
          </w:p>
          <w:p w:rsidR="00E92FA0" w:rsidRPr="00E92FA0" w:rsidRDefault="00E92FA0" w:rsidP="00D57BF2">
            <w:pPr>
              <w:widowControl w:val="0"/>
              <w:spacing w:after="0" w:line="240" w:lineRule="auto"/>
              <w:ind w:left="0" w:right="0" w:firstLine="0"/>
              <w:rPr>
                <w:rFonts w:ascii="Times New Roman" w:hAnsi="Times New Roman" w:cs="Times New Roman"/>
                <w:sz w:val="22"/>
              </w:rPr>
            </w:pPr>
            <w:r w:rsidRPr="00E92FA0">
              <w:rPr>
                <w:rFonts w:ascii="Times New Roman" w:hAnsi="Times New Roman" w:cs="Times New Roman"/>
                <w:sz w:val="22"/>
              </w:rPr>
              <w:t>Проекти та організації можуть розраховувати на стабільне фінансування, що полегшує їхню діяльність.</w:t>
            </w:r>
          </w:p>
        </w:tc>
      </w:tr>
      <w:tr w:rsidR="00E92FA0" w:rsidRPr="00E92FA0" w:rsidTr="00E92FA0">
        <w:tc>
          <w:tcPr>
            <w:tcW w:w="2518" w:type="dxa"/>
          </w:tcPr>
          <w:p w:rsidR="00E92FA0" w:rsidRPr="00E92FA0" w:rsidRDefault="00E92FA0" w:rsidP="00D57BF2">
            <w:pPr>
              <w:widowControl w:val="0"/>
              <w:spacing w:after="0" w:line="240" w:lineRule="auto"/>
              <w:ind w:left="0" w:right="0" w:firstLine="0"/>
              <w:jc w:val="left"/>
              <w:rPr>
                <w:rFonts w:ascii="Times New Roman" w:hAnsi="Times New Roman" w:cs="Times New Roman"/>
                <w:sz w:val="22"/>
              </w:rPr>
            </w:pPr>
            <w:r w:rsidRPr="00E92FA0">
              <w:rPr>
                <w:rFonts w:ascii="Times New Roman" w:hAnsi="Times New Roman" w:cs="Times New Roman"/>
                <w:sz w:val="22"/>
              </w:rPr>
              <w:t>Фінансова координація</w:t>
            </w:r>
          </w:p>
        </w:tc>
        <w:tc>
          <w:tcPr>
            <w:tcW w:w="7796" w:type="dxa"/>
          </w:tcPr>
          <w:p w:rsidR="00E92FA0" w:rsidRPr="00E92FA0" w:rsidRDefault="00E92FA0" w:rsidP="00D57BF2">
            <w:pPr>
              <w:widowControl w:val="0"/>
              <w:spacing w:after="0" w:line="240" w:lineRule="auto"/>
              <w:ind w:left="0" w:right="0" w:firstLine="0"/>
              <w:rPr>
                <w:rFonts w:ascii="Times New Roman" w:hAnsi="Times New Roman" w:cs="Times New Roman"/>
                <w:sz w:val="22"/>
                <w:lang w:val="uk-UA"/>
              </w:rPr>
            </w:pPr>
            <w:r w:rsidRPr="00E92FA0">
              <w:rPr>
                <w:rFonts w:ascii="Times New Roman" w:hAnsi="Times New Roman" w:cs="Times New Roman"/>
                <w:sz w:val="22"/>
              </w:rPr>
              <w:t>БФП визначає, як розподіляються ресурси між різними політиками ЄС, такими як кохезійна політика, сільське господарство, дослідження і інновації, що запобігає дублюванню.</w:t>
            </w:r>
          </w:p>
          <w:p w:rsidR="00E92FA0" w:rsidRPr="00E92FA0" w:rsidRDefault="00E92FA0" w:rsidP="00D57BF2">
            <w:pPr>
              <w:widowControl w:val="0"/>
              <w:spacing w:after="0" w:line="240" w:lineRule="auto"/>
              <w:ind w:left="0" w:right="0" w:firstLine="0"/>
              <w:rPr>
                <w:rFonts w:ascii="Times New Roman" w:hAnsi="Times New Roman" w:cs="Times New Roman"/>
                <w:sz w:val="22"/>
              </w:rPr>
            </w:pPr>
            <w:r w:rsidRPr="00E92FA0">
              <w:rPr>
                <w:rFonts w:ascii="Times New Roman" w:hAnsi="Times New Roman" w:cs="Times New Roman"/>
                <w:sz w:val="22"/>
              </w:rPr>
              <w:t>Програми можуть доповнювати одна одну, підвищуючи ефективність фінансування.</w:t>
            </w:r>
          </w:p>
        </w:tc>
      </w:tr>
      <w:tr w:rsidR="00E92FA0" w:rsidRPr="00E92FA0" w:rsidTr="00E92FA0">
        <w:tc>
          <w:tcPr>
            <w:tcW w:w="2518" w:type="dxa"/>
          </w:tcPr>
          <w:p w:rsidR="00E92FA0" w:rsidRPr="00E92FA0" w:rsidRDefault="00E92FA0" w:rsidP="00D57BF2">
            <w:pPr>
              <w:widowControl w:val="0"/>
              <w:spacing w:after="0" w:line="240" w:lineRule="auto"/>
              <w:ind w:left="0" w:right="0" w:firstLine="0"/>
              <w:jc w:val="left"/>
              <w:rPr>
                <w:rFonts w:ascii="Times New Roman" w:hAnsi="Times New Roman" w:cs="Times New Roman"/>
                <w:sz w:val="22"/>
              </w:rPr>
            </w:pPr>
            <w:r w:rsidRPr="00E92FA0">
              <w:rPr>
                <w:rFonts w:ascii="Times New Roman" w:hAnsi="Times New Roman" w:cs="Times New Roman"/>
                <w:sz w:val="22"/>
              </w:rPr>
              <w:t>Гнучкість і адаптація</w:t>
            </w:r>
          </w:p>
        </w:tc>
        <w:tc>
          <w:tcPr>
            <w:tcW w:w="7796" w:type="dxa"/>
          </w:tcPr>
          <w:p w:rsidR="00E92FA0" w:rsidRPr="00E92FA0" w:rsidRDefault="00E92FA0" w:rsidP="00D57BF2">
            <w:pPr>
              <w:widowControl w:val="0"/>
              <w:spacing w:after="0" w:line="240" w:lineRule="auto"/>
              <w:ind w:left="0" w:right="0" w:firstLine="0"/>
              <w:rPr>
                <w:rFonts w:ascii="Times New Roman" w:hAnsi="Times New Roman" w:cs="Times New Roman"/>
                <w:sz w:val="22"/>
                <w:lang w:val="uk-UA"/>
              </w:rPr>
            </w:pPr>
            <w:r w:rsidRPr="00E92FA0">
              <w:rPr>
                <w:rFonts w:ascii="Times New Roman" w:hAnsi="Times New Roman" w:cs="Times New Roman"/>
                <w:sz w:val="22"/>
              </w:rPr>
              <w:t>БФП дозволяє коригувати фінансування відповідно до нових викликів, як-от пандемія чи зміни клімату.</w:t>
            </w:r>
          </w:p>
          <w:p w:rsidR="00E92FA0" w:rsidRPr="00E92FA0" w:rsidRDefault="00E92FA0" w:rsidP="00D57BF2">
            <w:pPr>
              <w:widowControl w:val="0"/>
              <w:spacing w:after="0" w:line="240" w:lineRule="auto"/>
              <w:ind w:left="0" w:right="0" w:firstLine="0"/>
              <w:rPr>
                <w:rFonts w:ascii="Times New Roman" w:hAnsi="Times New Roman" w:cs="Times New Roman"/>
                <w:sz w:val="22"/>
              </w:rPr>
            </w:pPr>
            <w:r w:rsidRPr="00E92FA0">
              <w:rPr>
                <w:rFonts w:ascii="Times New Roman" w:hAnsi="Times New Roman" w:cs="Times New Roman"/>
                <w:sz w:val="22"/>
              </w:rPr>
              <w:t>Існує можливість перегляду БФП для адаптації до нових умов і потреб.</w:t>
            </w:r>
          </w:p>
        </w:tc>
      </w:tr>
      <w:tr w:rsidR="00E92FA0" w:rsidRPr="00E92FA0" w:rsidTr="00E92FA0">
        <w:tc>
          <w:tcPr>
            <w:tcW w:w="2518" w:type="dxa"/>
          </w:tcPr>
          <w:p w:rsidR="00E92FA0" w:rsidRPr="00E92FA0" w:rsidRDefault="00E92FA0" w:rsidP="00D57BF2">
            <w:pPr>
              <w:widowControl w:val="0"/>
              <w:spacing w:after="0" w:line="240" w:lineRule="auto"/>
              <w:ind w:left="0" w:right="0" w:firstLine="0"/>
              <w:jc w:val="left"/>
              <w:rPr>
                <w:rFonts w:ascii="Times New Roman" w:hAnsi="Times New Roman" w:cs="Times New Roman"/>
                <w:sz w:val="22"/>
              </w:rPr>
            </w:pPr>
            <w:r w:rsidRPr="00E92FA0">
              <w:rPr>
                <w:rFonts w:ascii="Times New Roman" w:hAnsi="Times New Roman" w:cs="Times New Roman"/>
                <w:sz w:val="22"/>
              </w:rPr>
              <w:t>Оцінка ефективності</w:t>
            </w:r>
          </w:p>
        </w:tc>
        <w:tc>
          <w:tcPr>
            <w:tcW w:w="7796" w:type="dxa"/>
          </w:tcPr>
          <w:p w:rsidR="00E92FA0" w:rsidRPr="00E92FA0" w:rsidRDefault="00E92FA0" w:rsidP="00D57BF2">
            <w:pPr>
              <w:widowControl w:val="0"/>
              <w:spacing w:after="0" w:line="240" w:lineRule="auto"/>
              <w:ind w:left="0" w:right="0" w:firstLine="0"/>
              <w:rPr>
                <w:rFonts w:ascii="Times New Roman" w:hAnsi="Times New Roman" w:cs="Times New Roman"/>
                <w:sz w:val="22"/>
                <w:lang w:val="uk-UA"/>
              </w:rPr>
            </w:pPr>
            <w:r w:rsidRPr="00E92FA0">
              <w:rPr>
                <w:rFonts w:ascii="Times New Roman" w:hAnsi="Times New Roman" w:cs="Times New Roman"/>
                <w:sz w:val="22"/>
              </w:rPr>
              <w:t>Європейська Комісія здійснює моніторинг витрат і реалізації програм для оцінки ефективності використання ресурсів.</w:t>
            </w:r>
          </w:p>
          <w:p w:rsidR="00E92FA0" w:rsidRPr="00E92FA0" w:rsidRDefault="00E92FA0" w:rsidP="00D57BF2">
            <w:pPr>
              <w:widowControl w:val="0"/>
              <w:spacing w:after="0" w:line="240" w:lineRule="auto"/>
              <w:ind w:left="0" w:right="0" w:firstLine="0"/>
              <w:rPr>
                <w:rFonts w:ascii="Times New Roman" w:hAnsi="Times New Roman" w:cs="Times New Roman"/>
                <w:sz w:val="22"/>
              </w:rPr>
            </w:pPr>
            <w:r w:rsidRPr="00E92FA0">
              <w:rPr>
                <w:rFonts w:ascii="Times New Roman" w:hAnsi="Times New Roman" w:cs="Times New Roman"/>
                <w:sz w:val="22"/>
              </w:rPr>
              <w:t>Допомагає визначити, чи досягають програми своїх цілей і виявити можливості для поліпшення.</w:t>
            </w:r>
          </w:p>
        </w:tc>
      </w:tr>
      <w:tr w:rsidR="00E92FA0" w:rsidRPr="00E92FA0" w:rsidTr="00E92FA0">
        <w:tc>
          <w:tcPr>
            <w:tcW w:w="2518" w:type="dxa"/>
          </w:tcPr>
          <w:p w:rsidR="00E92FA0" w:rsidRPr="00E92FA0" w:rsidRDefault="00E92FA0" w:rsidP="00D57BF2">
            <w:pPr>
              <w:widowControl w:val="0"/>
              <w:spacing w:after="0" w:line="240" w:lineRule="auto"/>
              <w:ind w:left="0" w:right="0" w:firstLine="0"/>
              <w:rPr>
                <w:rFonts w:ascii="Times New Roman" w:hAnsi="Times New Roman" w:cs="Times New Roman"/>
                <w:sz w:val="22"/>
              </w:rPr>
            </w:pPr>
            <w:r w:rsidRPr="00E92FA0">
              <w:rPr>
                <w:rFonts w:ascii="Times New Roman" w:hAnsi="Times New Roman" w:cs="Times New Roman"/>
                <w:sz w:val="22"/>
              </w:rPr>
              <w:t>Взаємодія з національними бюджетами</w:t>
            </w:r>
          </w:p>
        </w:tc>
        <w:tc>
          <w:tcPr>
            <w:tcW w:w="7796" w:type="dxa"/>
          </w:tcPr>
          <w:p w:rsidR="00E92FA0" w:rsidRPr="00E92FA0" w:rsidRDefault="00E92FA0" w:rsidP="00D57BF2">
            <w:pPr>
              <w:widowControl w:val="0"/>
              <w:spacing w:after="0" w:line="240" w:lineRule="auto"/>
              <w:ind w:left="0" w:right="0" w:firstLine="0"/>
              <w:rPr>
                <w:rFonts w:ascii="Times New Roman" w:hAnsi="Times New Roman" w:cs="Times New Roman"/>
                <w:sz w:val="22"/>
                <w:lang w:val="uk-UA"/>
              </w:rPr>
            </w:pPr>
            <w:r w:rsidRPr="00E92FA0">
              <w:rPr>
                <w:rFonts w:ascii="Times New Roman" w:hAnsi="Times New Roman" w:cs="Times New Roman"/>
                <w:sz w:val="22"/>
              </w:rPr>
              <w:t>Країни-члени ЄС вносять кошти до бюджету ЄС, що впливає на їхнє національне фінансове планування.</w:t>
            </w:r>
          </w:p>
          <w:p w:rsidR="00E92FA0" w:rsidRPr="00E92FA0" w:rsidRDefault="00E92FA0" w:rsidP="00D57BF2">
            <w:pPr>
              <w:widowControl w:val="0"/>
              <w:spacing w:after="0" w:line="240" w:lineRule="auto"/>
              <w:ind w:left="0" w:right="0" w:firstLine="0"/>
              <w:rPr>
                <w:rFonts w:ascii="Times New Roman" w:hAnsi="Times New Roman" w:cs="Times New Roman"/>
                <w:sz w:val="22"/>
              </w:rPr>
            </w:pPr>
            <w:r w:rsidRPr="00E92FA0">
              <w:rPr>
                <w:rFonts w:ascii="Times New Roman" w:hAnsi="Times New Roman" w:cs="Times New Roman"/>
                <w:sz w:val="22"/>
              </w:rPr>
              <w:t>Країни-члени часто співфінансують проекти ЄС, що вимагає від них врахування додаткових витрат на національному рівні.</w:t>
            </w:r>
          </w:p>
        </w:tc>
      </w:tr>
      <w:tr w:rsidR="00E92FA0" w:rsidRPr="00E92FA0" w:rsidTr="00E92FA0">
        <w:tc>
          <w:tcPr>
            <w:tcW w:w="2518" w:type="dxa"/>
          </w:tcPr>
          <w:p w:rsidR="00E92FA0" w:rsidRPr="00E92FA0" w:rsidRDefault="00E92FA0" w:rsidP="00D57BF2">
            <w:pPr>
              <w:widowControl w:val="0"/>
              <w:spacing w:after="0" w:line="240" w:lineRule="auto"/>
              <w:ind w:left="0" w:right="0" w:firstLine="0"/>
              <w:rPr>
                <w:rFonts w:ascii="Times New Roman" w:hAnsi="Times New Roman" w:cs="Times New Roman"/>
                <w:sz w:val="22"/>
              </w:rPr>
            </w:pPr>
            <w:r w:rsidRPr="00E92FA0">
              <w:rPr>
                <w:rFonts w:ascii="Times New Roman" w:hAnsi="Times New Roman" w:cs="Times New Roman"/>
                <w:sz w:val="22"/>
              </w:rPr>
              <w:t>Довгострокове планування і інвестиції</w:t>
            </w:r>
          </w:p>
        </w:tc>
        <w:tc>
          <w:tcPr>
            <w:tcW w:w="7796" w:type="dxa"/>
          </w:tcPr>
          <w:p w:rsidR="00E92FA0" w:rsidRPr="00E92FA0" w:rsidRDefault="00E92FA0" w:rsidP="00D57BF2">
            <w:pPr>
              <w:widowControl w:val="0"/>
              <w:spacing w:after="0" w:line="240" w:lineRule="auto"/>
              <w:ind w:left="0" w:right="0" w:firstLine="0"/>
              <w:rPr>
                <w:rFonts w:ascii="Times New Roman" w:hAnsi="Times New Roman" w:cs="Times New Roman"/>
                <w:sz w:val="22"/>
                <w:lang w:val="uk-UA"/>
              </w:rPr>
            </w:pPr>
            <w:r w:rsidRPr="00E92FA0">
              <w:rPr>
                <w:rFonts w:ascii="Times New Roman" w:hAnsi="Times New Roman" w:cs="Times New Roman"/>
                <w:sz w:val="22"/>
              </w:rPr>
              <w:t>БФП забезпечує фінансування для довгострокових проектів, таких як інфраструктурні ініціативи.</w:t>
            </w:r>
          </w:p>
          <w:p w:rsidR="00E92FA0" w:rsidRPr="00E92FA0" w:rsidRDefault="00E92FA0" w:rsidP="00D57BF2">
            <w:pPr>
              <w:widowControl w:val="0"/>
              <w:spacing w:after="0" w:line="240" w:lineRule="auto"/>
              <w:ind w:left="0" w:right="0" w:firstLine="0"/>
              <w:rPr>
                <w:rFonts w:ascii="Times New Roman" w:hAnsi="Times New Roman" w:cs="Times New Roman"/>
                <w:sz w:val="22"/>
              </w:rPr>
            </w:pPr>
            <w:r w:rsidRPr="00E92FA0">
              <w:rPr>
                <w:rFonts w:ascii="Times New Roman" w:hAnsi="Times New Roman" w:cs="Times New Roman"/>
                <w:sz w:val="22"/>
              </w:rPr>
              <w:t>Довгострокове фінансування дозволяє забезпечити сталість інвестицій у важливі для ЄС проекти і політики.</w:t>
            </w:r>
          </w:p>
        </w:tc>
      </w:tr>
    </w:tbl>
    <w:p w:rsidR="00E92FA0" w:rsidRDefault="00E92FA0" w:rsidP="00D57BF2">
      <w:pPr>
        <w:pStyle w:val="a3"/>
        <w:widowControl w:val="0"/>
        <w:spacing w:before="0" w:beforeAutospacing="0" w:after="0" w:afterAutospacing="0" w:line="288" w:lineRule="auto"/>
        <w:ind w:firstLine="709"/>
        <w:jc w:val="both"/>
        <w:rPr>
          <w:color w:val="000000" w:themeColor="text1"/>
          <w:sz w:val="28"/>
          <w:szCs w:val="28"/>
          <w:lang w:val="uk-UA"/>
        </w:rPr>
      </w:pPr>
    </w:p>
    <w:p w:rsidR="00BC5C0D" w:rsidRPr="00BC5C0D" w:rsidRDefault="00BC5C0D" w:rsidP="00D57BF2">
      <w:pPr>
        <w:pStyle w:val="a3"/>
        <w:widowControl w:val="0"/>
        <w:spacing w:before="0" w:beforeAutospacing="0" w:after="0" w:afterAutospacing="0" w:line="288" w:lineRule="auto"/>
        <w:ind w:firstLine="709"/>
        <w:jc w:val="both"/>
        <w:rPr>
          <w:color w:val="000000" w:themeColor="text1"/>
          <w:sz w:val="28"/>
          <w:szCs w:val="28"/>
        </w:rPr>
      </w:pPr>
      <w:r w:rsidRPr="00BC5C0D">
        <w:rPr>
          <w:color w:val="000000" w:themeColor="text1"/>
          <w:sz w:val="28"/>
          <w:szCs w:val="28"/>
        </w:rPr>
        <w:lastRenderedPageBreak/>
        <w:t>Багаторічна фінансова перспектива ЄС є важливим інструментом для стратегічного фінансового планування, що забезпечує стабільність, координацію і гнучкість у використанні бюджетних ресурсів. Вона сприяє довгостроковому плануванню, забезпечує ефективність витрат і дозволяє адаптувати фінансову політику до змінюваних умов. Роль БФП у фінансовому плануванні є критично важливою для досягнення стратегічних цілей ЄС і забезпечення стійкого розвитку всього Союзу.</w:t>
      </w:r>
    </w:p>
    <w:p w:rsidR="00087C3D" w:rsidRPr="00222E99" w:rsidRDefault="004B7899" w:rsidP="00D57BF2">
      <w:pPr>
        <w:widowControl w:val="0"/>
        <w:spacing w:after="0" w:line="288" w:lineRule="auto"/>
        <w:ind w:left="1134" w:right="0" w:firstLine="0"/>
        <w:rPr>
          <w:rFonts w:ascii="Times New Roman" w:hAnsi="Times New Roman" w:cs="Times New Roman"/>
          <w:lang w:val="uk-UA"/>
        </w:rPr>
      </w:pPr>
      <w:r w:rsidRPr="00222E99">
        <w:rPr>
          <w:rFonts w:ascii="Times New Roman" w:hAnsi="Times New Roman" w:cs="Times New Roman"/>
        </w:rPr>
        <w:t>Приклади Багаторічної фінансової перспективи (БФП)</w:t>
      </w:r>
      <w:r w:rsidRPr="00222E99">
        <w:rPr>
          <w:rFonts w:ascii="Times New Roman" w:hAnsi="Times New Roman" w:cs="Times New Roman"/>
          <w:lang w:val="uk-UA"/>
        </w:rPr>
        <w:t xml:space="preserve"> (табл 2).</w:t>
      </w:r>
    </w:p>
    <w:p w:rsidR="004B7899" w:rsidRDefault="004B7899" w:rsidP="00D57BF2">
      <w:pPr>
        <w:widowControl w:val="0"/>
        <w:spacing w:after="0" w:line="288" w:lineRule="auto"/>
        <w:ind w:left="0" w:right="0" w:firstLine="709"/>
        <w:rPr>
          <w:rFonts w:ascii="Times New Roman" w:hAnsi="Times New Roman" w:cs="Times New Roman"/>
          <w:lang w:val="uk-UA"/>
        </w:rPr>
      </w:pPr>
    </w:p>
    <w:p w:rsidR="004B7899" w:rsidRPr="004B7899" w:rsidRDefault="004B7899" w:rsidP="00D57BF2">
      <w:pPr>
        <w:widowControl w:val="0"/>
        <w:spacing w:after="0" w:line="288" w:lineRule="auto"/>
        <w:ind w:left="0" w:right="0" w:firstLine="709"/>
        <w:rPr>
          <w:rFonts w:ascii="Times New Roman" w:hAnsi="Times New Roman" w:cs="Times New Roman"/>
          <w:lang w:val="uk-UA"/>
        </w:rPr>
      </w:pPr>
      <w:r w:rsidRPr="004B7899">
        <w:rPr>
          <w:rFonts w:ascii="Times New Roman" w:hAnsi="Times New Roman" w:cs="Times New Roman"/>
          <w:lang w:val="uk-UA"/>
        </w:rPr>
        <w:t xml:space="preserve">Таблиця 2 </w:t>
      </w:r>
      <w:r w:rsidRPr="004B7899">
        <w:rPr>
          <w:rFonts w:ascii="Times New Roman" w:hAnsi="Times New Roman" w:cs="Times New Roman"/>
        </w:rPr>
        <w:t>Приклади багаторічної фінансової перспективи Європейського Союзу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3119"/>
        <w:gridCol w:w="3118"/>
        <w:gridCol w:w="2127"/>
      </w:tblGrid>
      <w:tr w:rsidR="00D57BF2" w:rsidRPr="004B7899" w:rsidTr="004B7899">
        <w:tc>
          <w:tcPr>
            <w:tcW w:w="1809" w:type="dxa"/>
          </w:tcPr>
          <w:p w:rsidR="004B7899" w:rsidRPr="004B7899" w:rsidRDefault="004B7899" w:rsidP="00D57BF2">
            <w:pPr>
              <w:widowControl w:val="0"/>
              <w:spacing w:after="0" w:line="240" w:lineRule="auto"/>
              <w:ind w:left="11" w:right="0" w:hanging="11"/>
              <w:jc w:val="center"/>
              <w:rPr>
                <w:rFonts w:ascii="Times New Roman" w:hAnsi="Times New Roman" w:cs="Times New Roman"/>
                <w:sz w:val="22"/>
              </w:rPr>
            </w:pPr>
            <w:r w:rsidRPr="004B7899">
              <w:rPr>
                <w:rFonts w:ascii="Times New Roman" w:hAnsi="Times New Roman" w:cs="Times New Roman"/>
                <w:sz w:val="22"/>
              </w:rPr>
              <w:t>Перспектива</w:t>
            </w:r>
          </w:p>
        </w:tc>
        <w:tc>
          <w:tcPr>
            <w:tcW w:w="3119" w:type="dxa"/>
          </w:tcPr>
          <w:p w:rsidR="004B7899" w:rsidRPr="004B7899" w:rsidRDefault="004B7899" w:rsidP="00D57BF2">
            <w:pPr>
              <w:widowControl w:val="0"/>
              <w:spacing w:after="0" w:line="240" w:lineRule="auto"/>
              <w:ind w:left="11" w:right="0" w:hanging="11"/>
              <w:jc w:val="center"/>
              <w:rPr>
                <w:rFonts w:ascii="Times New Roman" w:hAnsi="Times New Roman" w:cs="Times New Roman"/>
                <w:sz w:val="22"/>
              </w:rPr>
            </w:pPr>
            <w:r w:rsidRPr="004B7899">
              <w:rPr>
                <w:rFonts w:ascii="Times New Roman" w:hAnsi="Times New Roman" w:cs="Times New Roman"/>
                <w:sz w:val="22"/>
              </w:rPr>
              <w:t>Фінансовий обсяг</w:t>
            </w:r>
          </w:p>
        </w:tc>
        <w:tc>
          <w:tcPr>
            <w:tcW w:w="3118" w:type="dxa"/>
          </w:tcPr>
          <w:p w:rsidR="004B7899" w:rsidRPr="004B7899" w:rsidRDefault="004B7899" w:rsidP="00D57BF2">
            <w:pPr>
              <w:widowControl w:val="0"/>
              <w:spacing w:after="0" w:line="240" w:lineRule="auto"/>
              <w:ind w:left="11" w:right="0" w:hanging="11"/>
              <w:jc w:val="center"/>
              <w:rPr>
                <w:rFonts w:ascii="Times New Roman" w:hAnsi="Times New Roman" w:cs="Times New Roman"/>
                <w:sz w:val="22"/>
              </w:rPr>
            </w:pPr>
            <w:r w:rsidRPr="004B7899">
              <w:rPr>
                <w:rFonts w:ascii="Times New Roman" w:hAnsi="Times New Roman" w:cs="Times New Roman"/>
                <w:sz w:val="22"/>
              </w:rPr>
              <w:t>Основні пріоритети</w:t>
            </w:r>
          </w:p>
        </w:tc>
        <w:tc>
          <w:tcPr>
            <w:tcW w:w="2127" w:type="dxa"/>
          </w:tcPr>
          <w:p w:rsidR="004B7899" w:rsidRPr="004B7899" w:rsidRDefault="004B7899" w:rsidP="00D57BF2">
            <w:pPr>
              <w:widowControl w:val="0"/>
              <w:spacing w:after="0" w:line="240" w:lineRule="auto"/>
              <w:ind w:left="11" w:right="0" w:hanging="11"/>
              <w:jc w:val="center"/>
              <w:rPr>
                <w:rFonts w:ascii="Times New Roman" w:hAnsi="Times New Roman" w:cs="Times New Roman"/>
                <w:sz w:val="22"/>
              </w:rPr>
            </w:pPr>
            <w:r w:rsidRPr="004B7899">
              <w:rPr>
                <w:rFonts w:ascii="Times New Roman" w:hAnsi="Times New Roman" w:cs="Times New Roman"/>
                <w:sz w:val="22"/>
              </w:rPr>
              <w:t>Програми</w:t>
            </w:r>
          </w:p>
        </w:tc>
      </w:tr>
      <w:tr w:rsidR="00D57BF2" w:rsidRPr="004B7899" w:rsidTr="004B7899">
        <w:tc>
          <w:tcPr>
            <w:tcW w:w="1809" w:type="dxa"/>
          </w:tcPr>
          <w:p w:rsidR="004B7899" w:rsidRPr="004B7899" w:rsidRDefault="004B7899" w:rsidP="00D57BF2">
            <w:pPr>
              <w:widowControl w:val="0"/>
              <w:spacing w:after="0" w:line="240" w:lineRule="auto"/>
              <w:ind w:left="11" w:right="0" w:hanging="11"/>
              <w:rPr>
                <w:rFonts w:ascii="Times New Roman" w:hAnsi="Times New Roman" w:cs="Times New Roman"/>
                <w:sz w:val="22"/>
              </w:rPr>
            </w:pPr>
            <w:r w:rsidRPr="004B7899">
              <w:rPr>
                <w:rFonts w:ascii="Times New Roman" w:hAnsi="Times New Roman" w:cs="Times New Roman"/>
                <w:sz w:val="22"/>
              </w:rPr>
              <w:t>БФП 2021-2027</w:t>
            </w:r>
          </w:p>
        </w:tc>
        <w:tc>
          <w:tcPr>
            <w:tcW w:w="3119" w:type="dxa"/>
          </w:tcPr>
          <w:p w:rsidR="004B7899" w:rsidRPr="004B7899" w:rsidRDefault="004B7899" w:rsidP="00D57BF2">
            <w:pPr>
              <w:widowControl w:val="0"/>
              <w:spacing w:after="0" w:line="240" w:lineRule="auto"/>
              <w:ind w:left="11" w:right="0" w:hanging="11"/>
              <w:rPr>
                <w:rFonts w:ascii="Times New Roman" w:hAnsi="Times New Roman" w:cs="Times New Roman"/>
                <w:sz w:val="22"/>
              </w:rPr>
            </w:pPr>
            <w:r w:rsidRPr="004B7899">
              <w:rPr>
                <w:rFonts w:ascii="Times New Roman" w:hAnsi="Times New Roman" w:cs="Times New Roman"/>
                <w:sz w:val="22"/>
              </w:rPr>
              <w:t>Бюджет для цього періоду склав приблизно 1,8 трлн євро, включаючи різні програми та інструменти.</w:t>
            </w:r>
          </w:p>
        </w:tc>
        <w:tc>
          <w:tcPr>
            <w:tcW w:w="3118" w:type="dxa"/>
          </w:tcPr>
          <w:p w:rsidR="004B7899" w:rsidRPr="004B7899" w:rsidRDefault="004B7899" w:rsidP="00D57BF2">
            <w:pPr>
              <w:widowControl w:val="0"/>
              <w:spacing w:after="0" w:line="240" w:lineRule="auto"/>
              <w:ind w:left="11" w:right="0" w:hanging="11"/>
              <w:rPr>
                <w:rFonts w:ascii="Times New Roman" w:hAnsi="Times New Roman" w:cs="Times New Roman"/>
                <w:sz w:val="22"/>
              </w:rPr>
            </w:pPr>
            <w:r w:rsidRPr="004B7899">
              <w:rPr>
                <w:rFonts w:ascii="Times New Roman" w:hAnsi="Times New Roman" w:cs="Times New Roman"/>
                <w:sz w:val="22"/>
              </w:rPr>
              <w:t>Кохезійна політика, сільське господарство, дослідження та інновації, боротьба з кліматичними змінами, цифрова трансформація.</w:t>
            </w:r>
          </w:p>
        </w:tc>
        <w:tc>
          <w:tcPr>
            <w:tcW w:w="2127" w:type="dxa"/>
          </w:tcPr>
          <w:p w:rsidR="004B7899" w:rsidRPr="004B7899" w:rsidRDefault="004B7899" w:rsidP="00D57BF2">
            <w:pPr>
              <w:widowControl w:val="0"/>
              <w:spacing w:after="0" w:line="240" w:lineRule="auto"/>
              <w:ind w:left="11" w:right="0" w:hanging="11"/>
              <w:rPr>
                <w:rFonts w:ascii="Times New Roman" w:hAnsi="Times New Roman" w:cs="Times New Roman"/>
                <w:sz w:val="22"/>
              </w:rPr>
            </w:pPr>
            <w:r w:rsidRPr="004B7899">
              <w:rPr>
                <w:rFonts w:ascii="Times New Roman" w:hAnsi="Times New Roman" w:cs="Times New Roman"/>
                <w:sz w:val="22"/>
              </w:rPr>
              <w:t>Horizon Europe, Європейський соціальний фонд+, Програма LIFE, Рамковий фінансовий механізм NextGenerationEU.</w:t>
            </w:r>
          </w:p>
        </w:tc>
      </w:tr>
      <w:tr w:rsidR="00D57BF2" w:rsidRPr="004B7899" w:rsidTr="004B7899">
        <w:tc>
          <w:tcPr>
            <w:tcW w:w="1809" w:type="dxa"/>
          </w:tcPr>
          <w:p w:rsidR="004B7899" w:rsidRPr="004B7899" w:rsidRDefault="004B7899" w:rsidP="00D57BF2">
            <w:pPr>
              <w:widowControl w:val="0"/>
              <w:spacing w:after="0" w:line="240" w:lineRule="auto"/>
              <w:ind w:left="11" w:right="0" w:hanging="11"/>
              <w:rPr>
                <w:rFonts w:ascii="Times New Roman" w:hAnsi="Times New Roman" w:cs="Times New Roman"/>
                <w:sz w:val="22"/>
              </w:rPr>
            </w:pPr>
            <w:r w:rsidRPr="004B7899">
              <w:rPr>
                <w:rFonts w:ascii="Times New Roman" w:hAnsi="Times New Roman" w:cs="Times New Roman"/>
                <w:sz w:val="22"/>
              </w:rPr>
              <w:t>БФП 2014-2020</w:t>
            </w:r>
          </w:p>
        </w:tc>
        <w:tc>
          <w:tcPr>
            <w:tcW w:w="3119" w:type="dxa"/>
          </w:tcPr>
          <w:p w:rsidR="004B7899" w:rsidRPr="004B7899" w:rsidRDefault="004B7899" w:rsidP="00D57BF2">
            <w:pPr>
              <w:widowControl w:val="0"/>
              <w:spacing w:after="0" w:line="240" w:lineRule="auto"/>
              <w:ind w:left="11" w:right="0" w:hanging="11"/>
              <w:rPr>
                <w:rFonts w:ascii="Times New Roman" w:hAnsi="Times New Roman" w:cs="Times New Roman"/>
                <w:sz w:val="22"/>
              </w:rPr>
            </w:pPr>
            <w:r w:rsidRPr="004B7899">
              <w:rPr>
                <w:rFonts w:ascii="Times New Roman" w:hAnsi="Times New Roman" w:cs="Times New Roman"/>
                <w:sz w:val="22"/>
              </w:rPr>
              <w:t>Бюджет для цього періоду склав близько 1 трлн євро.</w:t>
            </w:r>
          </w:p>
        </w:tc>
        <w:tc>
          <w:tcPr>
            <w:tcW w:w="3118" w:type="dxa"/>
          </w:tcPr>
          <w:p w:rsidR="004B7899" w:rsidRPr="004B7899" w:rsidRDefault="004B7899" w:rsidP="00D57BF2">
            <w:pPr>
              <w:widowControl w:val="0"/>
              <w:spacing w:after="0" w:line="240" w:lineRule="auto"/>
              <w:ind w:left="11" w:right="0" w:hanging="11"/>
              <w:rPr>
                <w:rFonts w:ascii="Times New Roman" w:hAnsi="Times New Roman" w:cs="Times New Roman"/>
                <w:sz w:val="22"/>
              </w:rPr>
            </w:pPr>
            <w:r w:rsidRPr="004B7899">
              <w:rPr>
                <w:rFonts w:ascii="Times New Roman" w:hAnsi="Times New Roman" w:cs="Times New Roman"/>
                <w:sz w:val="22"/>
              </w:rPr>
              <w:t>Кохезійна політика, Спільна сільськогосподарська політика, дослідження та інновації, охорона навколишнього середовища.</w:t>
            </w:r>
          </w:p>
        </w:tc>
        <w:tc>
          <w:tcPr>
            <w:tcW w:w="2127" w:type="dxa"/>
          </w:tcPr>
          <w:p w:rsidR="004B7899" w:rsidRPr="004B7899" w:rsidRDefault="004B7899" w:rsidP="00D57BF2">
            <w:pPr>
              <w:widowControl w:val="0"/>
              <w:spacing w:after="0" w:line="240" w:lineRule="auto"/>
              <w:ind w:left="11" w:right="0" w:hanging="11"/>
              <w:rPr>
                <w:rFonts w:ascii="Times New Roman" w:hAnsi="Times New Roman" w:cs="Times New Roman"/>
                <w:sz w:val="22"/>
              </w:rPr>
            </w:pPr>
            <w:r w:rsidRPr="004B7899">
              <w:rPr>
                <w:rFonts w:ascii="Times New Roman" w:hAnsi="Times New Roman" w:cs="Times New Roman"/>
                <w:sz w:val="22"/>
              </w:rPr>
              <w:t>Horizon 2020, COSME, Програма LIFE.</w:t>
            </w:r>
          </w:p>
        </w:tc>
      </w:tr>
    </w:tbl>
    <w:p w:rsidR="004B7899" w:rsidRPr="004B7899" w:rsidRDefault="004B7899" w:rsidP="00D57BF2">
      <w:pPr>
        <w:widowControl w:val="0"/>
        <w:spacing w:after="0" w:line="288" w:lineRule="auto"/>
        <w:ind w:left="1134" w:right="0" w:firstLine="0"/>
        <w:rPr>
          <w:rFonts w:ascii="Times New Roman" w:hAnsi="Times New Roman" w:cs="Times New Roman"/>
          <w:szCs w:val="28"/>
          <w:lang w:val="uk-UA"/>
        </w:rPr>
      </w:pPr>
    </w:p>
    <w:p w:rsidR="00087C3D" w:rsidRDefault="00087C3D" w:rsidP="00D57BF2">
      <w:pPr>
        <w:pStyle w:val="a3"/>
        <w:widowControl w:val="0"/>
        <w:spacing w:before="0" w:beforeAutospacing="0" w:after="0" w:afterAutospacing="0" w:line="288" w:lineRule="auto"/>
        <w:ind w:firstLine="709"/>
        <w:jc w:val="both"/>
      </w:pPr>
      <w:r w:rsidRPr="004B7899">
        <w:rPr>
          <w:sz w:val="28"/>
          <w:szCs w:val="28"/>
        </w:rPr>
        <w:t>БФП є ключовим інструментом, який дозволяє ЄС забезпечувати фінансову стабільність, підтримувати стратегічні цілі і ефективно реалізовувати свої політики протягом середньострокового періоду</w:t>
      </w:r>
      <w:r>
        <w:t>.</w:t>
      </w:r>
    </w:p>
    <w:p w:rsidR="00DD61B8" w:rsidRDefault="00DD61B8" w:rsidP="00D57BF2">
      <w:pPr>
        <w:widowControl w:val="0"/>
        <w:tabs>
          <w:tab w:val="left" w:pos="1134"/>
        </w:tabs>
        <w:spacing w:after="0" w:line="288" w:lineRule="auto"/>
        <w:ind w:right="0"/>
        <w:rPr>
          <w:rFonts w:ascii="Times New Roman" w:eastAsia="Times New Roman" w:hAnsi="Times New Roman" w:cs="Times New Roman"/>
          <w:bCs/>
          <w:color w:val="auto"/>
          <w:szCs w:val="28"/>
          <w:lang w:val="ru-RU" w:eastAsia="zh-CN"/>
        </w:rPr>
      </w:pPr>
    </w:p>
    <w:p w:rsidR="00D57BF2" w:rsidRPr="00D57BF2" w:rsidRDefault="00D57BF2" w:rsidP="00D57BF2">
      <w:pPr>
        <w:widowControl w:val="0"/>
        <w:spacing w:after="0" w:line="288" w:lineRule="auto"/>
        <w:ind w:left="0" w:right="0" w:firstLine="709"/>
        <w:rPr>
          <w:rFonts w:ascii="Times New Roman" w:hAnsi="Times New Roman" w:cs="Times New Roman"/>
          <w:b/>
          <w:szCs w:val="28"/>
          <w:lang w:val="ru-RU"/>
        </w:rPr>
      </w:pPr>
      <w:r w:rsidRPr="00D57BF2">
        <w:rPr>
          <w:rFonts w:ascii="Times New Roman" w:hAnsi="Times New Roman" w:cs="Times New Roman"/>
          <w:b/>
          <w:szCs w:val="28"/>
          <w:lang w:val="ru-RU"/>
        </w:rPr>
        <w:t>5. Вплив бюджету ЄС на економіку країн-членів.</w:t>
      </w:r>
    </w:p>
    <w:p w:rsidR="00D57BF2" w:rsidRPr="00D57BF2" w:rsidRDefault="00D57BF2" w:rsidP="00D57BF2">
      <w:pPr>
        <w:pStyle w:val="a3"/>
        <w:widowControl w:val="0"/>
        <w:spacing w:before="0" w:beforeAutospacing="0" w:after="0" w:afterAutospacing="0" w:line="288" w:lineRule="auto"/>
        <w:ind w:firstLine="709"/>
        <w:jc w:val="both"/>
        <w:rPr>
          <w:sz w:val="28"/>
          <w:szCs w:val="28"/>
          <w:lang w:val="uk-UA"/>
        </w:rPr>
      </w:pPr>
      <w:r w:rsidRPr="00D57BF2">
        <w:rPr>
          <w:sz w:val="28"/>
          <w:szCs w:val="28"/>
        </w:rPr>
        <w:t xml:space="preserve">Вплив бюджету ЄС на економіку країн-членів є багатогранним і охоплює різні аспекти, зокрема стимулювання економічного зростання, сприяння розвитку інфраструктури, підтримку інновацій, створення нових робочих місць та подолання соціальних нерівностей. </w:t>
      </w:r>
    </w:p>
    <w:p w:rsidR="00D57BF2" w:rsidRPr="00D57BF2" w:rsidRDefault="00D57BF2" w:rsidP="00D57BF2">
      <w:pPr>
        <w:pStyle w:val="a3"/>
        <w:widowControl w:val="0"/>
        <w:spacing w:before="0" w:beforeAutospacing="0" w:after="0" w:afterAutospacing="0" w:line="288" w:lineRule="auto"/>
        <w:ind w:firstLine="709"/>
        <w:jc w:val="both"/>
        <w:rPr>
          <w:sz w:val="28"/>
          <w:szCs w:val="28"/>
        </w:rPr>
      </w:pPr>
      <w:r w:rsidRPr="00D57BF2">
        <w:rPr>
          <w:sz w:val="28"/>
          <w:szCs w:val="28"/>
        </w:rPr>
        <w:t>Основні напрями такого впливу включають:</w:t>
      </w:r>
    </w:p>
    <w:p w:rsidR="00D57BF2" w:rsidRPr="00D57BF2" w:rsidRDefault="00D57BF2" w:rsidP="00D57BF2">
      <w:pPr>
        <w:pStyle w:val="3"/>
        <w:keepNext w:val="0"/>
        <w:keepLines w:val="0"/>
        <w:widowControl w:val="0"/>
        <w:spacing w:before="0" w:line="288" w:lineRule="auto"/>
        <w:ind w:left="0" w:right="0" w:firstLine="709"/>
        <w:rPr>
          <w:rFonts w:ascii="Times New Roman" w:eastAsia="Georgia" w:hAnsi="Times New Roman" w:cs="Times New Roman"/>
          <w:bCs w:val="0"/>
          <w:color w:val="000000"/>
          <w:szCs w:val="28"/>
          <w:lang w:val="ru-RU"/>
        </w:rPr>
      </w:pPr>
      <w:r w:rsidRPr="00D57BF2">
        <w:rPr>
          <w:rFonts w:ascii="Times New Roman" w:eastAsia="Georgia" w:hAnsi="Times New Roman" w:cs="Times New Roman"/>
          <w:bCs w:val="0"/>
          <w:color w:val="000000"/>
          <w:szCs w:val="28"/>
          <w:lang w:val="ru-RU"/>
        </w:rPr>
        <w:t xml:space="preserve">1. </w:t>
      </w:r>
      <w:r w:rsidRPr="00D57BF2">
        <w:rPr>
          <w:rFonts w:ascii="Times New Roman" w:eastAsia="Georgia" w:hAnsi="Times New Roman" w:cs="Times New Roman"/>
          <w:color w:val="000000"/>
          <w:szCs w:val="28"/>
          <w:lang w:val="ru-RU"/>
        </w:rPr>
        <w:t>Сприяння економічному зростанню та створення робочих місць</w:t>
      </w:r>
    </w:p>
    <w:p w:rsidR="00D57BF2" w:rsidRPr="00D57BF2" w:rsidRDefault="00D57BF2" w:rsidP="00D57BF2">
      <w:pPr>
        <w:widowControl w:val="0"/>
        <w:spacing w:after="0" w:line="288" w:lineRule="auto"/>
        <w:ind w:left="0" w:right="0" w:firstLine="709"/>
        <w:rPr>
          <w:rFonts w:ascii="Times New Roman" w:hAnsi="Times New Roman" w:cs="Times New Roman"/>
          <w:szCs w:val="28"/>
        </w:rPr>
      </w:pPr>
      <w:r w:rsidRPr="00D57BF2">
        <w:rPr>
          <w:rStyle w:val="a4"/>
          <w:rFonts w:ascii="Times New Roman" w:hAnsi="Times New Roman" w:cs="Times New Roman"/>
          <w:b w:val="0"/>
          <w:i/>
          <w:szCs w:val="28"/>
        </w:rPr>
        <w:t>Фінансування великих проектів</w:t>
      </w:r>
      <w:r w:rsidRPr="00D57BF2">
        <w:rPr>
          <w:rStyle w:val="a4"/>
          <w:rFonts w:ascii="Times New Roman" w:hAnsi="Times New Roman" w:cs="Times New Roman"/>
          <w:b w:val="0"/>
          <w:i/>
          <w:szCs w:val="28"/>
          <w:lang w:val="uk-UA"/>
        </w:rPr>
        <w:t>.</w:t>
      </w:r>
      <w:r w:rsidRPr="00D57BF2">
        <w:rPr>
          <w:rFonts w:ascii="Times New Roman" w:hAnsi="Times New Roman" w:cs="Times New Roman"/>
          <w:szCs w:val="28"/>
        </w:rPr>
        <w:t xml:space="preserve"> Бюджет ЄС фінансує значні проекти у сферах інфраструктури, енергетики, транспорту, що сприяє розвитку національної економіки кожної країни-члена. Це допомагає модернізувати інфраструктуру, що, своєю чергою, робить економіки більш конкурентоспроможними.</w:t>
      </w:r>
    </w:p>
    <w:p w:rsidR="00D57BF2" w:rsidRPr="00D57BF2" w:rsidRDefault="00D57BF2" w:rsidP="00D57BF2">
      <w:pPr>
        <w:widowControl w:val="0"/>
        <w:spacing w:after="0" w:line="288" w:lineRule="auto"/>
        <w:ind w:left="0" w:right="0" w:firstLine="709"/>
        <w:rPr>
          <w:rFonts w:ascii="Times New Roman" w:hAnsi="Times New Roman" w:cs="Times New Roman"/>
          <w:szCs w:val="28"/>
        </w:rPr>
      </w:pPr>
      <w:r w:rsidRPr="00D57BF2">
        <w:rPr>
          <w:rStyle w:val="a4"/>
          <w:rFonts w:ascii="Times New Roman" w:hAnsi="Times New Roman" w:cs="Times New Roman"/>
          <w:b w:val="0"/>
          <w:i/>
          <w:szCs w:val="28"/>
        </w:rPr>
        <w:t>Інвестиції в дослідження та інновації</w:t>
      </w:r>
      <w:r w:rsidRPr="00D57BF2">
        <w:rPr>
          <w:rFonts w:ascii="Times New Roman" w:hAnsi="Times New Roman" w:cs="Times New Roman"/>
          <w:szCs w:val="28"/>
          <w:lang w:val="uk-UA"/>
        </w:rPr>
        <w:t>.</w:t>
      </w:r>
      <w:r w:rsidRPr="00D57BF2">
        <w:rPr>
          <w:rFonts w:ascii="Times New Roman" w:hAnsi="Times New Roman" w:cs="Times New Roman"/>
          <w:szCs w:val="28"/>
        </w:rPr>
        <w:t xml:space="preserve"> Програми, такі як Horizon Europe, </w:t>
      </w:r>
      <w:r w:rsidRPr="00D57BF2">
        <w:rPr>
          <w:rFonts w:ascii="Times New Roman" w:hAnsi="Times New Roman" w:cs="Times New Roman"/>
          <w:szCs w:val="28"/>
        </w:rPr>
        <w:lastRenderedPageBreak/>
        <w:t>сприяють розвитку науково-дослідницької бази, що підвищує інноваційний потенціал країн та збільшує можливості для створення робочих місць у високотехнологічних галузях.</w:t>
      </w:r>
    </w:p>
    <w:p w:rsidR="00D57BF2" w:rsidRPr="00D57BF2" w:rsidRDefault="00D57BF2" w:rsidP="00D57BF2">
      <w:pPr>
        <w:widowControl w:val="0"/>
        <w:spacing w:after="0" w:line="288" w:lineRule="auto"/>
        <w:ind w:left="0" w:right="0" w:firstLine="709"/>
        <w:rPr>
          <w:rFonts w:ascii="Times New Roman" w:hAnsi="Times New Roman" w:cs="Times New Roman"/>
          <w:szCs w:val="28"/>
        </w:rPr>
      </w:pPr>
      <w:r w:rsidRPr="00D57BF2">
        <w:rPr>
          <w:rStyle w:val="a4"/>
          <w:rFonts w:ascii="Times New Roman" w:hAnsi="Times New Roman" w:cs="Times New Roman"/>
          <w:b w:val="0"/>
          <w:i/>
          <w:szCs w:val="28"/>
        </w:rPr>
        <w:t>Підтримка малого і середнього бізнесу</w:t>
      </w:r>
      <w:r w:rsidRPr="00D57BF2">
        <w:rPr>
          <w:rStyle w:val="a4"/>
          <w:rFonts w:ascii="Times New Roman" w:hAnsi="Times New Roman" w:cs="Times New Roman"/>
          <w:szCs w:val="28"/>
          <w:lang w:val="uk-UA"/>
        </w:rPr>
        <w:t>.</w:t>
      </w:r>
      <w:r w:rsidRPr="00D57BF2">
        <w:rPr>
          <w:rFonts w:ascii="Times New Roman" w:hAnsi="Times New Roman" w:cs="Times New Roman"/>
          <w:szCs w:val="28"/>
        </w:rPr>
        <w:t xml:space="preserve"> Програми, як-от COSME, надають кошти для розвитку малого і середнього підприємництва, що допомагає створювати нові робочі місця і підвищує стабільність місцевих економік.</w:t>
      </w:r>
    </w:p>
    <w:p w:rsidR="00D57BF2" w:rsidRPr="00D57BF2" w:rsidRDefault="00D57BF2" w:rsidP="00D57BF2">
      <w:pPr>
        <w:pStyle w:val="3"/>
        <w:keepNext w:val="0"/>
        <w:keepLines w:val="0"/>
        <w:widowControl w:val="0"/>
        <w:spacing w:before="0" w:line="288" w:lineRule="auto"/>
        <w:ind w:left="0" w:right="0" w:firstLine="709"/>
        <w:rPr>
          <w:rFonts w:ascii="Times New Roman" w:eastAsia="Georgia" w:hAnsi="Times New Roman" w:cs="Times New Roman"/>
          <w:color w:val="000000"/>
          <w:szCs w:val="28"/>
          <w:lang w:val="ru-RU"/>
        </w:rPr>
      </w:pPr>
      <w:r w:rsidRPr="00D57BF2">
        <w:rPr>
          <w:rFonts w:ascii="Times New Roman" w:eastAsia="Georgia" w:hAnsi="Times New Roman" w:cs="Times New Roman"/>
          <w:color w:val="000000"/>
          <w:szCs w:val="28"/>
          <w:lang w:val="ru-RU"/>
        </w:rPr>
        <w:t>2. Підвищення соціальної згуртованості та подолання нерівності</w:t>
      </w:r>
    </w:p>
    <w:p w:rsidR="00D57BF2" w:rsidRPr="00D57BF2" w:rsidRDefault="00D57BF2" w:rsidP="00D57BF2">
      <w:pPr>
        <w:widowControl w:val="0"/>
        <w:spacing w:after="0" w:line="288" w:lineRule="auto"/>
        <w:ind w:left="0" w:right="0" w:firstLine="709"/>
        <w:rPr>
          <w:rFonts w:ascii="Times New Roman" w:hAnsi="Times New Roman" w:cs="Times New Roman"/>
          <w:szCs w:val="28"/>
        </w:rPr>
      </w:pPr>
      <w:r w:rsidRPr="00D57BF2">
        <w:rPr>
          <w:rStyle w:val="a4"/>
          <w:rFonts w:ascii="Times New Roman" w:hAnsi="Times New Roman" w:cs="Times New Roman"/>
          <w:b w:val="0"/>
          <w:i/>
          <w:szCs w:val="28"/>
        </w:rPr>
        <w:t>Фінансування кохезійної політики</w:t>
      </w:r>
      <w:r w:rsidRPr="00D57BF2">
        <w:rPr>
          <w:rFonts w:ascii="Times New Roman" w:hAnsi="Times New Roman" w:cs="Times New Roman"/>
          <w:szCs w:val="28"/>
          <w:lang w:val="uk-UA"/>
        </w:rPr>
        <w:t>.</w:t>
      </w:r>
      <w:r w:rsidRPr="00D57BF2">
        <w:rPr>
          <w:rFonts w:ascii="Times New Roman" w:hAnsi="Times New Roman" w:cs="Times New Roman"/>
          <w:szCs w:val="28"/>
        </w:rPr>
        <w:t xml:space="preserve"> Через Європейський соціальний фонд+ (ESF+) та Європейський фонд регіонального розвитку (ERDF) бюджет ЄС спрямований на зменшення соціально-економічної нерівності між регіонами. Це включає інвестиції в освіту, перепідготовку кадрів, підтримку безробітних та соціально незахищених верств населення.</w:t>
      </w:r>
    </w:p>
    <w:p w:rsidR="00D57BF2" w:rsidRPr="00D57BF2" w:rsidRDefault="00D57BF2" w:rsidP="00D57BF2">
      <w:pPr>
        <w:widowControl w:val="0"/>
        <w:spacing w:after="0" w:line="288" w:lineRule="auto"/>
        <w:ind w:left="0" w:right="0" w:firstLine="709"/>
        <w:rPr>
          <w:rFonts w:ascii="Times New Roman" w:hAnsi="Times New Roman" w:cs="Times New Roman"/>
          <w:szCs w:val="28"/>
        </w:rPr>
      </w:pPr>
      <w:r w:rsidRPr="00D57BF2">
        <w:rPr>
          <w:rStyle w:val="a4"/>
          <w:rFonts w:ascii="Times New Roman" w:hAnsi="Times New Roman" w:cs="Times New Roman"/>
          <w:b w:val="0"/>
          <w:i/>
          <w:szCs w:val="28"/>
        </w:rPr>
        <w:t>Зменшення регіональних дисбалансів</w:t>
      </w:r>
      <w:r w:rsidRPr="00D57BF2">
        <w:rPr>
          <w:rStyle w:val="a4"/>
          <w:rFonts w:ascii="Times New Roman" w:hAnsi="Times New Roman" w:cs="Times New Roman"/>
          <w:b w:val="0"/>
          <w:i/>
          <w:szCs w:val="28"/>
          <w:lang w:val="uk-UA"/>
        </w:rPr>
        <w:t>.</w:t>
      </w:r>
      <w:r w:rsidRPr="00D57BF2">
        <w:rPr>
          <w:rFonts w:ascii="Times New Roman" w:hAnsi="Times New Roman" w:cs="Times New Roman"/>
          <w:szCs w:val="28"/>
        </w:rPr>
        <w:t xml:space="preserve"> За рахунок коштів кохезійної політики країни-члени, які відстають у розвитку, отримують фінансування для підвищення своєї економічної активності, що сприяє вирівнюванню умов життя у різних регіонах ЄС.</w:t>
      </w:r>
    </w:p>
    <w:p w:rsidR="00D57BF2" w:rsidRPr="00D57BF2" w:rsidRDefault="00D57BF2" w:rsidP="00D57BF2">
      <w:pPr>
        <w:pStyle w:val="3"/>
        <w:keepNext w:val="0"/>
        <w:keepLines w:val="0"/>
        <w:widowControl w:val="0"/>
        <w:spacing w:before="0" w:line="288" w:lineRule="auto"/>
        <w:ind w:left="0" w:right="0" w:firstLine="709"/>
        <w:rPr>
          <w:rFonts w:ascii="Times New Roman" w:eastAsia="Georgia" w:hAnsi="Times New Roman" w:cs="Times New Roman"/>
          <w:color w:val="000000"/>
          <w:szCs w:val="28"/>
          <w:lang w:val="ru-RU"/>
        </w:rPr>
      </w:pPr>
      <w:r w:rsidRPr="00D57BF2">
        <w:rPr>
          <w:rFonts w:ascii="Times New Roman" w:eastAsia="Georgia" w:hAnsi="Times New Roman" w:cs="Times New Roman"/>
          <w:color w:val="000000"/>
          <w:szCs w:val="28"/>
          <w:lang w:val="ru-RU"/>
        </w:rPr>
        <w:t>3. Забезпечення стабільності та протидія кризам</w:t>
      </w:r>
    </w:p>
    <w:p w:rsidR="00D57BF2" w:rsidRPr="00D57BF2" w:rsidRDefault="00D57BF2" w:rsidP="00D57BF2">
      <w:pPr>
        <w:widowControl w:val="0"/>
        <w:spacing w:after="0" w:line="288" w:lineRule="auto"/>
        <w:ind w:left="0" w:right="0" w:firstLine="709"/>
        <w:rPr>
          <w:rFonts w:ascii="Times New Roman" w:hAnsi="Times New Roman" w:cs="Times New Roman"/>
          <w:szCs w:val="28"/>
        </w:rPr>
      </w:pPr>
      <w:r w:rsidRPr="00D57BF2">
        <w:rPr>
          <w:rStyle w:val="a4"/>
          <w:rFonts w:ascii="Times New Roman" w:hAnsi="Times New Roman" w:cs="Times New Roman"/>
          <w:b w:val="0"/>
          <w:i/>
          <w:szCs w:val="28"/>
        </w:rPr>
        <w:t>Фінансова підтримка у кризових ситуаціях</w:t>
      </w:r>
      <w:r w:rsidRPr="00D57BF2">
        <w:rPr>
          <w:rFonts w:ascii="Times New Roman" w:hAnsi="Times New Roman" w:cs="Times New Roman"/>
          <w:szCs w:val="28"/>
          <w:lang w:val="uk-UA"/>
        </w:rPr>
        <w:t>.</w:t>
      </w:r>
      <w:r w:rsidRPr="00D57BF2">
        <w:rPr>
          <w:rFonts w:ascii="Times New Roman" w:hAnsi="Times New Roman" w:cs="Times New Roman"/>
          <w:szCs w:val="28"/>
        </w:rPr>
        <w:t xml:space="preserve"> Бюджет ЄС надає можливість швидкої реакції на економічні кризи, природні катастрофи або пандемії. Наприклад, програма NextGenerationEU була створена для підтримки економічного відновлення після пандемії COVID-19.</w:t>
      </w:r>
    </w:p>
    <w:p w:rsidR="00D57BF2" w:rsidRPr="00D57BF2" w:rsidRDefault="00D57BF2" w:rsidP="00D57BF2">
      <w:pPr>
        <w:widowControl w:val="0"/>
        <w:spacing w:after="0" w:line="288" w:lineRule="auto"/>
        <w:ind w:left="0" w:right="0" w:firstLine="709"/>
        <w:rPr>
          <w:rFonts w:ascii="Times New Roman" w:hAnsi="Times New Roman" w:cs="Times New Roman"/>
          <w:szCs w:val="28"/>
        </w:rPr>
      </w:pPr>
      <w:r w:rsidRPr="00D57BF2">
        <w:rPr>
          <w:rStyle w:val="a4"/>
          <w:rFonts w:ascii="Times New Roman" w:hAnsi="Times New Roman" w:cs="Times New Roman"/>
          <w:b w:val="0"/>
          <w:i/>
          <w:szCs w:val="28"/>
        </w:rPr>
        <w:t>Зміцнення банківського союзу</w:t>
      </w:r>
      <w:r w:rsidRPr="00D57BF2">
        <w:rPr>
          <w:rFonts w:ascii="Times New Roman" w:hAnsi="Times New Roman" w:cs="Times New Roman"/>
          <w:szCs w:val="28"/>
          <w:lang w:val="uk-UA"/>
        </w:rPr>
        <w:t>.</w:t>
      </w:r>
      <w:r w:rsidRPr="00D57BF2">
        <w:rPr>
          <w:rFonts w:ascii="Times New Roman" w:hAnsi="Times New Roman" w:cs="Times New Roman"/>
          <w:szCs w:val="28"/>
        </w:rPr>
        <w:t xml:space="preserve"> Через механізми, як-от Єдиний наглядовий механізм (SSM) та Єдиний механізм вирішення проблем (SRM), бюджет ЄС сприяє стабільності банківського сектору, що є важливим для запобігання фінансовим кризам.</w:t>
      </w:r>
    </w:p>
    <w:p w:rsidR="00D57BF2" w:rsidRPr="00D57BF2" w:rsidRDefault="00D57BF2" w:rsidP="00D57BF2">
      <w:pPr>
        <w:pStyle w:val="3"/>
        <w:keepNext w:val="0"/>
        <w:keepLines w:val="0"/>
        <w:widowControl w:val="0"/>
        <w:spacing w:before="0" w:line="288" w:lineRule="auto"/>
        <w:ind w:left="0" w:right="0" w:firstLine="709"/>
        <w:rPr>
          <w:rFonts w:ascii="Times New Roman" w:eastAsia="Georgia" w:hAnsi="Times New Roman" w:cs="Times New Roman"/>
          <w:color w:val="000000"/>
          <w:szCs w:val="28"/>
          <w:lang w:val="ru-RU"/>
        </w:rPr>
      </w:pPr>
      <w:r w:rsidRPr="00D57BF2">
        <w:rPr>
          <w:rFonts w:ascii="Times New Roman" w:eastAsia="Georgia" w:hAnsi="Times New Roman" w:cs="Times New Roman"/>
          <w:color w:val="000000"/>
          <w:szCs w:val="28"/>
          <w:lang w:val="ru-RU"/>
        </w:rPr>
        <w:t>4. Підтримка екологічних ініціатив та цифрової трансформації</w:t>
      </w:r>
    </w:p>
    <w:p w:rsidR="00D57BF2" w:rsidRPr="00D57BF2" w:rsidRDefault="00D57BF2" w:rsidP="00D57BF2">
      <w:pPr>
        <w:widowControl w:val="0"/>
        <w:spacing w:after="0" w:line="288" w:lineRule="auto"/>
        <w:ind w:left="0" w:right="0" w:firstLine="709"/>
        <w:rPr>
          <w:rFonts w:ascii="Times New Roman" w:hAnsi="Times New Roman" w:cs="Times New Roman"/>
          <w:szCs w:val="28"/>
        </w:rPr>
      </w:pPr>
      <w:r w:rsidRPr="00D57BF2">
        <w:rPr>
          <w:rStyle w:val="a4"/>
          <w:rFonts w:ascii="Times New Roman" w:hAnsi="Times New Roman" w:cs="Times New Roman"/>
          <w:b w:val="0"/>
          <w:i/>
          <w:szCs w:val="28"/>
        </w:rPr>
        <w:t>Інвестиції у зелений перехід</w:t>
      </w:r>
      <w:r w:rsidRPr="00D57BF2">
        <w:rPr>
          <w:rFonts w:ascii="Times New Roman" w:hAnsi="Times New Roman" w:cs="Times New Roman"/>
          <w:szCs w:val="28"/>
          <w:lang w:val="uk-UA"/>
        </w:rPr>
        <w:t>.</w:t>
      </w:r>
      <w:r w:rsidRPr="00D57BF2">
        <w:rPr>
          <w:rFonts w:ascii="Times New Roman" w:hAnsi="Times New Roman" w:cs="Times New Roman"/>
          <w:szCs w:val="28"/>
        </w:rPr>
        <w:t xml:space="preserve"> Програми, такі як LIFE та заходи в межах Європейського зеленого курсу, забезпечують фінансування для зниження викидів вуглецю, впровадження екологічно чистих технологій, підтримки енергозбереження та розвитку альтернативних джерел енергії.</w:t>
      </w:r>
    </w:p>
    <w:p w:rsidR="00D57BF2" w:rsidRPr="00D57BF2" w:rsidRDefault="00D57BF2" w:rsidP="00D57BF2">
      <w:pPr>
        <w:widowControl w:val="0"/>
        <w:spacing w:after="0" w:line="288" w:lineRule="auto"/>
        <w:ind w:left="0" w:right="0" w:firstLine="709"/>
        <w:rPr>
          <w:rFonts w:ascii="Times New Roman" w:hAnsi="Times New Roman" w:cs="Times New Roman"/>
          <w:szCs w:val="28"/>
        </w:rPr>
      </w:pPr>
      <w:r w:rsidRPr="00D57BF2">
        <w:rPr>
          <w:rStyle w:val="a4"/>
          <w:rFonts w:ascii="Times New Roman" w:hAnsi="Times New Roman" w:cs="Times New Roman"/>
          <w:b w:val="0"/>
          <w:i/>
          <w:szCs w:val="28"/>
        </w:rPr>
        <w:t>Цифрова трансформація</w:t>
      </w:r>
      <w:r w:rsidRPr="00D57BF2">
        <w:rPr>
          <w:rFonts w:ascii="Times New Roman" w:hAnsi="Times New Roman" w:cs="Times New Roman"/>
          <w:szCs w:val="28"/>
          <w:lang w:val="uk-UA"/>
        </w:rPr>
        <w:t>.</w:t>
      </w:r>
      <w:r w:rsidRPr="00D57BF2">
        <w:rPr>
          <w:rFonts w:ascii="Times New Roman" w:hAnsi="Times New Roman" w:cs="Times New Roman"/>
          <w:szCs w:val="28"/>
        </w:rPr>
        <w:t xml:space="preserve"> ЄС сприяє впровадженню цифрових технологій у сфери охорони здоров’я, освіти, громадських послуг, що робить економіки країн більш адаптивними до глобальних технологічних змін і підвищує їх конкурентоспроможність.</w:t>
      </w:r>
    </w:p>
    <w:p w:rsidR="00D57BF2" w:rsidRPr="00D57BF2" w:rsidRDefault="00D57BF2" w:rsidP="00D57BF2">
      <w:pPr>
        <w:pStyle w:val="3"/>
        <w:keepNext w:val="0"/>
        <w:keepLines w:val="0"/>
        <w:widowControl w:val="0"/>
        <w:spacing w:before="0" w:line="288" w:lineRule="auto"/>
        <w:ind w:left="0" w:right="0" w:firstLine="709"/>
        <w:rPr>
          <w:rFonts w:ascii="Times New Roman" w:eastAsia="Georgia" w:hAnsi="Times New Roman" w:cs="Times New Roman"/>
          <w:color w:val="000000"/>
          <w:szCs w:val="28"/>
          <w:lang w:val="ru-RU"/>
        </w:rPr>
      </w:pPr>
      <w:r w:rsidRPr="00D57BF2">
        <w:rPr>
          <w:rFonts w:ascii="Times New Roman" w:eastAsia="Georgia" w:hAnsi="Times New Roman" w:cs="Times New Roman"/>
          <w:color w:val="000000"/>
          <w:szCs w:val="28"/>
          <w:lang w:val="ru-RU"/>
        </w:rPr>
        <w:t>5. Фіскальна підтримка національних бюджетів</w:t>
      </w:r>
    </w:p>
    <w:p w:rsidR="00D57BF2" w:rsidRPr="00D57BF2" w:rsidRDefault="00D57BF2" w:rsidP="00D57BF2">
      <w:pPr>
        <w:widowControl w:val="0"/>
        <w:spacing w:after="0" w:line="288" w:lineRule="auto"/>
        <w:ind w:left="0" w:right="0" w:firstLine="709"/>
        <w:rPr>
          <w:rFonts w:ascii="Times New Roman" w:hAnsi="Times New Roman" w:cs="Times New Roman"/>
          <w:szCs w:val="28"/>
        </w:rPr>
      </w:pPr>
      <w:r w:rsidRPr="00D57BF2">
        <w:rPr>
          <w:rStyle w:val="a4"/>
          <w:rFonts w:ascii="Times New Roman" w:hAnsi="Times New Roman" w:cs="Times New Roman"/>
          <w:b w:val="0"/>
          <w:i/>
          <w:szCs w:val="28"/>
        </w:rPr>
        <w:t>Співфінансування проектів</w:t>
      </w:r>
      <w:r w:rsidRPr="00D57BF2">
        <w:rPr>
          <w:rStyle w:val="a4"/>
          <w:rFonts w:ascii="Times New Roman" w:hAnsi="Times New Roman" w:cs="Times New Roman"/>
          <w:b w:val="0"/>
          <w:szCs w:val="28"/>
          <w:lang w:val="uk-UA"/>
        </w:rPr>
        <w:t>.</w:t>
      </w:r>
      <w:r w:rsidRPr="00D57BF2">
        <w:rPr>
          <w:rFonts w:ascii="Times New Roman" w:hAnsi="Times New Roman" w:cs="Times New Roman"/>
          <w:szCs w:val="28"/>
        </w:rPr>
        <w:t xml:space="preserve"> За рахунок коштів ЄС національні бюджети можуть суттєво знижувати власні витрати на реалізацію проектів у пріоритетних </w:t>
      </w:r>
      <w:r w:rsidRPr="00D57BF2">
        <w:rPr>
          <w:rFonts w:ascii="Times New Roman" w:hAnsi="Times New Roman" w:cs="Times New Roman"/>
          <w:szCs w:val="28"/>
        </w:rPr>
        <w:lastRenderedPageBreak/>
        <w:t>сферах. Це дозволяє країнам-учасницям спрямовувати власні ресурси на інші важливі потреби.</w:t>
      </w:r>
    </w:p>
    <w:p w:rsidR="00D57BF2" w:rsidRPr="00D57BF2" w:rsidRDefault="00D57BF2" w:rsidP="00D57BF2">
      <w:pPr>
        <w:widowControl w:val="0"/>
        <w:spacing w:after="0" w:line="288" w:lineRule="auto"/>
        <w:ind w:left="0" w:right="0" w:firstLine="709"/>
        <w:rPr>
          <w:rFonts w:ascii="Times New Roman" w:hAnsi="Times New Roman" w:cs="Times New Roman"/>
          <w:szCs w:val="28"/>
        </w:rPr>
      </w:pPr>
      <w:r w:rsidRPr="00D57BF2">
        <w:rPr>
          <w:rStyle w:val="a4"/>
          <w:rFonts w:ascii="Times New Roman" w:hAnsi="Times New Roman" w:cs="Times New Roman"/>
          <w:b w:val="0"/>
          <w:i/>
          <w:szCs w:val="28"/>
        </w:rPr>
        <w:t>Зниження фінансового навантаження</w:t>
      </w:r>
      <w:r w:rsidRPr="00D57BF2">
        <w:rPr>
          <w:rFonts w:ascii="Times New Roman" w:hAnsi="Times New Roman" w:cs="Times New Roman"/>
          <w:szCs w:val="28"/>
          <w:lang w:val="uk-UA"/>
        </w:rPr>
        <w:t>.</w:t>
      </w:r>
      <w:r w:rsidRPr="00D57BF2">
        <w:rPr>
          <w:rFonts w:ascii="Times New Roman" w:hAnsi="Times New Roman" w:cs="Times New Roman"/>
          <w:szCs w:val="28"/>
        </w:rPr>
        <w:t xml:space="preserve"> Країни-члени можуть користуватися фінансовими інструментами ЄС, як-от кредити за вигідними умовами, що допомагає скоротити бюджетний дефіцит та стабілізувати національні фінанси.</w:t>
      </w:r>
    </w:p>
    <w:p w:rsidR="00D57BF2" w:rsidRPr="00D57BF2" w:rsidRDefault="00D57BF2" w:rsidP="00D57BF2">
      <w:pPr>
        <w:pStyle w:val="3"/>
        <w:keepNext w:val="0"/>
        <w:keepLines w:val="0"/>
        <w:widowControl w:val="0"/>
        <w:spacing w:before="0" w:line="288" w:lineRule="auto"/>
        <w:ind w:left="0" w:right="0" w:firstLine="709"/>
        <w:rPr>
          <w:rFonts w:ascii="Times New Roman" w:eastAsia="Georgia" w:hAnsi="Times New Roman" w:cs="Times New Roman"/>
          <w:color w:val="000000"/>
          <w:szCs w:val="28"/>
          <w:lang w:val="ru-RU"/>
        </w:rPr>
      </w:pPr>
      <w:r w:rsidRPr="00D57BF2">
        <w:rPr>
          <w:rFonts w:ascii="Times New Roman" w:eastAsia="Georgia" w:hAnsi="Times New Roman" w:cs="Times New Roman"/>
          <w:color w:val="000000"/>
          <w:szCs w:val="28"/>
          <w:lang w:val="ru-RU"/>
        </w:rPr>
        <w:t>6. Зміцнення міжнародної позиції ЄС та його країн-членів</w:t>
      </w:r>
    </w:p>
    <w:p w:rsidR="00D57BF2" w:rsidRPr="00D57BF2" w:rsidRDefault="00D57BF2" w:rsidP="00D57BF2">
      <w:pPr>
        <w:widowControl w:val="0"/>
        <w:spacing w:after="0" w:line="288" w:lineRule="auto"/>
        <w:ind w:left="0" w:right="0" w:firstLine="709"/>
        <w:rPr>
          <w:rFonts w:ascii="Times New Roman" w:hAnsi="Times New Roman" w:cs="Times New Roman"/>
          <w:szCs w:val="28"/>
        </w:rPr>
      </w:pPr>
      <w:r w:rsidRPr="00D57BF2">
        <w:rPr>
          <w:rStyle w:val="a4"/>
          <w:rFonts w:ascii="Times New Roman" w:hAnsi="Times New Roman" w:cs="Times New Roman"/>
          <w:b w:val="0"/>
          <w:i/>
          <w:szCs w:val="28"/>
        </w:rPr>
        <w:t>Посилення європейської економічної інтеграції</w:t>
      </w:r>
      <w:r w:rsidRPr="00D57BF2">
        <w:rPr>
          <w:rFonts w:ascii="Times New Roman" w:hAnsi="Times New Roman" w:cs="Times New Roman"/>
          <w:szCs w:val="28"/>
          <w:lang w:val="uk-UA"/>
        </w:rPr>
        <w:t>.</w:t>
      </w:r>
      <w:r w:rsidRPr="00D57BF2">
        <w:rPr>
          <w:rFonts w:ascii="Times New Roman" w:hAnsi="Times New Roman" w:cs="Times New Roman"/>
          <w:szCs w:val="28"/>
        </w:rPr>
        <w:t xml:space="preserve"> Бюджет ЄС сприяє збільшенню взаємної торгівлі та інвестицій між країнами-членами, що підвищує їхню міжнародну економічну силу та зміцнює позицію ЄС на глобальному ринку.</w:t>
      </w:r>
    </w:p>
    <w:p w:rsidR="00D57BF2" w:rsidRPr="00D57BF2" w:rsidRDefault="00D57BF2" w:rsidP="00D57BF2">
      <w:pPr>
        <w:widowControl w:val="0"/>
        <w:spacing w:after="0" w:line="288" w:lineRule="auto"/>
        <w:ind w:left="0" w:right="0" w:firstLine="709"/>
        <w:rPr>
          <w:rFonts w:ascii="Times New Roman" w:hAnsi="Times New Roman" w:cs="Times New Roman"/>
          <w:szCs w:val="28"/>
        </w:rPr>
      </w:pPr>
      <w:r w:rsidRPr="00D57BF2">
        <w:rPr>
          <w:rStyle w:val="a4"/>
          <w:rFonts w:ascii="Times New Roman" w:hAnsi="Times New Roman" w:cs="Times New Roman"/>
          <w:b w:val="0"/>
          <w:i/>
          <w:szCs w:val="28"/>
        </w:rPr>
        <w:t>Зовнішня політика та безпека</w:t>
      </w:r>
      <w:r w:rsidRPr="00D57BF2">
        <w:rPr>
          <w:rFonts w:ascii="Times New Roman" w:hAnsi="Times New Roman" w:cs="Times New Roman"/>
          <w:szCs w:val="28"/>
          <w:lang w:val="uk-UA"/>
        </w:rPr>
        <w:t>.</w:t>
      </w:r>
      <w:r w:rsidRPr="00D57BF2">
        <w:rPr>
          <w:rFonts w:ascii="Times New Roman" w:hAnsi="Times New Roman" w:cs="Times New Roman"/>
          <w:szCs w:val="28"/>
        </w:rPr>
        <w:t xml:space="preserve"> За рахунок фінансування спільних зовнішньополітичних ініціатив ЄС, бюджет допомагає державам-членам зміцнювати власну безпеку, стабілізувати сусідні регіони та реагувати на глобальні виклики.</w:t>
      </w:r>
    </w:p>
    <w:p w:rsidR="00D57BF2" w:rsidRPr="00D57BF2" w:rsidRDefault="00D57BF2" w:rsidP="00D57BF2">
      <w:pPr>
        <w:pStyle w:val="a3"/>
        <w:widowControl w:val="0"/>
        <w:spacing w:before="0" w:beforeAutospacing="0" w:after="0" w:afterAutospacing="0" w:line="288" w:lineRule="auto"/>
        <w:ind w:firstLine="709"/>
        <w:jc w:val="both"/>
        <w:rPr>
          <w:sz w:val="28"/>
          <w:szCs w:val="28"/>
        </w:rPr>
      </w:pPr>
      <w:r w:rsidRPr="00D57BF2">
        <w:rPr>
          <w:sz w:val="28"/>
          <w:szCs w:val="28"/>
        </w:rPr>
        <w:t>Таким чином, бюджет ЄС є потужним інструментом впливу на економіку країн-членів, сприяючи економічному розвитку, підтримці стабільності, вирівнюванню регіональних і соціальних нерівностей та посиленню міжнародної конкурентоспроможності. Він допомагає зміцнювати економіки країн-членів, надаючи фінансування для ключових сфер, що є стратегічними для загального добробуту та розвитку ЄС.</w:t>
      </w:r>
    </w:p>
    <w:p w:rsidR="00DD61B8" w:rsidRPr="00D57BF2" w:rsidRDefault="00DD61B8" w:rsidP="00D57BF2">
      <w:pPr>
        <w:widowControl w:val="0"/>
        <w:tabs>
          <w:tab w:val="left" w:pos="1134"/>
        </w:tabs>
        <w:spacing w:after="0" w:line="288" w:lineRule="auto"/>
        <w:ind w:left="0" w:right="0" w:firstLine="709"/>
        <w:rPr>
          <w:rFonts w:ascii="Times New Roman" w:eastAsia="Times New Roman" w:hAnsi="Times New Roman" w:cs="Times New Roman"/>
          <w:bCs/>
          <w:color w:val="auto"/>
          <w:szCs w:val="28"/>
          <w:lang w:val="ru-RU" w:eastAsia="zh-CN"/>
        </w:rPr>
      </w:pPr>
    </w:p>
    <w:p w:rsidR="00DD61B8" w:rsidRPr="00D57BF2" w:rsidRDefault="001F725C" w:rsidP="001F725C">
      <w:pPr>
        <w:widowControl w:val="0"/>
        <w:tabs>
          <w:tab w:val="left" w:pos="1134"/>
        </w:tabs>
        <w:spacing w:after="0" w:line="288" w:lineRule="auto"/>
        <w:ind w:left="0" w:right="0" w:firstLine="709"/>
        <w:jc w:val="center"/>
        <w:rPr>
          <w:rFonts w:ascii="Times New Roman" w:eastAsia="Times New Roman" w:hAnsi="Times New Roman" w:cs="Times New Roman"/>
          <w:bCs/>
          <w:color w:val="auto"/>
          <w:szCs w:val="28"/>
          <w:lang w:val="ru-RU" w:eastAsia="zh-CN"/>
        </w:rPr>
      </w:pPr>
      <w:r w:rsidRPr="00527198">
        <w:rPr>
          <w:rFonts w:ascii="Times New Roman" w:hAnsi="Times New Roman" w:cs="Times New Roman"/>
          <w:b/>
          <w:iCs/>
          <w:szCs w:val="28"/>
          <w:lang w:val="uk-UA"/>
        </w:rPr>
        <w:t>Питання для самоконтролю</w:t>
      </w:r>
    </w:p>
    <w:p w:rsidR="001F725C" w:rsidRPr="001F725C" w:rsidRDefault="001F725C" w:rsidP="001F725C">
      <w:pPr>
        <w:spacing w:after="0" w:line="288" w:lineRule="auto"/>
        <w:ind w:left="0" w:right="0" w:firstLine="709"/>
        <w:rPr>
          <w:rFonts w:ascii="Times New Roman" w:eastAsia="Times New Roman" w:hAnsi="Times New Roman" w:cs="Times New Roman"/>
          <w:color w:val="auto"/>
          <w:szCs w:val="28"/>
          <w:lang w:val="ru-RU" w:eastAsia="zh-CN"/>
        </w:rPr>
      </w:pPr>
      <w:r w:rsidRPr="001F725C">
        <w:rPr>
          <w:rFonts w:ascii="Times New Roman" w:eastAsia="Times New Roman" w:hAnsi="Times New Roman" w:cs="Times New Roman"/>
          <w:color w:val="auto"/>
          <w:szCs w:val="28"/>
          <w:lang w:val="ru-RU" w:eastAsia="zh-CN"/>
        </w:rPr>
        <w:t>Які основні принципи лежать в основі бюджетної системи ЄС?</w:t>
      </w:r>
    </w:p>
    <w:p w:rsidR="001F725C" w:rsidRPr="001F725C" w:rsidRDefault="001F725C" w:rsidP="001F725C">
      <w:pPr>
        <w:spacing w:after="0" w:line="288" w:lineRule="auto"/>
        <w:ind w:left="0" w:right="0" w:firstLine="709"/>
        <w:rPr>
          <w:rFonts w:ascii="Times New Roman" w:eastAsia="Times New Roman" w:hAnsi="Times New Roman" w:cs="Times New Roman"/>
          <w:color w:val="auto"/>
          <w:szCs w:val="28"/>
          <w:lang w:val="ru-RU" w:eastAsia="zh-CN"/>
        </w:rPr>
      </w:pPr>
      <w:r w:rsidRPr="001F725C">
        <w:rPr>
          <w:rFonts w:ascii="Times New Roman" w:eastAsia="Times New Roman" w:hAnsi="Times New Roman" w:cs="Times New Roman"/>
          <w:color w:val="auto"/>
          <w:szCs w:val="28"/>
          <w:lang w:val="ru-RU" w:eastAsia="zh-CN"/>
        </w:rPr>
        <w:t>Яка роль Європейської комісії, Європейського парламенту та Ради Європейського Союзу у процесі формування та затвердження бюджету ЄС?</w:t>
      </w:r>
    </w:p>
    <w:p w:rsidR="001F725C" w:rsidRPr="001F725C" w:rsidRDefault="001F725C" w:rsidP="001F725C">
      <w:pPr>
        <w:spacing w:after="0" w:line="288" w:lineRule="auto"/>
        <w:ind w:left="0" w:right="0" w:firstLine="709"/>
        <w:rPr>
          <w:rFonts w:ascii="Times New Roman" w:eastAsia="Times New Roman" w:hAnsi="Times New Roman" w:cs="Times New Roman"/>
          <w:color w:val="auto"/>
          <w:szCs w:val="28"/>
          <w:lang w:val="ru-RU" w:eastAsia="zh-CN"/>
        </w:rPr>
      </w:pPr>
      <w:r w:rsidRPr="001F725C">
        <w:rPr>
          <w:rFonts w:ascii="Times New Roman" w:eastAsia="Times New Roman" w:hAnsi="Times New Roman" w:cs="Times New Roman"/>
          <w:color w:val="auto"/>
          <w:szCs w:val="28"/>
          <w:lang w:val="ru-RU" w:eastAsia="zh-CN"/>
        </w:rPr>
        <w:t>Які основні джерела доходів бюджету ЄС, і як вони класифікуються?</w:t>
      </w:r>
    </w:p>
    <w:p w:rsidR="001F725C" w:rsidRPr="001F725C" w:rsidRDefault="001F725C" w:rsidP="001F725C">
      <w:pPr>
        <w:spacing w:after="0" w:line="288" w:lineRule="auto"/>
        <w:ind w:left="0" w:right="0" w:firstLine="709"/>
        <w:rPr>
          <w:rFonts w:ascii="Times New Roman" w:eastAsia="Times New Roman" w:hAnsi="Times New Roman" w:cs="Times New Roman"/>
          <w:color w:val="auto"/>
          <w:szCs w:val="28"/>
          <w:lang w:val="ru-RU" w:eastAsia="zh-CN"/>
        </w:rPr>
      </w:pPr>
      <w:r w:rsidRPr="001F725C">
        <w:rPr>
          <w:rFonts w:ascii="Times New Roman" w:eastAsia="Times New Roman" w:hAnsi="Times New Roman" w:cs="Times New Roman"/>
          <w:color w:val="auto"/>
          <w:szCs w:val="28"/>
          <w:lang w:val="ru-RU" w:eastAsia="zh-CN"/>
        </w:rPr>
        <w:t>Яку роль відіграють власні надходження, такі як частка валового національного доходу (ВНД) та ПДВ, у фінансуванні бюджету ЄС?</w:t>
      </w:r>
    </w:p>
    <w:p w:rsidR="001F725C" w:rsidRPr="001F725C" w:rsidRDefault="001F725C" w:rsidP="001F725C">
      <w:pPr>
        <w:spacing w:after="0" w:line="288" w:lineRule="auto"/>
        <w:ind w:left="0" w:right="0" w:firstLine="709"/>
        <w:rPr>
          <w:rFonts w:ascii="Times New Roman" w:eastAsia="Times New Roman" w:hAnsi="Times New Roman" w:cs="Times New Roman"/>
          <w:color w:val="auto"/>
          <w:szCs w:val="28"/>
          <w:lang w:val="ru-RU" w:eastAsia="zh-CN"/>
        </w:rPr>
      </w:pPr>
      <w:r w:rsidRPr="001F725C">
        <w:rPr>
          <w:rFonts w:ascii="Times New Roman" w:eastAsia="Times New Roman" w:hAnsi="Times New Roman" w:cs="Times New Roman"/>
          <w:color w:val="auto"/>
          <w:szCs w:val="28"/>
          <w:lang w:val="ru-RU" w:eastAsia="zh-CN"/>
        </w:rPr>
        <w:t>Яким чином бюджет ЄС підтримує кохезійну політику та регіональний розвиток у країнах-членах?</w:t>
      </w:r>
    </w:p>
    <w:p w:rsidR="001F725C" w:rsidRPr="001F725C" w:rsidRDefault="001F725C" w:rsidP="001F725C">
      <w:pPr>
        <w:spacing w:after="0" w:line="288" w:lineRule="auto"/>
        <w:ind w:left="0" w:right="0" w:firstLine="709"/>
        <w:rPr>
          <w:rFonts w:ascii="Times New Roman" w:eastAsia="Times New Roman" w:hAnsi="Times New Roman" w:cs="Times New Roman"/>
          <w:color w:val="auto"/>
          <w:szCs w:val="28"/>
          <w:lang w:val="ru-RU" w:eastAsia="zh-CN"/>
        </w:rPr>
      </w:pPr>
      <w:r w:rsidRPr="001F725C">
        <w:rPr>
          <w:rFonts w:ascii="Times New Roman" w:eastAsia="Times New Roman" w:hAnsi="Times New Roman" w:cs="Times New Roman"/>
          <w:color w:val="auto"/>
          <w:szCs w:val="28"/>
          <w:lang w:val="ru-RU" w:eastAsia="zh-CN"/>
        </w:rPr>
        <w:t>Які категорії витрат бюджету ЄС та які основні напрямки фінансування охоплюються?</w:t>
      </w:r>
    </w:p>
    <w:p w:rsidR="001F725C" w:rsidRPr="001F725C" w:rsidRDefault="001F725C" w:rsidP="001F725C">
      <w:pPr>
        <w:spacing w:after="0" w:line="288" w:lineRule="auto"/>
        <w:ind w:left="0" w:right="0" w:firstLine="709"/>
        <w:rPr>
          <w:rFonts w:ascii="Times New Roman" w:eastAsia="Times New Roman" w:hAnsi="Times New Roman" w:cs="Times New Roman"/>
          <w:color w:val="auto"/>
          <w:szCs w:val="28"/>
          <w:lang w:val="ru-RU" w:eastAsia="zh-CN"/>
        </w:rPr>
      </w:pPr>
      <w:r w:rsidRPr="001F725C">
        <w:rPr>
          <w:rFonts w:ascii="Times New Roman" w:eastAsia="Times New Roman" w:hAnsi="Times New Roman" w:cs="Times New Roman"/>
          <w:color w:val="auto"/>
          <w:szCs w:val="28"/>
          <w:lang w:val="ru-RU" w:eastAsia="zh-CN"/>
        </w:rPr>
        <w:t>Як бюджет ЄС сприяє розвитку досліджень та інновацій?</w:t>
      </w:r>
    </w:p>
    <w:p w:rsidR="001F725C" w:rsidRPr="001F725C" w:rsidRDefault="001F725C" w:rsidP="001F725C">
      <w:pPr>
        <w:spacing w:after="0" w:line="288" w:lineRule="auto"/>
        <w:ind w:left="0" w:right="0" w:firstLine="709"/>
        <w:rPr>
          <w:rFonts w:ascii="Times New Roman" w:eastAsia="Times New Roman" w:hAnsi="Times New Roman" w:cs="Times New Roman"/>
          <w:color w:val="auto"/>
          <w:szCs w:val="28"/>
          <w:lang w:val="ru-RU" w:eastAsia="zh-CN"/>
        </w:rPr>
      </w:pPr>
      <w:r w:rsidRPr="001F725C">
        <w:rPr>
          <w:rFonts w:ascii="Times New Roman" w:eastAsia="Times New Roman" w:hAnsi="Times New Roman" w:cs="Times New Roman"/>
          <w:color w:val="auto"/>
          <w:szCs w:val="28"/>
          <w:lang w:val="ru-RU" w:eastAsia="zh-CN"/>
        </w:rPr>
        <w:t>Що таке багаторічна фінансова перспектива (БФП), і яке значення вона має для фінансового планування ЄС?</w:t>
      </w:r>
    </w:p>
    <w:p w:rsidR="001F725C" w:rsidRPr="001F725C" w:rsidRDefault="001F725C" w:rsidP="001F725C">
      <w:pPr>
        <w:spacing w:after="0" w:line="288" w:lineRule="auto"/>
        <w:ind w:left="0" w:right="0" w:firstLine="709"/>
        <w:rPr>
          <w:rFonts w:ascii="Times New Roman" w:eastAsia="Times New Roman" w:hAnsi="Times New Roman" w:cs="Times New Roman"/>
          <w:color w:val="auto"/>
          <w:szCs w:val="28"/>
          <w:lang w:val="ru-RU" w:eastAsia="zh-CN"/>
        </w:rPr>
      </w:pPr>
      <w:r w:rsidRPr="001F725C">
        <w:rPr>
          <w:rFonts w:ascii="Times New Roman" w:eastAsia="Times New Roman" w:hAnsi="Times New Roman" w:cs="Times New Roman"/>
          <w:color w:val="auto"/>
          <w:szCs w:val="28"/>
          <w:lang w:val="ru-RU" w:eastAsia="zh-CN"/>
        </w:rPr>
        <w:t>Які основні аспекти багаторічної фінансової перспективи сприяють стабільності та передбачуваності фінансових ресурсів у ЄС?</w:t>
      </w:r>
    </w:p>
    <w:p w:rsidR="00DD61B8" w:rsidRPr="00DC2E2A" w:rsidRDefault="001F725C" w:rsidP="001F725C">
      <w:pPr>
        <w:widowControl w:val="0"/>
        <w:tabs>
          <w:tab w:val="left" w:pos="1134"/>
        </w:tabs>
        <w:spacing w:after="0" w:line="288" w:lineRule="auto"/>
        <w:ind w:left="0" w:right="0" w:firstLine="709"/>
        <w:rPr>
          <w:rFonts w:ascii="Times New Roman" w:eastAsia="Times New Roman" w:hAnsi="Times New Roman" w:cs="Times New Roman"/>
          <w:color w:val="auto"/>
          <w:szCs w:val="28"/>
          <w:lang w:val="ru-RU" w:eastAsia="zh-CN"/>
        </w:rPr>
      </w:pPr>
      <w:r w:rsidRPr="00DC2E2A">
        <w:rPr>
          <w:rFonts w:ascii="Times New Roman" w:eastAsia="Times New Roman" w:hAnsi="Times New Roman" w:cs="Times New Roman"/>
          <w:color w:val="auto"/>
          <w:szCs w:val="28"/>
          <w:lang w:val="ru-RU" w:eastAsia="zh-CN"/>
        </w:rPr>
        <w:t xml:space="preserve">Як бюджет ЄС впливає на економіку країн-членів та сприяє вирішенню </w:t>
      </w:r>
      <w:r w:rsidRPr="00DC2E2A">
        <w:rPr>
          <w:rFonts w:ascii="Times New Roman" w:eastAsia="Times New Roman" w:hAnsi="Times New Roman" w:cs="Times New Roman"/>
          <w:color w:val="auto"/>
          <w:szCs w:val="28"/>
          <w:lang w:val="ru-RU" w:eastAsia="zh-CN"/>
        </w:rPr>
        <w:lastRenderedPageBreak/>
        <w:t>соціальних, економічних і екологічних викликів?</w:t>
      </w:r>
    </w:p>
    <w:p w:rsidR="00DC2E2A" w:rsidRDefault="00DC2E2A" w:rsidP="001F725C">
      <w:pPr>
        <w:pStyle w:val="a5"/>
        <w:widowControl w:val="0"/>
        <w:spacing w:after="0" w:line="288" w:lineRule="auto"/>
        <w:ind w:left="0" w:firstLine="709"/>
        <w:rPr>
          <w:rFonts w:ascii="Times New Roman" w:hAnsi="Times New Roman" w:cs="Times New Roman"/>
          <w:b/>
          <w:szCs w:val="28"/>
          <w:lang w:val="uk-UA"/>
        </w:rPr>
      </w:pPr>
    </w:p>
    <w:p w:rsidR="001F725C" w:rsidRDefault="001F725C" w:rsidP="001F725C">
      <w:pPr>
        <w:pStyle w:val="a5"/>
        <w:widowControl w:val="0"/>
        <w:spacing w:after="0" w:line="288" w:lineRule="auto"/>
        <w:ind w:left="0" w:firstLine="709"/>
        <w:rPr>
          <w:rFonts w:ascii="Times New Roman" w:hAnsi="Times New Roman" w:cs="Times New Roman"/>
          <w:b/>
          <w:szCs w:val="28"/>
          <w:lang w:val="uk-UA"/>
        </w:rPr>
      </w:pPr>
      <w:r w:rsidRPr="00404815">
        <w:rPr>
          <w:rFonts w:ascii="Times New Roman" w:hAnsi="Times New Roman" w:cs="Times New Roman"/>
          <w:b/>
          <w:szCs w:val="28"/>
          <w:lang w:val="uk-UA"/>
        </w:rPr>
        <w:t>Рекомендована література</w:t>
      </w:r>
    </w:p>
    <w:p w:rsidR="00DC2E2A" w:rsidRPr="00DC2E2A" w:rsidRDefault="00DC2E2A" w:rsidP="00DC2E2A">
      <w:pPr>
        <w:pStyle w:val="a5"/>
        <w:widowControl w:val="0"/>
        <w:numPr>
          <w:ilvl w:val="0"/>
          <w:numId w:val="48"/>
        </w:numPr>
        <w:tabs>
          <w:tab w:val="left" w:pos="1134"/>
        </w:tabs>
        <w:spacing w:after="0" w:line="288" w:lineRule="auto"/>
        <w:ind w:left="0" w:right="0" w:firstLine="709"/>
        <w:rPr>
          <w:rFonts w:ascii="Times New Roman" w:hAnsi="Times New Roman" w:cs="Times New Roman"/>
          <w:szCs w:val="28"/>
          <w:lang w:val="uk-UA"/>
        </w:rPr>
      </w:pPr>
      <w:r w:rsidRPr="00DC2E2A">
        <w:rPr>
          <w:rFonts w:ascii="Times New Roman" w:hAnsi="Times New Roman" w:cs="Times New Roman"/>
          <w:szCs w:val="28"/>
        </w:rPr>
        <w:t>Європейський Союз : навч. посіб. / [А. О. Бояр (кер. авт. кол.), Н. П. Карпчук, Н. І. Романюк та ін.]; за ред. А. О. Бояра, С. В. Федонюка. Київ : ФОП Маслаков, 2020. 600 с.</w:t>
      </w:r>
      <w:r w:rsidRPr="00DC2E2A">
        <w:rPr>
          <w:rFonts w:ascii="Times New Roman" w:hAnsi="Times New Roman" w:cs="Times New Roman"/>
          <w:szCs w:val="28"/>
          <w:lang w:val="uk-UA"/>
        </w:rPr>
        <w:t xml:space="preserve"> </w:t>
      </w:r>
      <w:hyperlink r:id="rId7" w:history="1">
        <w:r w:rsidRPr="00DC2E2A">
          <w:rPr>
            <w:rStyle w:val="a6"/>
            <w:rFonts w:ascii="Times New Roman" w:hAnsi="Times New Roman" w:cs="Times New Roman"/>
            <w:szCs w:val="28"/>
            <w:lang w:val="uk-UA"/>
          </w:rPr>
          <w:t>https://lib.lntu.edu.ua/sites/default/files/2021-01/European_Union_textbook_0.pdf</w:t>
        </w:r>
      </w:hyperlink>
    </w:p>
    <w:p w:rsidR="00DC2E2A" w:rsidRPr="00DC2E2A" w:rsidRDefault="00DC2E2A" w:rsidP="00DC2E2A">
      <w:pPr>
        <w:pStyle w:val="a5"/>
        <w:widowControl w:val="0"/>
        <w:numPr>
          <w:ilvl w:val="0"/>
          <w:numId w:val="48"/>
        </w:numPr>
        <w:tabs>
          <w:tab w:val="left" w:pos="1134"/>
        </w:tabs>
        <w:spacing w:after="0" w:line="288" w:lineRule="auto"/>
        <w:ind w:left="0" w:right="0" w:firstLine="709"/>
        <w:rPr>
          <w:rFonts w:ascii="Times New Roman" w:hAnsi="Times New Roman" w:cs="Times New Roman"/>
          <w:szCs w:val="28"/>
          <w:shd w:val="clear" w:color="auto" w:fill="FFFFFF"/>
          <w:lang w:val="uk-UA"/>
        </w:rPr>
      </w:pPr>
      <w:r w:rsidRPr="00DC2E2A">
        <w:rPr>
          <w:rFonts w:ascii="Times New Roman" w:hAnsi="Times New Roman" w:cs="Times New Roman"/>
          <w:szCs w:val="28"/>
          <w:shd w:val="clear" w:color="auto" w:fill="FFFFFF"/>
        </w:rPr>
        <w:t>Свірко, С. В., Довгалюк, В. В., Тростенюк, Т. М. Методологічна модель бюджетного процесу Європейського Союзу.</w:t>
      </w:r>
      <w:r w:rsidRPr="00DC2E2A">
        <w:rPr>
          <w:rFonts w:ascii="Times New Roman" w:hAnsi="Times New Roman" w:cs="Times New Roman"/>
          <w:szCs w:val="28"/>
          <w:shd w:val="clear" w:color="auto" w:fill="FFFFFF"/>
          <w:lang w:val="uk-UA"/>
        </w:rPr>
        <w:t xml:space="preserve"> </w:t>
      </w:r>
      <w:r w:rsidRPr="00DC2E2A">
        <w:rPr>
          <w:rFonts w:ascii="Times New Roman" w:hAnsi="Times New Roman" w:cs="Times New Roman"/>
          <w:i/>
          <w:iCs/>
          <w:szCs w:val="28"/>
          <w:shd w:val="clear" w:color="auto" w:fill="FFFFFF"/>
        </w:rPr>
        <w:t>Економіка, управління та адміністрування</w:t>
      </w:r>
      <w:r w:rsidRPr="00DC2E2A">
        <w:rPr>
          <w:rFonts w:ascii="Times New Roman" w:hAnsi="Times New Roman" w:cs="Times New Roman"/>
          <w:szCs w:val="28"/>
          <w:shd w:val="clear" w:color="auto" w:fill="FFFFFF"/>
        </w:rPr>
        <w:t xml:space="preserve">, </w:t>
      </w:r>
      <w:r w:rsidRPr="00DC2E2A">
        <w:rPr>
          <w:rFonts w:ascii="Times New Roman" w:hAnsi="Times New Roman" w:cs="Times New Roman"/>
          <w:szCs w:val="28"/>
          <w:shd w:val="clear" w:color="auto" w:fill="FFFFFF"/>
          <w:lang w:val="uk-UA"/>
        </w:rPr>
        <w:t xml:space="preserve">2024 </w:t>
      </w:r>
      <w:r w:rsidRPr="00DC2E2A">
        <w:rPr>
          <w:rFonts w:ascii="Times New Roman" w:hAnsi="Times New Roman" w:cs="Times New Roman"/>
          <w:szCs w:val="28"/>
          <w:shd w:val="clear" w:color="auto" w:fill="FFFFFF"/>
        </w:rPr>
        <w:t>(1(107), 70–84.</w:t>
      </w:r>
    </w:p>
    <w:p w:rsidR="00DC2E2A" w:rsidRPr="00DC2E2A" w:rsidRDefault="00DC2E2A" w:rsidP="00DC2E2A">
      <w:pPr>
        <w:pStyle w:val="a5"/>
        <w:widowControl w:val="0"/>
        <w:numPr>
          <w:ilvl w:val="0"/>
          <w:numId w:val="48"/>
        </w:numPr>
        <w:tabs>
          <w:tab w:val="left" w:pos="1134"/>
        </w:tabs>
        <w:spacing w:after="0" w:line="288" w:lineRule="auto"/>
        <w:ind w:left="0" w:right="0" w:firstLine="709"/>
        <w:rPr>
          <w:rFonts w:ascii="Times New Roman" w:hAnsi="Times New Roman" w:cs="Times New Roman"/>
          <w:szCs w:val="28"/>
          <w:lang w:val="uk-UA"/>
        </w:rPr>
      </w:pPr>
      <w:r w:rsidRPr="00DC2E2A">
        <w:rPr>
          <w:rFonts w:ascii="Times New Roman" w:hAnsi="Times New Roman" w:cs="Times New Roman"/>
          <w:szCs w:val="28"/>
        </w:rPr>
        <w:t xml:space="preserve">European Commission. Commission welcomes agreement on EU Annual Budget 2023. URL: </w:t>
      </w:r>
      <w:hyperlink r:id="rId8" w:history="1">
        <w:r w:rsidRPr="00DC2E2A">
          <w:rPr>
            <w:rStyle w:val="a6"/>
            <w:rFonts w:ascii="Times New Roman" w:hAnsi="Times New Roman" w:cs="Times New Roman"/>
            <w:szCs w:val="28"/>
          </w:rPr>
          <w:t>https://ec.europa.eu/commission/presscorner/detail/en/ip_22_6785</w:t>
        </w:r>
      </w:hyperlink>
      <w:r w:rsidRPr="00DC2E2A">
        <w:rPr>
          <w:rFonts w:ascii="Times New Roman" w:hAnsi="Times New Roman" w:cs="Times New Roman"/>
          <w:szCs w:val="28"/>
        </w:rPr>
        <w:t xml:space="preserve"> </w:t>
      </w:r>
    </w:p>
    <w:p w:rsidR="00DC2E2A" w:rsidRPr="00DC2E2A" w:rsidRDefault="00DC2E2A" w:rsidP="00DC2E2A">
      <w:pPr>
        <w:pStyle w:val="a5"/>
        <w:widowControl w:val="0"/>
        <w:numPr>
          <w:ilvl w:val="0"/>
          <w:numId w:val="48"/>
        </w:numPr>
        <w:tabs>
          <w:tab w:val="left" w:pos="1134"/>
        </w:tabs>
        <w:spacing w:after="0" w:line="288" w:lineRule="auto"/>
        <w:ind w:left="0" w:right="0" w:firstLine="709"/>
        <w:rPr>
          <w:rFonts w:ascii="Times New Roman" w:hAnsi="Times New Roman" w:cs="Times New Roman"/>
          <w:szCs w:val="28"/>
          <w:lang w:val="uk-UA"/>
        </w:rPr>
      </w:pPr>
      <w:r w:rsidRPr="00DC2E2A">
        <w:rPr>
          <w:rFonts w:ascii="Times New Roman" w:hAnsi="Times New Roman" w:cs="Times New Roman"/>
          <w:szCs w:val="28"/>
        </w:rPr>
        <w:t xml:space="preserve">European Commission. EU budget 2024: Enabling Europe to address its priorities. URL: </w:t>
      </w:r>
      <w:hyperlink r:id="rId9" w:history="1">
        <w:r w:rsidRPr="00DC2E2A">
          <w:rPr>
            <w:rStyle w:val="a6"/>
            <w:rFonts w:ascii="Times New Roman" w:hAnsi="Times New Roman" w:cs="Times New Roman"/>
            <w:szCs w:val="28"/>
          </w:rPr>
          <w:t>https://ec.europa.eu/commission/presscorner/detail/en/ip_23_3062</w:t>
        </w:r>
      </w:hyperlink>
    </w:p>
    <w:p w:rsidR="00DC2E2A" w:rsidRPr="00DC2E2A" w:rsidRDefault="00DC2E2A" w:rsidP="00DC2E2A">
      <w:pPr>
        <w:pStyle w:val="a5"/>
        <w:widowControl w:val="0"/>
        <w:numPr>
          <w:ilvl w:val="0"/>
          <w:numId w:val="48"/>
        </w:numPr>
        <w:tabs>
          <w:tab w:val="left" w:pos="1134"/>
        </w:tabs>
        <w:spacing w:after="0" w:line="288" w:lineRule="auto"/>
        <w:ind w:left="0" w:right="0" w:firstLine="709"/>
        <w:rPr>
          <w:rFonts w:ascii="Times New Roman" w:eastAsia="Times New Roman" w:hAnsi="Times New Roman" w:cs="Times New Roman"/>
          <w:bCs/>
          <w:color w:val="auto"/>
          <w:szCs w:val="28"/>
          <w:lang w:val="ru-RU" w:eastAsia="zh-CN"/>
        </w:rPr>
      </w:pPr>
      <w:r w:rsidRPr="00DC2E2A">
        <w:rPr>
          <w:rFonts w:ascii="Times New Roman" w:hAnsi="Times New Roman" w:cs="Times New Roman"/>
          <w:szCs w:val="28"/>
        </w:rPr>
        <w:t xml:space="preserve">Csehi, R., &amp; Schulz, D. F. </w:t>
      </w:r>
      <w:r w:rsidRPr="00DC2E2A">
        <w:rPr>
          <w:rStyle w:val="ab"/>
          <w:rFonts w:ascii="Times New Roman" w:hAnsi="Times New Roman" w:cs="Times New Roman"/>
          <w:szCs w:val="28"/>
        </w:rPr>
        <w:t>The EU’s New Economic Governance Framework and Budgetary Decision-Making in the Member States: Boon or Bane for Throughput Legitimacy?</w:t>
      </w:r>
      <w:r w:rsidRPr="00DC2E2A">
        <w:rPr>
          <w:rFonts w:ascii="Times New Roman" w:hAnsi="Times New Roman" w:cs="Times New Roman"/>
          <w:szCs w:val="28"/>
        </w:rPr>
        <w:t xml:space="preserve"> Journal of European Integration, </w:t>
      </w:r>
      <w:r w:rsidRPr="00DC2E2A">
        <w:rPr>
          <w:rFonts w:ascii="Times New Roman" w:hAnsi="Times New Roman" w:cs="Times New Roman"/>
          <w:szCs w:val="28"/>
          <w:lang w:val="uk-UA"/>
        </w:rPr>
        <w:t xml:space="preserve">2021. </w:t>
      </w:r>
      <w:r w:rsidRPr="00DC2E2A">
        <w:rPr>
          <w:rFonts w:ascii="Times New Roman" w:hAnsi="Times New Roman" w:cs="Times New Roman"/>
          <w:szCs w:val="28"/>
        </w:rPr>
        <w:t>43(4), 431–448.</w:t>
      </w:r>
      <w:r w:rsidRPr="00DC2E2A">
        <w:rPr>
          <w:rFonts w:ascii="Times New Roman" w:hAnsi="Times New Roman" w:cs="Times New Roman"/>
          <w:szCs w:val="28"/>
          <w:lang w:val="uk-UA"/>
        </w:rPr>
        <w:t xml:space="preserve"> </w:t>
      </w:r>
      <w:r w:rsidRPr="00DC2E2A">
        <w:rPr>
          <w:rFonts w:ascii="Times New Roman" w:hAnsi="Times New Roman" w:cs="Times New Roman"/>
          <w:szCs w:val="28"/>
        </w:rPr>
        <w:t>URL:</w:t>
      </w:r>
      <w:r w:rsidRPr="00DC2E2A">
        <w:rPr>
          <w:rFonts w:ascii="Times New Roman" w:hAnsi="Times New Roman" w:cs="Times New Roman"/>
          <w:szCs w:val="28"/>
          <w:lang w:val="uk-UA"/>
        </w:rPr>
        <w:t xml:space="preserve"> </w:t>
      </w:r>
      <w:hyperlink r:id="rId10" w:history="1">
        <w:r w:rsidRPr="00DC2E2A">
          <w:rPr>
            <w:rStyle w:val="a6"/>
            <w:rFonts w:ascii="Times New Roman" w:eastAsia="Times New Roman" w:hAnsi="Times New Roman" w:cs="Times New Roman"/>
            <w:bCs/>
            <w:szCs w:val="28"/>
            <w:lang w:val="ru-RU" w:eastAsia="zh-CN"/>
          </w:rPr>
          <w:t>https://onlinelibrary.wiley.com/doi/pdf/10.1111/jcms.13269</w:t>
        </w:r>
      </w:hyperlink>
    </w:p>
    <w:p w:rsidR="00DC2E2A" w:rsidRPr="00DC2E2A" w:rsidRDefault="00DC2E2A" w:rsidP="00DC2E2A">
      <w:pPr>
        <w:pStyle w:val="a3"/>
        <w:numPr>
          <w:ilvl w:val="0"/>
          <w:numId w:val="48"/>
        </w:numPr>
        <w:spacing w:before="0" w:beforeAutospacing="0" w:after="0" w:afterAutospacing="0" w:line="288" w:lineRule="auto"/>
        <w:ind w:left="0" w:firstLine="709"/>
        <w:jc w:val="both"/>
        <w:rPr>
          <w:sz w:val="28"/>
          <w:szCs w:val="28"/>
        </w:rPr>
      </w:pPr>
      <w:r w:rsidRPr="00DC2E2A">
        <w:rPr>
          <w:sz w:val="28"/>
          <w:szCs w:val="28"/>
        </w:rPr>
        <w:t>European Commission. EU Budget for Recovery (NextGenerationEU). URL: https://economy-finance.ec.europa.eu/economic-recovery_en</w:t>
      </w:r>
    </w:p>
    <w:p w:rsidR="00DC2E2A" w:rsidRPr="00DC2E2A" w:rsidRDefault="00DC2E2A" w:rsidP="00DC2E2A">
      <w:pPr>
        <w:pStyle w:val="a3"/>
        <w:numPr>
          <w:ilvl w:val="0"/>
          <w:numId w:val="48"/>
        </w:numPr>
        <w:spacing w:before="0" w:beforeAutospacing="0" w:after="0" w:afterAutospacing="0" w:line="288" w:lineRule="auto"/>
        <w:ind w:left="0" w:firstLine="709"/>
        <w:jc w:val="both"/>
        <w:rPr>
          <w:sz w:val="28"/>
          <w:szCs w:val="28"/>
          <w:lang w:val="uk-UA"/>
        </w:rPr>
      </w:pPr>
      <w:r w:rsidRPr="00DC2E2A">
        <w:rPr>
          <w:sz w:val="28"/>
          <w:szCs w:val="28"/>
        </w:rPr>
        <w:t>European Commission. Multiannual Financial Framework (MFF) 2021-2027. URL: https://commission.europa.eu/strategy-and-policy/eu-budget/long-term-eu-budget/2021-2027_en</w:t>
      </w:r>
    </w:p>
    <w:p w:rsidR="00DC2E2A" w:rsidRPr="00DC2E2A" w:rsidRDefault="00DC2E2A" w:rsidP="00DC2E2A">
      <w:pPr>
        <w:pStyle w:val="a3"/>
        <w:numPr>
          <w:ilvl w:val="0"/>
          <w:numId w:val="48"/>
        </w:numPr>
        <w:spacing w:before="0" w:beforeAutospacing="0" w:after="0" w:afterAutospacing="0" w:line="288" w:lineRule="auto"/>
        <w:ind w:left="0" w:firstLine="709"/>
        <w:jc w:val="both"/>
        <w:rPr>
          <w:sz w:val="28"/>
          <w:szCs w:val="28"/>
        </w:rPr>
      </w:pPr>
      <w:r w:rsidRPr="00DC2E2A">
        <w:rPr>
          <w:sz w:val="28"/>
          <w:szCs w:val="28"/>
        </w:rPr>
        <w:t>European Commission. The EU's Own Resources. URL: https://commission.europa.eu/strategy-and-policy/eu-budget/long-term-eu-budget/2021-2027/revenue/own-resources_en</w:t>
      </w:r>
    </w:p>
    <w:p w:rsidR="00DC2E2A" w:rsidRPr="00DC2E2A" w:rsidRDefault="00DC2E2A" w:rsidP="00DC2E2A">
      <w:pPr>
        <w:pStyle w:val="a5"/>
        <w:widowControl w:val="0"/>
        <w:numPr>
          <w:ilvl w:val="0"/>
          <w:numId w:val="48"/>
        </w:numPr>
        <w:tabs>
          <w:tab w:val="left" w:pos="1134"/>
        </w:tabs>
        <w:spacing w:after="0" w:line="288" w:lineRule="auto"/>
        <w:ind w:left="0" w:right="0" w:firstLine="709"/>
        <w:rPr>
          <w:rFonts w:ascii="Times New Roman" w:hAnsi="Times New Roman" w:cs="Times New Roman"/>
          <w:szCs w:val="28"/>
          <w:lang w:val="uk-UA"/>
        </w:rPr>
      </w:pPr>
      <w:r w:rsidRPr="00DC2E2A">
        <w:rPr>
          <w:rFonts w:ascii="Times New Roman" w:hAnsi="Times New Roman" w:cs="Times New Roman"/>
          <w:szCs w:val="28"/>
        </w:rPr>
        <w:t xml:space="preserve">European Council. Questions and answers on the annual budget 2024. URL: https://ec.europa.eu/commission/presscorner/detail/en/qanda_23_5686 </w:t>
      </w:r>
    </w:p>
    <w:p w:rsidR="00DC2E2A" w:rsidRPr="00DC2E2A" w:rsidRDefault="00DC2E2A" w:rsidP="00DC2E2A">
      <w:pPr>
        <w:pStyle w:val="a3"/>
        <w:numPr>
          <w:ilvl w:val="0"/>
          <w:numId w:val="48"/>
        </w:numPr>
        <w:spacing w:before="0" w:beforeAutospacing="0" w:after="0" w:afterAutospacing="0" w:line="288" w:lineRule="auto"/>
        <w:ind w:left="0" w:firstLine="709"/>
        <w:jc w:val="both"/>
        <w:rPr>
          <w:sz w:val="28"/>
          <w:szCs w:val="28"/>
        </w:rPr>
      </w:pPr>
      <w:r w:rsidRPr="00DC2E2A">
        <w:rPr>
          <w:sz w:val="28"/>
          <w:szCs w:val="28"/>
        </w:rPr>
        <w:t>European Court of Auditors. Reports on EU Budget Performance. URL: https://www.eca.europa.eu/en/multiple-reports</w:t>
      </w:r>
    </w:p>
    <w:p w:rsidR="00DC2E2A" w:rsidRPr="00DC2E2A" w:rsidRDefault="00DC2E2A" w:rsidP="00DC2E2A">
      <w:pPr>
        <w:pStyle w:val="a3"/>
        <w:numPr>
          <w:ilvl w:val="0"/>
          <w:numId w:val="48"/>
        </w:numPr>
        <w:spacing w:before="0" w:beforeAutospacing="0" w:after="0" w:afterAutospacing="0" w:line="288" w:lineRule="auto"/>
        <w:ind w:left="0" w:firstLine="709"/>
        <w:jc w:val="both"/>
        <w:rPr>
          <w:sz w:val="28"/>
          <w:szCs w:val="28"/>
        </w:rPr>
      </w:pPr>
      <w:r w:rsidRPr="00DC2E2A">
        <w:rPr>
          <w:sz w:val="28"/>
          <w:szCs w:val="28"/>
        </w:rPr>
        <w:t>European Parliament. How the EU Budget is Decided. URL: https://www.europarl.europa.eu/factsheets/en/sheet/10/the-budgetary-procedure</w:t>
      </w:r>
    </w:p>
    <w:sectPr w:rsidR="00DC2E2A" w:rsidRPr="00DC2E2A" w:rsidSect="009F567D">
      <w:footerReference w:type="default" r:id="rId11"/>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B59" w:rsidRDefault="00171B59" w:rsidP="002B7AAD">
      <w:pPr>
        <w:spacing w:after="0" w:line="240" w:lineRule="auto"/>
      </w:pPr>
      <w:r>
        <w:separator/>
      </w:r>
    </w:p>
  </w:endnote>
  <w:endnote w:type="continuationSeparator" w:id="1">
    <w:p w:rsidR="00171B59" w:rsidRDefault="00171B59" w:rsidP="002B7A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94063"/>
      <w:docPartObj>
        <w:docPartGallery w:val="Page Numbers (Bottom of Page)"/>
        <w:docPartUnique/>
      </w:docPartObj>
    </w:sdtPr>
    <w:sdtEndPr>
      <w:rPr>
        <w:rFonts w:ascii="Times New Roman" w:hAnsi="Times New Roman" w:cs="Times New Roman"/>
        <w:sz w:val="24"/>
        <w:szCs w:val="24"/>
      </w:rPr>
    </w:sdtEndPr>
    <w:sdtContent>
      <w:p w:rsidR="002B7AAD" w:rsidRPr="002B7AAD" w:rsidRDefault="00A01F50">
        <w:pPr>
          <w:pStyle w:val="a9"/>
          <w:jc w:val="right"/>
          <w:rPr>
            <w:rFonts w:ascii="Times New Roman" w:hAnsi="Times New Roman" w:cs="Times New Roman"/>
            <w:sz w:val="24"/>
            <w:szCs w:val="24"/>
          </w:rPr>
        </w:pPr>
        <w:r w:rsidRPr="002B7AAD">
          <w:rPr>
            <w:rFonts w:ascii="Times New Roman" w:hAnsi="Times New Roman" w:cs="Times New Roman"/>
            <w:sz w:val="24"/>
            <w:szCs w:val="24"/>
          </w:rPr>
          <w:fldChar w:fldCharType="begin"/>
        </w:r>
        <w:r w:rsidR="002B7AAD" w:rsidRPr="002B7AAD">
          <w:rPr>
            <w:rFonts w:ascii="Times New Roman" w:hAnsi="Times New Roman" w:cs="Times New Roman"/>
            <w:sz w:val="24"/>
            <w:szCs w:val="24"/>
          </w:rPr>
          <w:instrText xml:space="preserve"> PAGE   \* MERGEFORMAT </w:instrText>
        </w:r>
        <w:r w:rsidRPr="002B7AAD">
          <w:rPr>
            <w:rFonts w:ascii="Times New Roman" w:hAnsi="Times New Roman" w:cs="Times New Roman"/>
            <w:sz w:val="24"/>
            <w:szCs w:val="24"/>
          </w:rPr>
          <w:fldChar w:fldCharType="separate"/>
        </w:r>
        <w:r w:rsidR="00DC2E2A">
          <w:rPr>
            <w:rFonts w:ascii="Times New Roman" w:hAnsi="Times New Roman" w:cs="Times New Roman"/>
            <w:noProof/>
            <w:sz w:val="24"/>
            <w:szCs w:val="24"/>
          </w:rPr>
          <w:t>10</w:t>
        </w:r>
        <w:r w:rsidRPr="002B7AAD">
          <w:rPr>
            <w:rFonts w:ascii="Times New Roman" w:hAnsi="Times New Roman" w:cs="Times New Roman"/>
            <w:sz w:val="24"/>
            <w:szCs w:val="24"/>
          </w:rPr>
          <w:fldChar w:fldCharType="end"/>
        </w:r>
      </w:p>
    </w:sdtContent>
  </w:sdt>
  <w:p w:rsidR="002B7AAD" w:rsidRDefault="002B7AA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B59" w:rsidRDefault="00171B59" w:rsidP="002B7AAD">
      <w:pPr>
        <w:spacing w:after="0" w:line="240" w:lineRule="auto"/>
      </w:pPr>
      <w:r>
        <w:separator/>
      </w:r>
    </w:p>
  </w:footnote>
  <w:footnote w:type="continuationSeparator" w:id="1">
    <w:p w:rsidR="00171B59" w:rsidRDefault="00171B59" w:rsidP="002B7A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7BF"/>
    <w:multiLevelType w:val="hybridMultilevel"/>
    <w:tmpl w:val="E2CA0C2A"/>
    <w:lvl w:ilvl="0" w:tplc="FD60DEAE">
      <w:start w:val="1"/>
      <w:numFmt w:val="decimal"/>
      <w:lvlText w:val="%1."/>
      <w:lvlJc w:val="left"/>
      <w:pPr>
        <w:ind w:left="2468" w:hanging="105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19120E"/>
    <w:multiLevelType w:val="hybridMultilevel"/>
    <w:tmpl w:val="6E02B414"/>
    <w:lvl w:ilvl="0" w:tplc="FD60DEA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E243AF"/>
    <w:multiLevelType w:val="hybridMultilevel"/>
    <w:tmpl w:val="B0E25E78"/>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0703E18"/>
    <w:multiLevelType w:val="hybridMultilevel"/>
    <w:tmpl w:val="D7D83544"/>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657225"/>
    <w:multiLevelType w:val="multilevel"/>
    <w:tmpl w:val="745691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1D4F12"/>
    <w:multiLevelType w:val="multilevel"/>
    <w:tmpl w:val="496871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8F130F"/>
    <w:multiLevelType w:val="multilevel"/>
    <w:tmpl w:val="C1905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216FF4"/>
    <w:multiLevelType w:val="multilevel"/>
    <w:tmpl w:val="648EF2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FF3F4E"/>
    <w:multiLevelType w:val="hybridMultilevel"/>
    <w:tmpl w:val="5C86E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874E9F"/>
    <w:multiLevelType w:val="multilevel"/>
    <w:tmpl w:val="C390D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BC3420"/>
    <w:multiLevelType w:val="multilevel"/>
    <w:tmpl w:val="E0C4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687504"/>
    <w:multiLevelType w:val="multilevel"/>
    <w:tmpl w:val="BA3C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6C1F66"/>
    <w:multiLevelType w:val="multilevel"/>
    <w:tmpl w:val="9452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DF1B10"/>
    <w:multiLevelType w:val="multilevel"/>
    <w:tmpl w:val="ED40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2361D4"/>
    <w:multiLevelType w:val="multilevel"/>
    <w:tmpl w:val="7C98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BC11C0"/>
    <w:multiLevelType w:val="multilevel"/>
    <w:tmpl w:val="49BE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E42545"/>
    <w:multiLevelType w:val="multilevel"/>
    <w:tmpl w:val="EA58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8573C7"/>
    <w:multiLevelType w:val="multilevel"/>
    <w:tmpl w:val="B372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4E024B"/>
    <w:multiLevelType w:val="multilevel"/>
    <w:tmpl w:val="70D4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8C5A3F"/>
    <w:multiLevelType w:val="multilevel"/>
    <w:tmpl w:val="B73E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8E41F7"/>
    <w:multiLevelType w:val="multilevel"/>
    <w:tmpl w:val="A97E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A90B45"/>
    <w:multiLevelType w:val="multilevel"/>
    <w:tmpl w:val="14D6CD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8E2C1C"/>
    <w:multiLevelType w:val="multilevel"/>
    <w:tmpl w:val="C282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1866D6"/>
    <w:multiLevelType w:val="multilevel"/>
    <w:tmpl w:val="B5C2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7C519B"/>
    <w:multiLevelType w:val="multilevel"/>
    <w:tmpl w:val="D892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3563BC"/>
    <w:multiLevelType w:val="multilevel"/>
    <w:tmpl w:val="DCCE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5072B9"/>
    <w:multiLevelType w:val="multilevel"/>
    <w:tmpl w:val="EC3E9A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A1D0310"/>
    <w:multiLevelType w:val="multilevel"/>
    <w:tmpl w:val="7A82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8395E"/>
    <w:multiLevelType w:val="multilevel"/>
    <w:tmpl w:val="19FA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0B12FD"/>
    <w:multiLevelType w:val="multilevel"/>
    <w:tmpl w:val="31DE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731E02"/>
    <w:multiLevelType w:val="multilevel"/>
    <w:tmpl w:val="BAE8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C41DE4"/>
    <w:multiLevelType w:val="multilevel"/>
    <w:tmpl w:val="DF62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F65235"/>
    <w:multiLevelType w:val="multilevel"/>
    <w:tmpl w:val="0380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510761"/>
    <w:multiLevelType w:val="multilevel"/>
    <w:tmpl w:val="6C929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0C85D6F"/>
    <w:multiLevelType w:val="multilevel"/>
    <w:tmpl w:val="7E52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28233D"/>
    <w:multiLevelType w:val="multilevel"/>
    <w:tmpl w:val="16F0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3306CA"/>
    <w:multiLevelType w:val="multilevel"/>
    <w:tmpl w:val="38C0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B15261"/>
    <w:multiLevelType w:val="multilevel"/>
    <w:tmpl w:val="2DE4E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0235F4E"/>
    <w:multiLevelType w:val="multilevel"/>
    <w:tmpl w:val="0928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A61F6"/>
    <w:multiLevelType w:val="multilevel"/>
    <w:tmpl w:val="B548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19236F"/>
    <w:multiLevelType w:val="hybridMultilevel"/>
    <w:tmpl w:val="2C2603BC"/>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D854E3C"/>
    <w:multiLevelType w:val="multilevel"/>
    <w:tmpl w:val="2222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7A0871"/>
    <w:multiLevelType w:val="multilevel"/>
    <w:tmpl w:val="13BA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1B0682"/>
    <w:multiLevelType w:val="hybridMultilevel"/>
    <w:tmpl w:val="45A08CDA"/>
    <w:lvl w:ilvl="0" w:tplc="819CC96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8244A44"/>
    <w:multiLevelType w:val="multilevel"/>
    <w:tmpl w:val="A66C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C91C65"/>
    <w:multiLevelType w:val="multilevel"/>
    <w:tmpl w:val="E4F29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9337BBB"/>
    <w:multiLevelType w:val="multilevel"/>
    <w:tmpl w:val="1556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083A90"/>
    <w:multiLevelType w:val="multilevel"/>
    <w:tmpl w:val="E328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40"/>
  </w:num>
  <w:num w:numId="3">
    <w:abstractNumId w:val="33"/>
  </w:num>
  <w:num w:numId="4">
    <w:abstractNumId w:val="8"/>
  </w:num>
  <w:num w:numId="5">
    <w:abstractNumId w:val="24"/>
  </w:num>
  <w:num w:numId="6">
    <w:abstractNumId w:val="38"/>
  </w:num>
  <w:num w:numId="7">
    <w:abstractNumId w:val="19"/>
  </w:num>
  <w:num w:numId="8">
    <w:abstractNumId w:val="15"/>
  </w:num>
  <w:num w:numId="9">
    <w:abstractNumId w:val="29"/>
  </w:num>
  <w:num w:numId="10">
    <w:abstractNumId w:val="18"/>
  </w:num>
  <w:num w:numId="11">
    <w:abstractNumId w:val="25"/>
  </w:num>
  <w:num w:numId="12">
    <w:abstractNumId w:val="23"/>
  </w:num>
  <w:num w:numId="13">
    <w:abstractNumId w:val="44"/>
  </w:num>
  <w:num w:numId="14">
    <w:abstractNumId w:val="39"/>
  </w:num>
  <w:num w:numId="15">
    <w:abstractNumId w:val="7"/>
  </w:num>
  <w:num w:numId="16">
    <w:abstractNumId w:val="37"/>
  </w:num>
  <w:num w:numId="17">
    <w:abstractNumId w:val="43"/>
  </w:num>
  <w:num w:numId="18">
    <w:abstractNumId w:val="6"/>
  </w:num>
  <w:num w:numId="19">
    <w:abstractNumId w:val="9"/>
  </w:num>
  <w:num w:numId="20">
    <w:abstractNumId w:val="45"/>
  </w:num>
  <w:num w:numId="21">
    <w:abstractNumId w:val="4"/>
  </w:num>
  <w:num w:numId="22">
    <w:abstractNumId w:val="5"/>
  </w:num>
  <w:num w:numId="23">
    <w:abstractNumId w:val="21"/>
  </w:num>
  <w:num w:numId="24">
    <w:abstractNumId w:val="26"/>
  </w:num>
  <w:num w:numId="25">
    <w:abstractNumId w:val="31"/>
  </w:num>
  <w:num w:numId="26">
    <w:abstractNumId w:val="34"/>
  </w:num>
  <w:num w:numId="27">
    <w:abstractNumId w:val="11"/>
  </w:num>
  <w:num w:numId="28">
    <w:abstractNumId w:val="30"/>
  </w:num>
  <w:num w:numId="29">
    <w:abstractNumId w:val="32"/>
  </w:num>
  <w:num w:numId="30">
    <w:abstractNumId w:val="41"/>
  </w:num>
  <w:num w:numId="31">
    <w:abstractNumId w:val="10"/>
  </w:num>
  <w:num w:numId="32">
    <w:abstractNumId w:val="35"/>
  </w:num>
  <w:num w:numId="33">
    <w:abstractNumId w:val="2"/>
  </w:num>
  <w:num w:numId="34">
    <w:abstractNumId w:val="3"/>
  </w:num>
  <w:num w:numId="35">
    <w:abstractNumId w:val="47"/>
  </w:num>
  <w:num w:numId="36">
    <w:abstractNumId w:val="46"/>
  </w:num>
  <w:num w:numId="37">
    <w:abstractNumId w:val="14"/>
  </w:num>
  <w:num w:numId="38">
    <w:abstractNumId w:val="36"/>
  </w:num>
  <w:num w:numId="39">
    <w:abstractNumId w:val="22"/>
  </w:num>
  <w:num w:numId="40">
    <w:abstractNumId w:val="28"/>
  </w:num>
  <w:num w:numId="41">
    <w:abstractNumId w:val="13"/>
  </w:num>
  <w:num w:numId="42">
    <w:abstractNumId w:val="16"/>
  </w:num>
  <w:num w:numId="43">
    <w:abstractNumId w:val="17"/>
  </w:num>
  <w:num w:numId="44">
    <w:abstractNumId w:val="12"/>
  </w:num>
  <w:num w:numId="45">
    <w:abstractNumId w:val="42"/>
  </w:num>
  <w:num w:numId="46">
    <w:abstractNumId w:val="27"/>
  </w:num>
  <w:num w:numId="47">
    <w:abstractNumId w:val="1"/>
  </w:num>
  <w:num w:numId="4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useFELayout/>
  </w:compat>
  <w:rsids>
    <w:rsidRoot w:val="009F567D"/>
    <w:rsid w:val="00011240"/>
    <w:rsid w:val="00045BF2"/>
    <w:rsid w:val="00087C3D"/>
    <w:rsid w:val="00171B59"/>
    <w:rsid w:val="001B33E3"/>
    <w:rsid w:val="001F725C"/>
    <w:rsid w:val="00222E99"/>
    <w:rsid w:val="00222F8B"/>
    <w:rsid w:val="002601A8"/>
    <w:rsid w:val="0026479F"/>
    <w:rsid w:val="0028748A"/>
    <w:rsid w:val="002B7AAD"/>
    <w:rsid w:val="002D5824"/>
    <w:rsid w:val="004960A4"/>
    <w:rsid w:val="004B7899"/>
    <w:rsid w:val="005251AD"/>
    <w:rsid w:val="006252DB"/>
    <w:rsid w:val="00765C4F"/>
    <w:rsid w:val="008A1B65"/>
    <w:rsid w:val="00921568"/>
    <w:rsid w:val="00971A2A"/>
    <w:rsid w:val="009F567D"/>
    <w:rsid w:val="00A01F50"/>
    <w:rsid w:val="00A17019"/>
    <w:rsid w:val="00AD5401"/>
    <w:rsid w:val="00AE0352"/>
    <w:rsid w:val="00AF3F19"/>
    <w:rsid w:val="00B4155B"/>
    <w:rsid w:val="00BC5C0D"/>
    <w:rsid w:val="00C0068E"/>
    <w:rsid w:val="00D57BF2"/>
    <w:rsid w:val="00DB61BB"/>
    <w:rsid w:val="00DC2E2A"/>
    <w:rsid w:val="00DD61B8"/>
    <w:rsid w:val="00E92FA0"/>
    <w:rsid w:val="00FB7378"/>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67D"/>
    <w:pPr>
      <w:spacing w:after="5" w:line="315" w:lineRule="auto"/>
      <w:ind w:left="10" w:right="50" w:hanging="10"/>
      <w:jc w:val="both"/>
    </w:pPr>
    <w:rPr>
      <w:rFonts w:ascii="Georgia" w:eastAsia="Georgia" w:hAnsi="Georgia" w:cs="Georgia"/>
      <w:color w:val="000000"/>
      <w:sz w:val="28"/>
      <w:lang w:val="en-US" w:eastAsia="en-US"/>
    </w:rPr>
  </w:style>
  <w:style w:type="paragraph" w:styleId="1">
    <w:name w:val="heading 1"/>
    <w:basedOn w:val="a"/>
    <w:next w:val="a"/>
    <w:link w:val="10"/>
    <w:uiPriority w:val="9"/>
    <w:qFormat/>
    <w:rsid w:val="00E92FA0"/>
    <w:pPr>
      <w:keepNext/>
      <w:keepLines/>
      <w:spacing w:before="480" w:after="0" w:line="276" w:lineRule="auto"/>
      <w:ind w:left="0" w:right="0" w:firstLine="0"/>
      <w:jc w:val="left"/>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
    <w:unhideWhenUsed/>
    <w:qFormat/>
    <w:rsid w:val="00087C3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9F567D"/>
    <w:pPr>
      <w:spacing w:before="100" w:beforeAutospacing="1" w:after="100" w:afterAutospacing="1" w:line="240" w:lineRule="auto"/>
      <w:ind w:left="0" w:right="0" w:firstLine="0"/>
      <w:jc w:val="left"/>
      <w:outlineLvl w:val="3"/>
    </w:pPr>
    <w:rPr>
      <w:rFonts w:ascii="Times New Roman" w:eastAsia="Times New Roman" w:hAnsi="Times New Roman" w:cs="Times New Roman"/>
      <w:b/>
      <w:bCs/>
      <w:color w:val="auto"/>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F567D"/>
    <w:rPr>
      <w:rFonts w:ascii="Times New Roman" w:eastAsia="Times New Roman" w:hAnsi="Times New Roman" w:cs="Times New Roman"/>
      <w:b/>
      <w:bCs/>
      <w:sz w:val="24"/>
      <w:szCs w:val="24"/>
    </w:rPr>
  </w:style>
  <w:style w:type="paragraph" w:styleId="a3">
    <w:name w:val="Normal (Web)"/>
    <w:basedOn w:val="a"/>
    <w:uiPriority w:val="99"/>
    <w:unhideWhenUsed/>
    <w:rsid w:val="009F567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ru-RU" w:eastAsia="zh-CN"/>
    </w:rPr>
  </w:style>
  <w:style w:type="character" w:styleId="a4">
    <w:name w:val="Strong"/>
    <w:basedOn w:val="a0"/>
    <w:uiPriority w:val="22"/>
    <w:qFormat/>
    <w:rsid w:val="009F567D"/>
    <w:rPr>
      <w:b/>
      <w:bCs/>
    </w:rPr>
  </w:style>
  <w:style w:type="paragraph" w:styleId="a5">
    <w:name w:val="List Paragraph"/>
    <w:basedOn w:val="a"/>
    <w:uiPriority w:val="34"/>
    <w:qFormat/>
    <w:rsid w:val="008A1B65"/>
    <w:pPr>
      <w:ind w:left="720"/>
      <w:contextualSpacing/>
    </w:pPr>
  </w:style>
  <w:style w:type="character" w:styleId="a6">
    <w:name w:val="Hyperlink"/>
    <w:basedOn w:val="a0"/>
    <w:uiPriority w:val="99"/>
    <w:unhideWhenUsed/>
    <w:rsid w:val="005251AD"/>
    <w:rPr>
      <w:color w:val="0000FF"/>
      <w:u w:val="single"/>
    </w:rPr>
  </w:style>
  <w:style w:type="paragraph" w:styleId="a7">
    <w:name w:val="header"/>
    <w:basedOn w:val="a"/>
    <w:link w:val="a8"/>
    <w:uiPriority w:val="99"/>
    <w:semiHidden/>
    <w:unhideWhenUsed/>
    <w:rsid w:val="002B7AA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B7AAD"/>
    <w:rPr>
      <w:rFonts w:ascii="Georgia" w:eastAsia="Georgia" w:hAnsi="Georgia" w:cs="Georgia"/>
      <w:color w:val="000000"/>
      <w:sz w:val="28"/>
      <w:lang w:val="en-US" w:eastAsia="en-US"/>
    </w:rPr>
  </w:style>
  <w:style w:type="paragraph" w:styleId="a9">
    <w:name w:val="footer"/>
    <w:basedOn w:val="a"/>
    <w:link w:val="aa"/>
    <w:uiPriority w:val="99"/>
    <w:unhideWhenUsed/>
    <w:rsid w:val="002B7AA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7AAD"/>
    <w:rPr>
      <w:rFonts w:ascii="Georgia" w:eastAsia="Georgia" w:hAnsi="Georgia" w:cs="Georgia"/>
      <w:color w:val="000000"/>
      <w:sz w:val="28"/>
      <w:lang w:val="en-US" w:eastAsia="en-US"/>
    </w:rPr>
  </w:style>
  <w:style w:type="character" w:customStyle="1" w:styleId="30">
    <w:name w:val="Заголовок 3 Знак"/>
    <w:basedOn w:val="a0"/>
    <w:link w:val="3"/>
    <w:uiPriority w:val="9"/>
    <w:rsid w:val="00087C3D"/>
    <w:rPr>
      <w:rFonts w:asciiTheme="majorHAnsi" w:eastAsiaTheme="majorEastAsia" w:hAnsiTheme="majorHAnsi" w:cstheme="majorBidi"/>
      <w:b/>
      <w:bCs/>
      <w:color w:val="4F81BD" w:themeColor="accent1"/>
      <w:sz w:val="28"/>
      <w:lang w:val="en-US" w:eastAsia="en-US"/>
    </w:rPr>
  </w:style>
  <w:style w:type="character" w:customStyle="1" w:styleId="10">
    <w:name w:val="Заголовок 1 Знак"/>
    <w:basedOn w:val="a0"/>
    <w:link w:val="1"/>
    <w:uiPriority w:val="9"/>
    <w:rsid w:val="00E92FA0"/>
    <w:rPr>
      <w:rFonts w:asciiTheme="majorHAnsi" w:eastAsiaTheme="majorEastAsia" w:hAnsiTheme="majorHAnsi" w:cstheme="majorBidi"/>
      <w:b/>
      <w:bCs/>
      <w:color w:val="365F91" w:themeColor="accent1" w:themeShade="BF"/>
      <w:sz w:val="28"/>
      <w:szCs w:val="28"/>
      <w:lang w:val="en-US" w:eastAsia="en-US"/>
    </w:rPr>
  </w:style>
  <w:style w:type="character" w:styleId="ab">
    <w:name w:val="Emphasis"/>
    <w:basedOn w:val="a0"/>
    <w:uiPriority w:val="20"/>
    <w:qFormat/>
    <w:rsid w:val="00222E99"/>
    <w:rPr>
      <w:i/>
      <w:iCs/>
    </w:rPr>
  </w:style>
</w:styles>
</file>

<file path=word/webSettings.xml><?xml version="1.0" encoding="utf-8"?>
<w:webSettings xmlns:r="http://schemas.openxmlformats.org/officeDocument/2006/relationships" xmlns:w="http://schemas.openxmlformats.org/wordprocessingml/2006/main">
  <w:divs>
    <w:div w:id="177895145">
      <w:bodyDiv w:val="1"/>
      <w:marLeft w:val="0"/>
      <w:marRight w:val="0"/>
      <w:marTop w:val="0"/>
      <w:marBottom w:val="0"/>
      <w:divBdr>
        <w:top w:val="none" w:sz="0" w:space="0" w:color="auto"/>
        <w:left w:val="none" w:sz="0" w:space="0" w:color="auto"/>
        <w:bottom w:val="none" w:sz="0" w:space="0" w:color="auto"/>
        <w:right w:val="none" w:sz="0" w:space="0" w:color="auto"/>
      </w:divBdr>
    </w:div>
    <w:div w:id="270669763">
      <w:bodyDiv w:val="1"/>
      <w:marLeft w:val="0"/>
      <w:marRight w:val="0"/>
      <w:marTop w:val="0"/>
      <w:marBottom w:val="0"/>
      <w:divBdr>
        <w:top w:val="none" w:sz="0" w:space="0" w:color="auto"/>
        <w:left w:val="none" w:sz="0" w:space="0" w:color="auto"/>
        <w:bottom w:val="none" w:sz="0" w:space="0" w:color="auto"/>
        <w:right w:val="none" w:sz="0" w:space="0" w:color="auto"/>
      </w:divBdr>
    </w:div>
    <w:div w:id="365330036">
      <w:bodyDiv w:val="1"/>
      <w:marLeft w:val="0"/>
      <w:marRight w:val="0"/>
      <w:marTop w:val="0"/>
      <w:marBottom w:val="0"/>
      <w:divBdr>
        <w:top w:val="none" w:sz="0" w:space="0" w:color="auto"/>
        <w:left w:val="none" w:sz="0" w:space="0" w:color="auto"/>
        <w:bottom w:val="none" w:sz="0" w:space="0" w:color="auto"/>
        <w:right w:val="none" w:sz="0" w:space="0" w:color="auto"/>
      </w:divBdr>
    </w:div>
    <w:div w:id="598147509">
      <w:bodyDiv w:val="1"/>
      <w:marLeft w:val="0"/>
      <w:marRight w:val="0"/>
      <w:marTop w:val="0"/>
      <w:marBottom w:val="0"/>
      <w:divBdr>
        <w:top w:val="none" w:sz="0" w:space="0" w:color="auto"/>
        <w:left w:val="none" w:sz="0" w:space="0" w:color="auto"/>
        <w:bottom w:val="none" w:sz="0" w:space="0" w:color="auto"/>
        <w:right w:val="none" w:sz="0" w:space="0" w:color="auto"/>
      </w:divBdr>
    </w:div>
    <w:div w:id="598291781">
      <w:bodyDiv w:val="1"/>
      <w:marLeft w:val="0"/>
      <w:marRight w:val="0"/>
      <w:marTop w:val="0"/>
      <w:marBottom w:val="0"/>
      <w:divBdr>
        <w:top w:val="none" w:sz="0" w:space="0" w:color="auto"/>
        <w:left w:val="none" w:sz="0" w:space="0" w:color="auto"/>
        <w:bottom w:val="none" w:sz="0" w:space="0" w:color="auto"/>
        <w:right w:val="none" w:sz="0" w:space="0" w:color="auto"/>
      </w:divBdr>
    </w:div>
    <w:div w:id="1122455895">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3">
          <w:marLeft w:val="0"/>
          <w:marRight w:val="0"/>
          <w:marTop w:val="0"/>
          <w:marBottom w:val="0"/>
          <w:divBdr>
            <w:top w:val="none" w:sz="0" w:space="0" w:color="auto"/>
            <w:left w:val="none" w:sz="0" w:space="0" w:color="auto"/>
            <w:bottom w:val="none" w:sz="0" w:space="0" w:color="auto"/>
            <w:right w:val="none" w:sz="0" w:space="0" w:color="auto"/>
          </w:divBdr>
          <w:divsChild>
            <w:div w:id="358165966">
              <w:marLeft w:val="0"/>
              <w:marRight w:val="0"/>
              <w:marTop w:val="0"/>
              <w:marBottom w:val="0"/>
              <w:divBdr>
                <w:top w:val="none" w:sz="0" w:space="0" w:color="auto"/>
                <w:left w:val="none" w:sz="0" w:space="0" w:color="auto"/>
                <w:bottom w:val="none" w:sz="0" w:space="0" w:color="auto"/>
                <w:right w:val="none" w:sz="0" w:space="0" w:color="auto"/>
              </w:divBdr>
              <w:divsChild>
                <w:div w:id="1859928039">
                  <w:marLeft w:val="0"/>
                  <w:marRight w:val="0"/>
                  <w:marTop w:val="0"/>
                  <w:marBottom w:val="0"/>
                  <w:divBdr>
                    <w:top w:val="none" w:sz="0" w:space="0" w:color="auto"/>
                    <w:left w:val="none" w:sz="0" w:space="0" w:color="auto"/>
                    <w:bottom w:val="none" w:sz="0" w:space="0" w:color="auto"/>
                    <w:right w:val="none" w:sz="0" w:space="0" w:color="auto"/>
                  </w:divBdr>
                  <w:divsChild>
                    <w:div w:id="141386732">
                      <w:marLeft w:val="0"/>
                      <w:marRight w:val="0"/>
                      <w:marTop w:val="0"/>
                      <w:marBottom w:val="0"/>
                      <w:divBdr>
                        <w:top w:val="none" w:sz="0" w:space="0" w:color="auto"/>
                        <w:left w:val="none" w:sz="0" w:space="0" w:color="auto"/>
                        <w:bottom w:val="none" w:sz="0" w:space="0" w:color="auto"/>
                        <w:right w:val="none" w:sz="0" w:space="0" w:color="auto"/>
                      </w:divBdr>
                      <w:divsChild>
                        <w:div w:id="697659070">
                          <w:marLeft w:val="0"/>
                          <w:marRight w:val="0"/>
                          <w:marTop w:val="0"/>
                          <w:marBottom w:val="0"/>
                          <w:divBdr>
                            <w:top w:val="none" w:sz="0" w:space="0" w:color="auto"/>
                            <w:left w:val="none" w:sz="0" w:space="0" w:color="auto"/>
                            <w:bottom w:val="none" w:sz="0" w:space="0" w:color="auto"/>
                            <w:right w:val="none" w:sz="0" w:space="0" w:color="auto"/>
                          </w:divBdr>
                          <w:divsChild>
                            <w:div w:id="2498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309317">
      <w:bodyDiv w:val="1"/>
      <w:marLeft w:val="0"/>
      <w:marRight w:val="0"/>
      <w:marTop w:val="0"/>
      <w:marBottom w:val="0"/>
      <w:divBdr>
        <w:top w:val="none" w:sz="0" w:space="0" w:color="auto"/>
        <w:left w:val="none" w:sz="0" w:space="0" w:color="auto"/>
        <w:bottom w:val="none" w:sz="0" w:space="0" w:color="auto"/>
        <w:right w:val="none" w:sz="0" w:space="0" w:color="auto"/>
      </w:divBdr>
    </w:div>
    <w:div w:id="1423991380">
      <w:bodyDiv w:val="1"/>
      <w:marLeft w:val="0"/>
      <w:marRight w:val="0"/>
      <w:marTop w:val="0"/>
      <w:marBottom w:val="0"/>
      <w:divBdr>
        <w:top w:val="none" w:sz="0" w:space="0" w:color="auto"/>
        <w:left w:val="none" w:sz="0" w:space="0" w:color="auto"/>
        <w:bottom w:val="none" w:sz="0" w:space="0" w:color="auto"/>
        <w:right w:val="none" w:sz="0" w:space="0" w:color="auto"/>
      </w:divBdr>
    </w:div>
    <w:div w:id="1440032081">
      <w:bodyDiv w:val="1"/>
      <w:marLeft w:val="0"/>
      <w:marRight w:val="0"/>
      <w:marTop w:val="0"/>
      <w:marBottom w:val="0"/>
      <w:divBdr>
        <w:top w:val="none" w:sz="0" w:space="0" w:color="auto"/>
        <w:left w:val="none" w:sz="0" w:space="0" w:color="auto"/>
        <w:bottom w:val="none" w:sz="0" w:space="0" w:color="auto"/>
        <w:right w:val="none" w:sz="0" w:space="0" w:color="auto"/>
      </w:divBdr>
    </w:div>
    <w:div w:id="1546059942">
      <w:bodyDiv w:val="1"/>
      <w:marLeft w:val="0"/>
      <w:marRight w:val="0"/>
      <w:marTop w:val="0"/>
      <w:marBottom w:val="0"/>
      <w:divBdr>
        <w:top w:val="none" w:sz="0" w:space="0" w:color="auto"/>
        <w:left w:val="none" w:sz="0" w:space="0" w:color="auto"/>
        <w:bottom w:val="none" w:sz="0" w:space="0" w:color="auto"/>
        <w:right w:val="none" w:sz="0" w:space="0" w:color="auto"/>
      </w:divBdr>
    </w:div>
    <w:div w:id="1561549954">
      <w:bodyDiv w:val="1"/>
      <w:marLeft w:val="0"/>
      <w:marRight w:val="0"/>
      <w:marTop w:val="0"/>
      <w:marBottom w:val="0"/>
      <w:divBdr>
        <w:top w:val="none" w:sz="0" w:space="0" w:color="auto"/>
        <w:left w:val="none" w:sz="0" w:space="0" w:color="auto"/>
        <w:bottom w:val="none" w:sz="0" w:space="0" w:color="auto"/>
        <w:right w:val="none" w:sz="0" w:space="0" w:color="auto"/>
      </w:divBdr>
    </w:div>
    <w:div w:id="156332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mission/presscorner/detail/en/ip_22_678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b.lntu.edu.ua/sites/default/files/2021-01/European_Union_textbook_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nlinelibrary.wiley.com/doi/pdf/10.1111/jcms.13269" TargetMode="External"/><Relationship Id="rId4" Type="http://schemas.openxmlformats.org/officeDocument/2006/relationships/webSettings" Target="webSettings.xml"/><Relationship Id="rId9" Type="http://schemas.openxmlformats.org/officeDocument/2006/relationships/hyperlink" Target="https://ec.europa.eu/commission/presscorner/detail/en/ip_23_30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12</Pages>
  <Words>4011</Words>
  <Characters>22865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2024-09-09T08:43:00Z</dcterms:created>
  <dcterms:modified xsi:type="dcterms:W3CDTF">2024-11-05T15:44:00Z</dcterms:modified>
</cp:coreProperties>
</file>