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40" w:after="0"/>
        <w:rPr>
          <w:rFonts w:eastAsia="Arial"/>
        </w:rPr>
      </w:pPr>
      <w:r>
        <w:rPr>
          <w:rFonts w:eastAsia="Arial"/>
        </w:rPr>
      </w:r>
    </w:p>
    <w:tbl>
      <w:tblPr>
        <w:tblW w:w="138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157"/>
        <w:gridCol w:w="1700"/>
      </w:tblGrid>
      <w:tr>
        <w:trPr/>
        <w:tc>
          <w:tcPr>
            <w:tcW w:w="121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ЗАПОРІЗЬКИЙ НАЦІОНАЛЬНИЙ УНІВЕРСИТЕТ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91" w:leader="none"/>
                <w:tab w:val="center" w:pos="4680" w:leader="none"/>
                <w:tab w:val="center" w:pos="7285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ФАКУЛЬТЕТ СОЦІАЛЬНОЇ ПЕДАГОГІКИ ТА ПСИХОЛОГІЇ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Силабус навчальної дисципліни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Денна форма навчання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83895" cy="642620"/>
                  <wp:effectExtent l="0" t="0" r="0" b="0"/>
                  <wp:docPr id="1" name="Рисунок 1" descr="D:\ZNU\ЛОГО З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ZNU\ЛОГО З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Мистецтво балетмейстера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Гончаренко Юліана Володимирівна, кандидат педагогічних наук, доцент, доцент кафедри акторської майстерності та дизайну</w:t>
      </w:r>
    </w:p>
    <w:p>
      <w:pPr>
        <w:pStyle w:val="Normal"/>
        <w:tabs>
          <w:tab w:val="clear" w:pos="708"/>
          <w:tab w:val="left" w:pos="6630" w:leader="none"/>
        </w:tabs>
        <w:spacing w:lineRule="auto" w:line="228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>: акторської майстерності, навчальний корпус ЗНУ № 8, ауд. 218</w:t>
      </w:r>
    </w:p>
    <w:p>
      <w:pPr>
        <w:pStyle w:val="Normal"/>
        <w:spacing w:lineRule="auto" w:line="228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sz w:val="28"/>
          <w:szCs w:val="28"/>
        </w:rPr>
        <w:t>kam_znu@ukr.net</w:t>
      </w:r>
      <w:r>
        <w:rPr/>
        <w:t xml:space="preserve">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Сторінка дисципліни </w:t>
      </w:r>
      <w:r>
        <w:rPr>
          <w:b/>
          <w:sz w:val="28"/>
          <w:szCs w:val="28"/>
        </w:rPr>
        <w:t>на платформі СЕЗН (Moodle):</w:t>
      </w:r>
      <w:r>
        <w:rPr/>
        <w:t xml:space="preserve"> </w:t>
      </w:r>
      <w:r>
        <w:rPr>
          <w:b/>
          <w:sz w:val="28"/>
          <w:szCs w:val="28"/>
        </w:rPr>
        <w:t>https://moodle.znu.edu.ua/course/view.php?id=1311</w:t>
      </w:r>
    </w:p>
    <w:p>
      <w:pPr>
        <w:pStyle w:val="Normal"/>
        <w:tabs>
          <w:tab w:val="clear" w:pos="708"/>
          <w:tab w:val="left" w:pos="12539" w:leader="none"/>
        </w:tabs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r>
        <w:rPr>
          <w:i/>
          <w:sz w:val="28"/>
          <w:szCs w:val="28"/>
        </w:rPr>
        <w:t>Moodle</w:t>
      </w:r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ОПИС НАВЧАЛЬНОЇ ДИСЦИПЛІНИ</w:t>
      </w:r>
    </w:p>
    <w:tbl>
      <w:tblPr>
        <w:tblW w:w="126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2267"/>
        <w:gridCol w:w="709"/>
        <w:gridCol w:w="3757"/>
        <w:gridCol w:w="1389"/>
        <w:gridCol w:w="1976"/>
        <w:gridCol w:w="552"/>
        <w:gridCol w:w="991"/>
        <w:gridCol w:w="1045"/>
      </w:tblGrid>
      <w:tr>
        <w:trPr>
          <w:trHeight w:val="312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Освітня програма,</w:t>
            </w:r>
          </w:p>
        </w:tc>
        <w:tc>
          <w:tcPr>
            <w:tcW w:w="97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/>
            </w:pPr>
            <w:r>
              <w:rPr/>
              <w:t>Театральне мистецтво</w:t>
            </w:r>
          </w:p>
        </w:tc>
      </w:tr>
      <w:tr>
        <w:trPr>
          <w:trHeight w:val="231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Рівень вищої освіти:</w:t>
            </w:r>
          </w:p>
        </w:tc>
        <w:tc>
          <w:tcPr>
            <w:tcW w:w="971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>
                <w:lang w:val="ru-RU"/>
              </w:rPr>
            </w:pPr>
            <w:r>
              <w:rPr>
                <w:lang w:val="ru-RU"/>
              </w:rPr>
              <w:t>Перший (магістерський)</w:t>
            </w:r>
          </w:p>
        </w:tc>
      </w:tr>
      <w:tr>
        <w:trPr>
          <w:trHeight w:val="239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Статус дисципліни:</w:t>
            </w:r>
          </w:p>
        </w:tc>
        <w:tc>
          <w:tcPr>
            <w:tcW w:w="9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/>
            </w:pPr>
            <w:r>
              <w:rPr/>
              <w:t>Блок дисциплін вільного вибору студента в межах спеціальності</w:t>
            </w:r>
          </w:p>
        </w:tc>
      </w:tr>
      <w:tr>
        <w:trPr>
          <w:trHeight w:val="250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Кредити ECTS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Навч. рік: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/>
              <w:t>202</w:t>
            </w:r>
            <w:r>
              <w:rPr>
                <w:lang w:val="uk-UA"/>
              </w:rPr>
              <w:t>3</w:t>
            </w:r>
            <w:r>
              <w:rPr/>
              <w:t>-202</w:t>
            </w:r>
            <w:r>
              <w:rPr>
                <w:lang w:val="uk-UA"/>
              </w:rPr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Рік навчання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Тижні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/>
              <w:t>14</w:t>
            </w:r>
          </w:p>
        </w:tc>
      </w:tr>
      <w:tr>
        <w:trPr>
          <w:trHeight w:val="250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Кількість годин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highlight w:val="yellow"/>
              </w:rPr>
            </w:pPr>
            <w:r>
              <w:rPr>
                <w:b/>
              </w:rPr>
              <w:t>Кількість змістових модулів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/>
              </w:rPr>
              <w:t xml:space="preserve">Практичні заняття – </w:t>
            </w:r>
            <w:r>
              <w:rPr>
                <w:b/>
                <w:lang w:val="ru-RU"/>
              </w:rPr>
              <w:t>14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/>
              </w:rPr>
              <w:t>Лабораторні</w:t>
            </w:r>
            <w:r>
              <w:rPr/>
              <w:t xml:space="preserve"> </w:t>
            </w:r>
            <w:r>
              <w:rPr>
                <w:b/>
              </w:rPr>
              <w:t>заняття</w:t>
            </w:r>
            <w:r>
              <w:rPr/>
              <w:t xml:space="preserve"> - </w:t>
            </w:r>
            <w:r>
              <w:rPr>
                <w:lang w:val="ru-RU"/>
              </w:rPr>
              <w:t>28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>Самостійна робота</w:t>
            </w:r>
            <w:r>
              <w:rPr/>
              <w:t>– 56</w:t>
            </w:r>
          </w:p>
        </w:tc>
      </w:tr>
      <w:tr>
        <w:trPr>
          <w:trHeight w:val="250" w:hRule="atLeast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Вид контролю:</w:t>
            </w:r>
          </w:p>
        </w:tc>
        <w:tc>
          <w:tcPr>
            <w:tcW w:w="5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4564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0" w:hRule="atLeast"/>
        </w:trPr>
        <w:tc>
          <w:tcPr>
            <w:tcW w:w="1268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Консультації: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i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ВИДИ ЗАНЯТЬ І РОЗКЛАД </w:t>
      </w:r>
      <w:r>
        <w:rPr>
          <w:b/>
          <w:i/>
          <w:color w:val="002060"/>
          <w:sz w:val="28"/>
          <w:szCs w:val="28"/>
        </w:rPr>
        <w:t>Не є обов’язковим</w:t>
      </w:r>
    </w:p>
    <w:tbl>
      <w:tblPr>
        <w:tblW w:w="142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380"/>
        <w:gridCol w:w="3561"/>
        <w:gridCol w:w="1993"/>
        <w:gridCol w:w="2091"/>
        <w:gridCol w:w="2363"/>
        <w:gridCol w:w="1885"/>
        <w:gridCol w:w="5"/>
      </w:tblGrid>
      <w:tr>
        <w:trPr>
          <w:trHeight w:val="20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Рік навчання </w:t>
            </w:r>
            <w:r>
              <w:rPr>
                <w:color w:val="000000"/>
                <w:sz w:val="22"/>
                <w:szCs w:val="22"/>
              </w:rPr>
              <w:t>2023/2024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Семестр: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вересень -  грудень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Термін навчання: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i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01.09.2023 – 07.12.2023</w:t>
            </w:r>
          </w:p>
        </w:tc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Екзаменаційний період: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16.12.2023 – 28.12.2023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Загальна кількість годин – 90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Аудиторна робота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Самостійна робота здобувача освіти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Очні консультації викладача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Види навчальних занять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лабораторні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практичні</w:t>
            </w:r>
          </w:p>
        </w:tc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Розподіл навчальних годин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28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Час проведення за розкладом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spacing w:lineRule="auto" w:line="228"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АНОТАЦІЯ </w:t>
      </w:r>
    </w:p>
    <w:p>
      <w:pPr>
        <w:pStyle w:val="Normal"/>
        <w:spacing w:before="120" w:after="0"/>
        <w:ind w:firstLine="709"/>
        <w:contextualSpacing/>
        <w:jc w:val="both"/>
        <w:rPr/>
      </w:pPr>
      <w:r>
        <w:rPr>
          <w:b/>
          <w:i/>
        </w:rPr>
        <w:t>Метою</w:t>
      </w:r>
      <w:r>
        <w:rPr/>
        <w:t xml:space="preserve"> </w:t>
      </w:r>
      <w:r>
        <w:rPr>
          <w:lang w:eastAsia="ar-SA"/>
        </w:rPr>
        <w:t>навчальної дисципліни «Мистецтво балетмейстера» є розвиток</w:t>
      </w:r>
      <w:r>
        <w:rPr>
          <w:szCs w:val="28"/>
        </w:rPr>
        <w:t xml:space="preserve"> практичних вмінь та навичок створення й побудови хореографічних етюдів, танців, композиції на основі принципів, законів та методів драматургії</w:t>
      </w:r>
      <w:r>
        <w:rPr/>
        <w:t>, а також</w:t>
      </w:r>
      <w:r>
        <w:rPr>
          <w:spacing w:val="-4"/>
        </w:rPr>
        <w:t xml:space="preserve"> формування</w:t>
      </w:r>
      <w:r>
        <w:rPr>
          <w:color w:val="000000"/>
        </w:rPr>
        <w:t xml:space="preserve"> спеціальних компетентностей актора драматичного театру, виховання</w:t>
      </w:r>
      <w:r>
        <w:rPr>
          <w:spacing w:val="-4"/>
        </w:rPr>
        <w:t xml:space="preserve"> пластичної культури та образної виразності</w:t>
      </w:r>
      <w:r>
        <w:rPr>
          <w:color w:val="000000"/>
        </w:rPr>
        <w:t>. У межах дисципліни здобувач освіти має опанувати системою постановочних вмінь та навичок, що дозволить йому</w:t>
      </w:r>
      <w:r>
        <w:rPr/>
        <w:t xml:space="preserve"> осмислено-емоційно, виразно, правдиво передавати зміст, характер і духовне наповнення художньо-драматичних образів. Особливу увагу зосереджено на вивченні основ драматичної побудови хореографічної композиції</w:t>
      </w:r>
      <w:r>
        <w:rPr>
          <w:lang w:val="uk-UA"/>
        </w:rPr>
        <w:t xml:space="preserve">, які </w:t>
      </w:r>
      <w:r>
        <w:rPr/>
        <w:t xml:space="preserve">є головною складовою в </w:t>
      </w:r>
      <w:r>
        <w:rPr>
          <w:shd w:fill="FFFFFF" w:val="clear"/>
        </w:rPr>
        <w:t>накопиченні здобувачем освіти навичок постановочної діяльності</w:t>
      </w:r>
      <w:r>
        <w:rPr/>
        <w:t>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ОЧІКУВАНІ РЕЗУЛЬТАТИ НАВЧАННЯ</w:t>
      </w:r>
    </w:p>
    <w:p>
      <w:pPr>
        <w:pStyle w:val="Normal"/>
        <w:spacing w:lineRule="auto" w:line="228"/>
        <w:rPr/>
      </w:pPr>
      <w:r>
        <w:rPr/>
        <w:t xml:space="preserve">У разі успішного завершення дисципліни студент </w:t>
      </w:r>
      <w:r>
        <w:rPr>
          <w:u w:val="single"/>
        </w:rPr>
        <w:t>зможе</w:t>
      </w:r>
      <w:r>
        <w:rPr/>
        <w:t>: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вільно володіти понятійним апаратом дисципліни;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створювати хореографічні твори за законами драматургії;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вільно володіти методами та принципами побудови хореографічних творів;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впевнено обирати й застосовувати стиль та манеру виконання танцювальних творів;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color w:val="000000"/>
          <w:szCs w:val="28"/>
        </w:rPr>
        <w:t>створювати танцювальні етюди, сюжетні і безсюжетні танцювальні композиції;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color w:val="000000"/>
          <w:szCs w:val="28"/>
        </w:rPr>
        <w:t>грамотно працювати з музичним матеріалом і застосовувати його в постановочній діяльності грамотно працювати з музичним матеріалом і застосовувати його в постановочній діяльності;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szCs w:val="28"/>
        </w:rPr>
        <w:t>вільно орієнтуватися в проблемах сучасного хореографічного мистецтва.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  <w:t xml:space="preserve">Навчально-методична література та танцювально-лексичний матеріал, опрацювання хореографічно-методичної літератури. 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  <w:t xml:space="preserve">Рекомендації до практичних занять з дисципліни. 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 ОЦІНЮВАННЯ </w:t>
      </w:r>
    </w:p>
    <w:p>
      <w:pPr>
        <w:pStyle w:val="Normal"/>
        <w:spacing w:lineRule="auto" w:line="228"/>
        <w:ind w:left="567" w:hanging="0"/>
        <w:jc w:val="both"/>
        <w:rPr>
          <w:b/>
          <w:color w:val="000000"/>
        </w:rPr>
      </w:pPr>
      <w:r>
        <w:rPr>
          <w:b/>
          <w:color w:val="000000"/>
        </w:rPr>
        <w:t xml:space="preserve">Поточне оцінювання </w:t>
      </w:r>
    </w:p>
    <w:p>
      <w:pPr>
        <w:pStyle w:val="Normal"/>
        <w:spacing w:lineRule="auto" w:line="228"/>
        <w:ind w:firstLine="720"/>
        <w:jc w:val="both"/>
        <w:rPr>
          <w:color w:val="000000"/>
        </w:rPr>
      </w:pPr>
      <w:r>
        <w:rPr>
          <w:color w:val="000000"/>
        </w:rPr>
        <w:t xml:space="preserve">Результати поточного оцінювання доступні в електронному «Журналі оцінок» на платформі Google: </w:t>
      </w:r>
      <w:r>
        <w:rPr>
          <w:color w:val="0070C0"/>
        </w:rPr>
        <w:t>посилання</w:t>
      </w:r>
      <w:r>
        <w:rPr>
          <w:color w:val="000000"/>
        </w:rPr>
        <w:t xml:space="preserve"> </w:t>
      </w:r>
    </w:p>
    <w:p>
      <w:pPr>
        <w:pStyle w:val="Normal"/>
        <w:spacing w:lineRule="auto" w:line="228"/>
        <w:ind w:firstLine="720"/>
        <w:jc w:val="both"/>
        <w:rPr>
          <w:color w:val="000000"/>
        </w:rPr>
      </w:pPr>
      <w:r>
        <w:rPr>
          <w:color w:val="000000"/>
        </w:rPr>
        <w:t>Узагальнені оцінки та оцінки за виконання танцювально-творчих завдань розміщуються на платформі СЕЗН (Moodle).</w:t>
      </w:r>
    </w:p>
    <w:p>
      <w:pPr>
        <w:pStyle w:val="Normal"/>
        <w:spacing w:lineRule="auto" w:line="228"/>
        <w:ind w:left="720" w:hanging="0"/>
        <w:jc w:val="both"/>
        <w:rPr>
          <w:b/>
        </w:rPr>
      </w:pPr>
      <w:r>
        <w:rPr>
          <w:b/>
        </w:rPr>
        <w:t>Обов’язкові види навчальної роботи: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/>
        <w:t>розробка композиції танцю: вибір теми, визначення «над завдання», часу та місця дії, обставин, в яких вона відбувається, характеристика діючих осіб та їх стосунки</w:t>
      </w:r>
      <w:r>
        <w:rPr>
          <w:color w:val="000000"/>
        </w:rPr>
        <w:t xml:space="preserve"> (максимально 20 балів);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/>
        <w:t>постановка танців малих форм за власно розробленим, обраним літературним сюжетом та сюжетом образотворчого твору</w:t>
      </w:r>
      <w:r>
        <w:rPr>
          <w:color w:val="000000"/>
        </w:rPr>
        <w:t xml:space="preserve"> (максимально 20 балів);</w:t>
      </w:r>
    </w:p>
    <w:p>
      <w:pPr>
        <w:pStyle w:val="Normal"/>
        <w:spacing w:lineRule="auto" w:line="228"/>
        <w:ind w:left="720" w:hanging="0"/>
        <w:jc w:val="both"/>
        <w:rPr>
          <w:b/>
          <w:color w:val="000000"/>
        </w:rPr>
      </w:pPr>
      <w:r>
        <w:rPr>
          <w:b/>
          <w:color w:val="000000"/>
        </w:rPr>
        <w:t>Додаткові види навчальної роботи: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>
          <w:color w:val="000000"/>
        </w:rPr>
        <w:t>активна участь у постановочній діяльності та її організації: робота з виконавцями (максимально 20 балів).</w:t>
      </w:r>
    </w:p>
    <w:p>
      <w:pPr>
        <w:pStyle w:val="Normal"/>
        <w:spacing w:lineRule="auto" w:line="228"/>
        <w:ind w:left="567" w:hanging="0"/>
        <w:jc w:val="both"/>
        <w:rPr>
          <w:b/>
          <w:color w:val="000000"/>
        </w:rPr>
      </w:pPr>
      <w:r>
        <w:rPr>
          <w:b/>
          <w:color w:val="000000"/>
        </w:rPr>
        <w:t>Підсумкове оцінювання:</w:t>
      </w:r>
    </w:p>
    <w:p>
      <w:pPr>
        <w:pStyle w:val="NoSpacing"/>
        <w:rPr/>
      </w:pPr>
      <w:r>
        <w:rPr>
          <w:b/>
        </w:rPr>
        <w:t>Практична складова (</w:t>
      </w:r>
      <w:r>
        <w:rPr/>
        <w:t>презентація експлікації композиції танцю) – 20 балів (максимальна кількість);</w:t>
      </w:r>
    </w:p>
    <w:p>
      <w:pPr>
        <w:pStyle w:val="Normal"/>
        <w:rPr>
          <w:color w:val="000000"/>
        </w:rPr>
      </w:pPr>
      <w:r>
        <w:rPr>
          <w:color w:val="000000"/>
        </w:rPr>
        <w:t>(демонстрація створених танцювальних композицій малої форми) – 20 балів (максимальна кількість).</w:t>
      </w:r>
    </w:p>
    <w:tbl>
      <w:tblPr>
        <w:tblW w:w="128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722"/>
        <w:gridCol w:w="4359"/>
        <w:gridCol w:w="2740"/>
      </w:tblGrid>
      <w:tr>
        <w:trPr>
          <w:trHeight w:val="191" w:hRule="atLeast"/>
        </w:trPr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Контрольний захід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від загальної оцінки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</w:rPr>
            </w:pPr>
            <w:r>
              <w:rPr>
                <w:b/>
              </w:rPr>
              <w:t>Поточний контроль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Розробка</w:t>
            </w:r>
            <w:r>
              <w:rPr/>
              <w:t xml:space="preserve"> композиції танцю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На кожному практичному занятті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20 %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/>
              <w:t>Постановка танців малих форм та масових танців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На кожному практичному занятті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lang w:val="en-US"/>
              </w:rPr>
              <w:t>2</w:t>
            </w:r>
            <w:r>
              <w:rPr/>
              <w:t>0 %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Активна участь у постановочній діяльності та її організації: робота з виконавцями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Протягом семестру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lang w:val="ru-RU"/>
              </w:rPr>
            </w:pPr>
            <w:r>
              <w:rPr>
                <w:lang w:val="ru-RU"/>
              </w:rPr>
              <w:t>20 %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b/>
              </w:rPr>
              <w:t>Підсумковий контроль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b/>
              </w:rPr>
              <w:t>40%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Презентація експлікації композиції танцю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Заліковий тиждень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Демонстрація створених танцювальних композицій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Заліковий тиждень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20%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КРИТЕРІЇ ОЦІНЮВАННЯ </w:t>
      </w:r>
    </w:p>
    <w:tbl>
      <w:tblPr>
        <w:tblW w:w="1427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1" w:lastRow="0" w:firstColumn="0" w:lastColumn="0" w:noHBand="0" w:val="0400"/>
      </w:tblPr>
      <w:tblGrid>
        <w:gridCol w:w="2990"/>
        <w:gridCol w:w="11282"/>
      </w:tblGrid>
      <w:tr>
        <w:trPr>
          <w:trHeight w:val="253" w:hRule="atLeast"/>
        </w:trPr>
        <w:tc>
          <w:tcPr>
            <w:tcW w:w="2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Види і форми освітнього процесу</w:t>
            </w:r>
          </w:p>
        </w:tc>
        <w:tc>
          <w:tcPr>
            <w:tcW w:w="11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Критерії та показники оцінки навчально-пізнавальної діяльності здобувачів освіти</w:t>
            </w:r>
          </w:p>
        </w:tc>
      </w:tr>
      <w:tr>
        <w:trPr>
          <w:trHeight w:val="291" w:hRule="atLeast"/>
        </w:trPr>
        <w:tc>
          <w:tcPr>
            <w:tcW w:w="299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28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Практичні заняття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Оцінюється: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методично-правильна розробка композиції танцю;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знання законів драматургії в хореографічному мистецтві;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знання законів побудови танцювального твору: архітектоніка;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виконавська майстерність та знання хореографічного тексту танцювальних етюдів;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змістовність, оригінальність, логічність побудови створених</w:t>
            </w:r>
            <w:r>
              <w:rPr>
                <w:color w:val="000000"/>
              </w:rPr>
              <w:t xml:space="preserve"> танцювальних композицій.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Основні та додаткові завдання до практичних занять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Результати виконаного здобувачем освіти завдання оцінюється за показниками: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якість розробки композиції танцю;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рівень виконання хореографічної лексики танцювальних композицій;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lang w:val="ru-RU"/>
              </w:rPr>
            </w:pPr>
            <w:r>
              <w:rPr/>
              <w:t>– </w:t>
            </w:r>
            <w:r>
              <w:rPr/>
              <w:t>емоційність, артистичність та виразність виконання танцювальних композицій;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якість розробки експлікації танцювальної композиції.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Підсумковий семестровий контроль: залік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1. Оцінювання рівня експлікації танцювальної композиції</w:t>
            </w:r>
            <w:r>
              <w:rPr>
                <w:color w:val="000000"/>
              </w:rPr>
              <w:t xml:space="preserve"> </w:t>
            </w:r>
            <w:r>
              <w:rPr/>
              <w:t>(20 б.)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2. Оцінювання рівня постановки танцювальних композицій (20 балів)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W w:w="10906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2654"/>
        <w:gridCol w:w="4252"/>
        <w:gridCol w:w="2127"/>
        <w:gridCol w:w="1872"/>
      </w:tblGrid>
      <w:tr>
        <w:trPr>
          <w:trHeight w:val="205" w:hRule="atLeast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pacing w:lineRule="auto" w:line="228"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 шкалою ECTS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5"/>
              <w:widowControl w:val="false"/>
              <w:spacing w:lineRule="auto" w:line="228" w:before="0" w:after="0"/>
              <w:ind w:right="-108" w:hanging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національною шкалою</w:t>
            </w:r>
          </w:p>
        </w:tc>
      </w:tr>
      <w:tr>
        <w:trPr>
          <w:trHeight w:val="58" w:hRule="atLeast"/>
        </w:trPr>
        <w:tc>
          <w:tcPr>
            <w:tcW w:w="2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Екзамен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Залік</w:t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90 – 100 (відмінно)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i w:val="false"/>
                <w:i w:val="false"/>
                <w:color w:val="000000"/>
              </w:rPr>
            </w:pPr>
            <w:r>
              <w:rPr>
                <w:rFonts w:ascii="Times New Roman" w:hAnsi="Times New Roman"/>
                <w:i w:val="false"/>
                <w:color w:val="000000"/>
              </w:rPr>
              <w:t>5 (відмінно)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i w:val="false"/>
                <w:i w:val="false"/>
                <w:color w:val="000000"/>
              </w:rPr>
            </w:pPr>
            <w:r>
              <w:rPr>
                <w:rFonts w:ascii="Times New Roman" w:hAnsi="Times New Roman"/>
                <w:i w:val="false"/>
                <w:color w:val="000000"/>
              </w:rPr>
              <w:t>Зараховано</w:t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85 – 89 (дуже добре)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4 (добре)</w:t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75 – 84 (добре)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70 – 74 (задовільно)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3 (задовільно)</w:t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60 – 69 (достатньо)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FX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35 – 59 (незадовільно – з можливістю повторного складання)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2 (незадовільно)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rPr/>
            </w:pPr>
            <w:r>
              <w:rPr/>
              <w:t>Не зараховано</w:t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F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1 – 34 (незадовільно – з обов’язковим повторним курсом)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</w:rPr>
      </w:pPr>
      <w:r>
        <w:rPr>
          <w:b/>
        </w:rPr>
        <w:t xml:space="preserve">РОЗКЛАД КУРСУ </w:t>
      </w:r>
    </w:p>
    <w:tbl>
      <w:tblPr>
        <w:tblW w:w="1470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1" w:lastRow="0" w:firstColumn="0" w:lastColumn="0" w:noHBand="0" w:val="0400"/>
      </w:tblPr>
      <w:tblGrid>
        <w:gridCol w:w="976"/>
        <w:gridCol w:w="2312"/>
        <w:gridCol w:w="4542"/>
        <w:gridCol w:w="5679"/>
        <w:gridCol w:w="1199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</w:rPr>
            </w:pPr>
            <w:r>
              <w:rPr>
                <w:b/>
              </w:rPr>
              <w:t>Тиждень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Форми організації освітнього процесу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 балів</w:t>
            </w:r>
          </w:p>
        </w:tc>
      </w:tr>
      <w:tr>
        <w:trPr/>
        <w:tc>
          <w:tcPr>
            <w:tcW w:w="1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1: Хореографія як вид мистецтва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 – 5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Експлікації танцювальної композиції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Розробка та презентація експлікації танцювальної композиції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/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</w:t>
            </w:r>
          </w:p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6 – 8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Відтворення сценарного плану за обраним студентом літературним або образотворчим твором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Демонстрація хореографічного тексту та малюнку розробленого танцю малої форми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/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</w:t>
            </w:r>
          </w:p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Демонстрація експлікації танцювальних композицій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>
        <w:trPr/>
        <w:tc>
          <w:tcPr>
            <w:tcW w:w="1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2: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Постановка хореографічного твору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9 – 12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Робота над композицією танцю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Відтворення танцювальної композиції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452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</w:t>
            </w:r>
          </w:p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13 – 14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Робота постановника з виконавцями хореографічного твору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Показ танцювальної композиції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/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</w:t>
            </w:r>
          </w:p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Показ розроблених танцювальних композицій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>
        <w:trPr>
          <w:trHeight w:val="20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Заліковий тиждень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Залік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Презентація експлікації композиції танцю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>
        <w:trPr>
          <w:trHeight w:val="20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Демонстрація створених танцювальних композицій малої форми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</w:tbl>
    <w:p>
      <w:pPr>
        <w:pStyle w:val="Normal"/>
        <w:keepNext w:val="true"/>
        <w:spacing w:lineRule="auto" w:line="228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ДЖЕРЕЛА та ІНФОРМАЦІЙНІ РЕСУРСИ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Майорова О. Українські танці. </w:t>
      </w:r>
      <w:r>
        <w:rPr>
          <w:i/>
        </w:rPr>
        <w:t>Мистецтво та освіта</w:t>
      </w:r>
      <w:r>
        <w:rPr/>
        <w:t xml:space="preserve">. Київ, 2000. № 4. С. 26–37.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Поклад І. Танець та його функції в історії людства (культурно-історичний та психологічний аналіз). </w:t>
      </w:r>
      <w:r>
        <w:rPr>
          <w:i/>
        </w:rPr>
        <w:t>Українське мистецтвознавство</w:t>
      </w:r>
      <w:r>
        <w:rPr/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>
          <w:rFonts w:cs="Times New Roman"/>
          <w:sz w:val="28"/>
          <w:szCs w:val="28"/>
          <w:lang w:val="uk-UA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hyperlink r:id="rId3">
        <w:r>
          <w:rPr>
            <w:rStyle w:val="-"/>
          </w:rPr>
          <w:t>https://repository.sspu.edu.ua/bitstream</w:t>
        </w:r>
      </w:hyperlink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200"/>
        <w:ind w:left="0" w:right="0" w:firstLine="567"/>
        <w:contextualSpacing/>
        <w:jc w:val="both"/>
        <w:rPr/>
      </w:pPr>
      <w:r>
        <w:rPr>
          <w:rStyle w:val="-"/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Плахотнюк О. Джаз танець на академічній балетній сцені: генезис та персоналії. Актуальні питання гуманітарних наук. 2014. Вип. 8. С. 164-168.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Style w:val="-"/>
          <w:rFonts w:cs="Times New Roman" w:ascii="Times New Roman" w:hAnsi="Times New Roman"/>
          <w:sz w:val="28"/>
          <w:szCs w:val="28"/>
          <w:lang w:val="uk-UA"/>
        </w:rPr>
        <w:t xml:space="preserve">URL:http://nbuv.gov.ua/UJRN/apgnd_2014_8_26.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left="1080" w:hanging="0"/>
        <w:contextualSpacing/>
        <w:jc w:val="both"/>
        <w:rPr>
          <w:rStyle w:val="-"/>
          <w:color w:val="000000" w:themeColor="text1"/>
          <w:lang w:val="uk-UA"/>
        </w:rPr>
      </w:pPr>
      <w:r>
        <w:rPr/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РЕГУЛЯЦІЇ І ПОЛІТИКИ КУРСУ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Відповідальність здобувача освіти: </w:t>
      </w:r>
      <w:r>
        <w:rPr/>
        <w:t>Ознайомитися з сторінкою дисципліни на платформі СЕЗН (Moodle), а саме з: робочою програмою дисципліни, загальними розділами сторінки, термінами виконання завдань, формами контролю. Підтвердити вивчення рекомендацій «ЗАГАЛЬНІ ПОРАДИ ЗДОБУВАЧУ ОСВІТИ» (обов’язково).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Виконання навчального плану дисципліни </w:t>
      </w:r>
      <w:r>
        <w:rPr/>
        <w:t>передбачає системну присутність здобувачів освіти на практичних заняттях, виконання запропонованих завдань для самостійної роботи, відпрацювання пропущених практичних занять, проходження передбачених форм контролю.</w:t>
      </w:r>
    </w:p>
    <w:p>
      <w:pPr>
        <w:pStyle w:val="Normal"/>
        <w:spacing w:lineRule="auto" w:line="228"/>
        <w:jc w:val="both"/>
        <w:rPr/>
      </w:pPr>
      <w:r>
        <w:rPr/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Політика академічної доброчесності: </w:t>
      </w:r>
      <w:r>
        <w:rPr/>
        <w:t>Очікується, що здобувачі освіти будуть відповідально ставитись до постановочної діяльності у хореографічному мистецтві. Постановки танців, що розробляються здобувачами освіти можуть бути перевірені на наявність плагіату Виявлення ознак академічної недоброчесності (відсутність елементарних навичок у виконанні основних рухів, відсутність знань методики виконання рухів, невідповідність рухів музичному супроводу тощо) у практичній діяльності студента є підставою для її негативної оцінки викладачем. Очікується максимально можливе дотримання норм Кодексу академічної доброчесності Запорізького національного університету. Пріоритетним під час створення танцювальних етюдів є самостійність мислення, творчість власних думок щодо створення танцювального тексту.</w:t>
      </w:r>
    </w:p>
    <w:p>
      <w:pPr>
        <w:pStyle w:val="Normal"/>
        <w:spacing w:lineRule="auto" w:line="228"/>
        <w:jc w:val="both"/>
        <w:rPr/>
      </w:pPr>
      <w:r>
        <w:rPr>
          <w:i/>
        </w:rPr>
        <w:t>Формати комунікації між викладачем і здобувачами вищої освіти:</w:t>
      </w:r>
      <w:r>
        <w:rPr/>
        <w:t xml:space="preserve"> в аудиторії під час лабораторних занять; у системі електронного забезпечення навчання Moodle,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ініціали, шифр академічної групи, дисципліна.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Використання мобільних телефонів, планшетів та інших гаджетів </w:t>
      </w:r>
      <w:r>
        <w:rPr/>
        <w:t xml:space="preserve">під час лабораторних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>
      <w:pPr>
        <w:pStyle w:val="Normal"/>
        <w:spacing w:lineRule="auto" w:line="228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28"/>
        <w:rPr>
          <w:rFonts w:ascii="Cambria" w:hAnsi="Cambria" w:eastAsia="Cambria" w:cs="Cambria"/>
          <w:color w:val="000000"/>
          <w:sz w:val="28"/>
          <w:szCs w:val="28"/>
        </w:rPr>
      </w:pPr>
      <w:r>
        <w:rPr>
          <w:rFonts w:eastAsia="Cambria" w:cs="Cambria" w:ascii="Cambria" w:hAnsi="Cambria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28"/>
        <w:jc w:val="center"/>
        <w:rPr>
          <w:rFonts w:ascii="Cambria" w:hAnsi="Cambria" w:eastAsia="Cambria" w:cs="Cambria"/>
          <w:b/>
          <w:i/>
          <w:i/>
          <w:color w:val="000000"/>
          <w:sz w:val="28"/>
          <w:szCs w:val="28"/>
        </w:rPr>
      </w:pP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ДОДАТОК ДО СИЛАБУСУ ЗНУ – 202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3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-202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4</w:t>
      </w:r>
    </w:p>
    <w:p>
      <w:pPr>
        <w:pStyle w:val="Normal"/>
        <w:shd w:val="clear" w:color="auto" w:fill="DBE5F1"/>
        <w:spacing w:lineRule="auto" w:line="228"/>
        <w:jc w:val="both"/>
        <w:rPr>
          <w:rFonts w:ascii="Cambria" w:hAnsi="Cambria" w:eastAsia="Cambria" w:cs="Cambria"/>
          <w:i/>
          <w:i/>
          <w:sz w:val="22"/>
          <w:szCs w:val="22"/>
        </w:rPr>
      </w:pPr>
      <w:r>
        <w:rPr>
          <w:rFonts w:eastAsia="Cambria" w:cs="Cambria" w:ascii="Cambria" w:hAnsi="Cambria"/>
          <w:b/>
          <w:i/>
          <w:sz w:val="22"/>
          <w:szCs w:val="22"/>
        </w:rPr>
        <w:t>Місія</w:t>
      </w:r>
      <w:r>
        <w:rPr>
          <w:rFonts w:eastAsia="Cambria" w:cs="Cambria" w:ascii="Cambria" w:hAnsi="Cambria"/>
          <w:i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i/>
          <w:sz w:val="22"/>
          <w:szCs w:val="22"/>
        </w:rPr>
        <w:t xml:space="preserve">Запорізького національного університету </w:t>
      </w:r>
      <w:r>
        <w:rPr>
          <w:rFonts w:eastAsia="Cambria" w:cs="Cambria" w:ascii="Cambria" w:hAnsi="Cambria"/>
          <w:i/>
          <w:sz w:val="22"/>
          <w:szCs w:val="22"/>
        </w:rPr>
        <w:t>полягає у формуванні європейського простору освіти, науки і культури європейського рівня, здатного активно впливати на громадську думку, забезпечувати соціальне прогнозування у різних сферах на основі фундаментальних і прикладних наукових досліджень. Запорізький національний університет відіграє важливу роль у розвитку економіки, державних інституцій та громадянського суспільства, надаючи їм знань, компетентностей та ідей, необхідних для забезпечення економічного, політичного та соціального розвитку і зростання.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АКАДЕМІЧНА ДОБРОЧЕСНІСТЬ. </w:t>
      </w:r>
      <w:r>
        <w:rPr>
          <w:rFonts w:eastAsia="Cambria" w:cs="Cambria" w:ascii="Cambria" w:hAnsi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eastAsia="Cambria" w:cs="Cambria" w:ascii="Cambria" w:hAnsi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eastAsia="Cambria" w:cs="Cambria" w:ascii="Cambria" w:hAnsi="Cambria"/>
          <w:b/>
          <w:sz w:val="20"/>
          <w:szCs w:val="20"/>
        </w:rPr>
        <w:t>:</w:t>
      </w:r>
      <w:r>
        <w:rPr>
          <w:rFonts w:eastAsia="Cambria" w:cs="Cambria" w:ascii="Cambria" w:hAnsi="Cambria"/>
          <w:sz w:val="20"/>
          <w:szCs w:val="20"/>
        </w:rPr>
        <w:t xml:space="preserve"> </w:t>
      </w:r>
      <w:hyperlink r:id="rId4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https://tinyurl.com/ya6yk4ad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  <w:r>
        <w:rPr>
          <w:rFonts w:eastAsia="Cambria" w:cs="Cambria" w:ascii="Cambria" w:hAnsi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eastAsia="Cambria" w:cs="Cambria" w:ascii="Cambria" w:hAnsi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5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https://tinyurl.com/y6wzzlu3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НАВЧАЛЬНИЙ ПРОЦЕС ТА ЗАБЕЗПЕЧЕННЯ ЯКОСТІ ОСВІТИ. </w:t>
      </w:r>
      <w:r>
        <w:rPr>
          <w:rFonts w:eastAsia="Cambria" w:cs="Cambria" w:ascii="Cambria" w:hAnsi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eastAsia="Cambria" w:cs="Cambria" w:ascii="Cambria" w:hAnsi="Cambria"/>
          <w:i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6">
        <w:r>
          <w:rPr>
            <w:rFonts w:eastAsia="Cambria" w:cs="Cambria" w:ascii="Cambria" w:hAnsi="Cambria"/>
            <w:color w:val="0000FF"/>
            <w:sz w:val="20"/>
            <w:szCs w:val="20"/>
            <w:highlight w:val="white"/>
            <w:u w:val="single"/>
          </w:rPr>
          <w:t>https://tinyurl.com/y9tve4lk</w:t>
        </w:r>
      </w:hyperlink>
      <w:r>
        <w:rPr>
          <w:rFonts w:eastAsia="Cambria" w:cs="Cambria" w:ascii="Cambria" w:hAnsi="Cambria"/>
          <w:b/>
          <w:color w:val="000000"/>
          <w:sz w:val="20"/>
          <w:szCs w:val="20"/>
          <w:highlight w:val="white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eastAsia="Cambria" w:cs="Cambria" w:ascii="Cambria" w:hAnsi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7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https://tinyurl.com/y9pkmmp5</w:t>
        </w:r>
      </w:hyperlink>
      <w:r>
        <w:rPr>
          <w:rFonts w:eastAsia="Cambria" w:cs="Cambria" w:ascii="Cambria" w:hAnsi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переведення, відрахування та поновлення студентів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8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https://tinyurl.com/ycds57la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НЕФОРМАЛЬНА ОСВІТА. </w:t>
      </w:r>
      <w:r>
        <w:rPr>
          <w:rFonts w:eastAsia="Cambria" w:cs="Cambria" w:ascii="Cambria" w:hAnsi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9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https://tinyurl.com/y8gbt4xs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ВИРІШЕННЯ КОНФЛІКТІВ. </w:t>
      </w:r>
      <w:r>
        <w:rPr>
          <w:rFonts w:eastAsia="Cambria" w:cs="Cambria" w:ascii="Cambria" w:hAnsi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0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https://tinyurl.com/ycyfws9v</w:t>
        </w:r>
      </w:hyperlink>
      <w:r>
        <w:rPr>
          <w:rFonts w:eastAsia="Cambria" w:cs="Cambria" w:ascii="Cambria" w:hAnsi="Cambria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eastAsia="Cambria" w:cs="Cambria" w:ascii="Cambria" w:hAnsi="Cambria"/>
          <w:i/>
          <w:sz w:val="20"/>
          <w:szCs w:val="20"/>
        </w:rPr>
        <w:t>Положення про порядок призначення і виплати академічних стипендій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1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https://tinyurl.com/yd6bq6p9</w:t>
        </w:r>
      </w:hyperlink>
      <w:r>
        <w:rPr>
          <w:rFonts w:eastAsia="Cambria" w:cs="Cambria" w:ascii="Cambria" w:hAnsi="Cambria"/>
          <w:sz w:val="20"/>
          <w:szCs w:val="20"/>
        </w:rPr>
        <w:t xml:space="preserve">; </w:t>
      </w:r>
      <w:r>
        <w:rPr>
          <w:rFonts w:eastAsia="Cambria" w:cs="Cambria" w:ascii="Cambria" w:hAnsi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2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https://tinyurl.com/y9r5dpwh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ПСИХОЛОГІЧНА ДОПОМОГА. </w:t>
      </w:r>
      <w:r>
        <w:rPr>
          <w:rFonts w:eastAsia="Cambria" w:cs="Cambria" w:ascii="Cambria" w:hAnsi="Cambria"/>
          <w:sz w:val="20"/>
          <w:szCs w:val="20"/>
        </w:rPr>
        <w:t>Телефон довіри практичного психолога (061)228-15-84 (щоденно з 9 до 21).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eastAsia="Cambria" w:cs="Cambria" w:ascii="Cambria" w:hAnsi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3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https://tinyurl.com/ydhcsagx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4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http://library.znu.edu.ua</w:t>
        </w:r>
      </w:hyperlink>
      <w:r>
        <w:rPr>
          <w:rFonts w:eastAsia="Cambria" w:cs="Cambria" w:ascii="Cambria" w:hAnsi="Cambria"/>
          <w:sz w:val="20"/>
          <w:szCs w:val="20"/>
        </w:rPr>
        <w:t>. Графік роботи абонементів: понеділок – п`ятниця з 08.00 до 17.00; субота з 09.00 до 15.00.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b/>
          <w:i/>
          <w:i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ЕЛЕКТРОННЕ ЗАБЕЗПЕЧЕННЯ НАВЧАННЯ (MOODLE): HTTPS://MOODLE.ZNU.EDU.UA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·   для студентів ЗНУ - moodle.znu@gmail.com, Савченко Тетяна Володимирівна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eastAsia="Cambria" w:cs="Cambria" w:ascii="Cambria" w:hAnsi="Cambria"/>
          <w:sz w:val="20"/>
          <w:szCs w:val="20"/>
        </w:rPr>
        <w:t>: http://sites.znu.edu.ua/child-advance/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Центр німецької мови, партнер Гете-інституту</w:t>
      </w:r>
      <w:r>
        <w:rPr>
          <w:rFonts w:eastAsia="Cambria" w:cs="Cambria" w:ascii="Cambria" w:hAnsi="Cambria"/>
          <w:sz w:val="20"/>
          <w:szCs w:val="20"/>
        </w:rPr>
        <w:t>: https://www.znu.edu.ua/ukr/edu/ocznu/nim</w:t>
      </w:r>
    </w:p>
    <w:p>
      <w:pPr>
        <w:pStyle w:val="Normal"/>
        <w:spacing w:lineRule="auto" w:line="228"/>
        <w:jc w:val="both"/>
        <w:rPr/>
      </w:pPr>
      <w:r>
        <w:rPr>
          <w:rFonts w:eastAsia="Cambria" w:cs="Cambria" w:ascii="Cambria" w:hAnsi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eastAsia="Cambria" w:cs="Cambria" w:ascii="Cambria" w:hAnsi="Cambria"/>
          <w:sz w:val="20"/>
          <w:szCs w:val="20"/>
        </w:rPr>
        <w:t>: http://sites.znu.edu.ua/confucius.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66c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a466c7"/>
    <w:pPr>
      <w:keepNext w:val="true"/>
      <w:keepLines/>
      <w:spacing w:before="40" w:after="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a466c7"/>
    <w:pPr>
      <w:keepNext w:val="true"/>
      <w:keepLines/>
      <w:spacing w:before="40" w:after="0"/>
      <w:outlineLvl w:val="2"/>
    </w:pPr>
    <w:rPr>
      <w:rFonts w:ascii="Calibri" w:hAnsi="Calibri"/>
      <w:color w:val="243F60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a466c7"/>
    <w:pPr>
      <w:keepNext w:val="true"/>
      <w:keepLines/>
      <w:spacing w:before="40" w:after="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a466c7"/>
    <w:pPr>
      <w:keepNext w:val="true"/>
      <w:keepLines/>
      <w:spacing w:before="40" w:after="0"/>
      <w:outlineLvl w:val="4"/>
    </w:pPr>
    <w:rPr>
      <w:rFonts w:ascii="Calibri" w:hAnsi="Calibri"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a466c7"/>
    <w:rPr>
      <w:rFonts w:ascii="Calibri" w:hAnsi="Calibri" w:eastAsia="Times New Roman" w:cs="Times New Roman"/>
      <w:color w:val="365F91"/>
      <w:sz w:val="26"/>
      <w:szCs w:val="26"/>
      <w:lang w:val="uk-UA"/>
    </w:rPr>
  </w:style>
  <w:style w:type="character" w:styleId="31" w:customStyle="1">
    <w:name w:val="Заголовок 3 Знак"/>
    <w:basedOn w:val="DefaultParagraphFont"/>
    <w:uiPriority w:val="9"/>
    <w:qFormat/>
    <w:rsid w:val="00a466c7"/>
    <w:rPr>
      <w:rFonts w:ascii="Calibri" w:hAnsi="Calibri" w:eastAsia="Times New Roman" w:cs="Times New Roman"/>
      <w:color w:val="243F60"/>
      <w:sz w:val="24"/>
      <w:szCs w:val="24"/>
      <w:lang w:val="uk-UA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a466c7"/>
    <w:rPr>
      <w:rFonts w:ascii="Calibri" w:hAnsi="Calibri" w:eastAsia="Times New Roman" w:cs="Times New Roman"/>
      <w:i/>
      <w:iCs/>
      <w:color w:val="365F91"/>
      <w:sz w:val="24"/>
      <w:szCs w:val="24"/>
      <w:lang w:val="uk-UA"/>
    </w:rPr>
  </w:style>
  <w:style w:type="character" w:styleId="51" w:customStyle="1">
    <w:name w:val="Заголовок 5 Знак"/>
    <w:basedOn w:val="DefaultParagraphFont"/>
    <w:uiPriority w:val="9"/>
    <w:qFormat/>
    <w:rsid w:val="00a466c7"/>
    <w:rPr>
      <w:rFonts w:ascii="Calibri" w:hAnsi="Calibri" w:eastAsia="Times New Roman" w:cs="Times New Roman"/>
      <w:color w:val="365F91"/>
      <w:sz w:val="24"/>
      <w:szCs w:val="24"/>
      <w:lang w:val="uk-UA"/>
    </w:rPr>
  </w:style>
  <w:style w:type="character" w:styleId="-">
    <w:name w:val="Hyperlink"/>
    <w:basedOn w:val="DefaultParagraphFont"/>
    <w:uiPriority w:val="99"/>
    <w:unhideWhenUsed/>
    <w:rsid w:val="00a466c7"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a466c7"/>
    <w:rPr>
      <w:rFonts w:ascii="Tahoma" w:hAnsi="Tahoma" w:eastAsia="Times New Roman" w:cs="Tahoma"/>
      <w:sz w:val="16"/>
      <w:szCs w:val="16"/>
      <w:lang w:val="uk-U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466c7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a466c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426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paragraph" w:styleId="Default">
    <w:name w:val="Default"/>
    <w:basedOn w:val="Normal"/>
    <w:qFormat/>
    <w:pPr/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pository.sspu.edu.ua/bitstream" TargetMode="External"/><Relationship Id="rId4" Type="http://schemas.openxmlformats.org/officeDocument/2006/relationships/hyperlink" Target="https://tinyurl.com/ya6yk4ad" TargetMode="External"/><Relationship Id="rId5" Type="http://schemas.openxmlformats.org/officeDocument/2006/relationships/hyperlink" Target="https://tinyurl.com/y6wzzlu3" TargetMode="External"/><Relationship Id="rId6" Type="http://schemas.openxmlformats.org/officeDocument/2006/relationships/hyperlink" Target="https://tinyurl.com/y9tve4lk" TargetMode="External"/><Relationship Id="rId7" Type="http://schemas.openxmlformats.org/officeDocument/2006/relationships/hyperlink" Target="https://tinyurl.com/y9pkmmp5" TargetMode="External"/><Relationship Id="rId8" Type="http://schemas.openxmlformats.org/officeDocument/2006/relationships/hyperlink" Target="https://tinyurl.com/ycds57la" TargetMode="External"/><Relationship Id="rId9" Type="http://schemas.openxmlformats.org/officeDocument/2006/relationships/hyperlink" Target="https://tinyurl.com/y8gbt4xs" TargetMode="External"/><Relationship Id="rId10" Type="http://schemas.openxmlformats.org/officeDocument/2006/relationships/hyperlink" Target="https://tinyurl.com/ycyfws9v" TargetMode="External"/><Relationship Id="rId11" Type="http://schemas.openxmlformats.org/officeDocument/2006/relationships/hyperlink" Target="https://tinyurl.com/yd6bq6p9" TargetMode="External"/><Relationship Id="rId12" Type="http://schemas.openxmlformats.org/officeDocument/2006/relationships/hyperlink" Target="https://tinyurl.com/y9r5dpwh" TargetMode="External"/><Relationship Id="rId13" Type="http://schemas.openxmlformats.org/officeDocument/2006/relationships/hyperlink" Target="https://tinyurl.com/ydhcsagx" TargetMode="External"/><Relationship Id="rId14" Type="http://schemas.openxmlformats.org/officeDocument/2006/relationships/hyperlink" Target="http://library.znu.edu.ua/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LibreOffice/7.5.2.2$Windows_X86_64 LibreOffice_project/53bb9681a964705cf672590721dbc85eb4d0c3a2</Application>
  <AppVersion>15.0000</AppVersion>
  <Pages>8</Pages>
  <Words>1841</Words>
  <Characters>13906</Characters>
  <CharactersWithSpaces>15544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2020-09-05T12:48:00Z</dcterms:created>
  <dc:creator>User</dc:creator>
  <dc:description/>
  <dc:language>ru-RU</dc:language>
  <cp:lastModifiedBy/>
  <dcterms:modified xsi:type="dcterms:W3CDTF">2025-04-08T17:45:07Z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