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3"/>
        <w:spacing w:before="40" w:after="0"/>
        <w:rPr>
          <w:rFonts w:eastAsia="Arial"/>
        </w:rPr>
      </w:pPr>
      <w:r>
        <w:rPr>
          <w:rFonts w:eastAsia="Arial"/>
        </w:rPr>
      </w:r>
    </w:p>
    <w:tbl>
      <w:tblPr>
        <w:tblW w:w="1385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157"/>
        <w:gridCol w:w="1700"/>
      </w:tblGrid>
      <w:tr>
        <w:trPr/>
        <w:tc>
          <w:tcPr>
            <w:tcW w:w="12157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ЗАПОРІЗЬКИЙ НАЦІОНАЛЬНИЙ УНІВЕРСИТЕТ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3491" w:leader="none"/>
                <w:tab w:val="center" w:pos="4680" w:leader="none"/>
                <w:tab w:val="center" w:pos="7285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ФАКУЛЬТЕТ СОЦІАЛЬНОЇ ПЕДАГОГІКИ ТА ПСИХОЛОГІЇ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Силабус навчальної дисципліни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  <w:t>Денна форма навчання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>
                <w:rFonts w:eastAsia="Cambria" w:cs="Cambria" w:ascii="Cambria" w:hAnsi="Cambria"/>
                <w:b/>
                <w:color w:val="000000"/>
                <w:sz w:val="22"/>
                <w:szCs w:val="22"/>
              </w:rPr>
            </w:r>
          </w:p>
        </w:tc>
        <w:tc>
          <w:tcPr>
            <w:tcW w:w="1700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center" w:pos="4680" w:leader="none"/>
                <w:tab w:val="right" w:pos="9360" w:leader="none"/>
              </w:tabs>
              <w:spacing w:lineRule="auto" w:line="228"/>
              <w:jc w:val="center"/>
              <w:rPr>
                <w:rFonts w:ascii="Cambria" w:hAnsi="Cambria" w:eastAsia="Cambria" w:cs="Cambria"/>
                <w:b/>
                <w:color w:val="000000"/>
                <w:sz w:val="22"/>
                <w:szCs w:val="22"/>
              </w:rPr>
            </w:pPr>
            <w:r>
              <w:rPr/>
              <w:drawing>
                <wp:inline distT="0" distB="0" distL="0" distR="0">
                  <wp:extent cx="683895" cy="642620"/>
                  <wp:effectExtent l="0" t="0" r="0" b="0"/>
                  <wp:docPr id="1" name="Рисунок 1" descr="D:\ZNU\ЛОГО ЗНУ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D:\ZNU\ЛОГО ЗНУ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642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spacing w:lineRule="auto" w:line="2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Мистецтво балетмейстера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b/>
          <w:sz w:val="28"/>
          <w:szCs w:val="28"/>
        </w:rPr>
        <w:t>Викладач: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Гончаренко Юліана Володимирівна, кандидат педагогічних наук, доцент, доцент кафедри акторської майстерності та дизайну</w:t>
      </w:r>
    </w:p>
    <w:p>
      <w:pPr>
        <w:pStyle w:val="Normal"/>
        <w:tabs>
          <w:tab w:val="clear" w:pos="708"/>
          <w:tab w:val="left" w:pos="6630" w:leader="none"/>
        </w:tabs>
        <w:spacing w:lineRule="auto" w:line="228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>Кафедра</w:t>
      </w:r>
      <w:r>
        <w:rPr>
          <w:sz w:val="28"/>
          <w:szCs w:val="28"/>
        </w:rPr>
        <w:t>: акторської майстерності, навчальний корпус ЗНУ № 8, ауд. 218</w:t>
      </w:r>
    </w:p>
    <w:p>
      <w:pPr>
        <w:pStyle w:val="Normal"/>
        <w:spacing w:lineRule="auto" w:line="228"/>
        <w:rPr>
          <w:i/>
          <w:i/>
          <w:sz w:val="28"/>
          <w:szCs w:val="28"/>
        </w:rPr>
      </w:pPr>
      <w:r>
        <w:rPr>
          <w:b/>
          <w:sz w:val="28"/>
          <w:szCs w:val="28"/>
        </w:rPr>
        <w:t xml:space="preserve">E-mail: </w:t>
      </w:r>
      <w:r>
        <w:rPr>
          <w:sz w:val="28"/>
          <w:szCs w:val="28"/>
        </w:rPr>
        <w:t>kam_znu@ukr.net</w:t>
      </w:r>
      <w:r>
        <w:rPr/>
        <w:t xml:space="preserve"> 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b/>
          <w:sz w:val="28"/>
          <w:szCs w:val="28"/>
        </w:rPr>
        <w:t>Телефон: **</w:t>
      </w:r>
      <w:r>
        <w:rPr>
          <w:sz w:val="28"/>
          <w:szCs w:val="28"/>
        </w:rPr>
        <w:t>288-76-46 (кафедра акторської майстерності)</w:t>
      </w:r>
    </w:p>
    <w:p>
      <w:pPr>
        <w:pStyle w:val="Normal"/>
        <w:spacing w:lineRule="auto" w:line="22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Сторінка дисципліни </w:t>
      </w:r>
      <w:r>
        <w:rPr>
          <w:b/>
          <w:sz w:val="28"/>
          <w:szCs w:val="28"/>
        </w:rPr>
        <w:t>на платформі СЕЗН (Moodle):</w:t>
      </w:r>
      <w:r>
        <w:rPr/>
        <w:t xml:space="preserve"> </w:t>
      </w:r>
      <w:r>
        <w:rPr>
          <w:b/>
          <w:sz w:val="28"/>
          <w:szCs w:val="28"/>
        </w:rPr>
        <w:t>https://moodle.znu.edu.ua/course/view.php?id=1311</w:t>
      </w:r>
    </w:p>
    <w:p>
      <w:pPr>
        <w:pStyle w:val="Normal"/>
        <w:tabs>
          <w:tab w:val="clear" w:pos="708"/>
          <w:tab w:val="left" w:pos="12539" w:leader="none"/>
        </w:tabs>
        <w:spacing w:lineRule="auto" w:line="228"/>
        <w:rPr>
          <w:sz w:val="28"/>
          <w:szCs w:val="28"/>
        </w:rPr>
      </w:pPr>
      <w:r>
        <w:rPr>
          <w:b/>
          <w:sz w:val="28"/>
          <w:szCs w:val="28"/>
        </w:rPr>
        <w:t xml:space="preserve">Інші засоби зв’язку: </w:t>
      </w:r>
      <w:r>
        <w:rPr>
          <w:sz w:val="28"/>
          <w:szCs w:val="28"/>
        </w:rPr>
        <w:t>сторінка дисципліни  на платформі СЕЗН (</w:t>
      </w:r>
      <w:r>
        <w:rPr>
          <w:i/>
          <w:sz w:val="28"/>
          <w:szCs w:val="28"/>
        </w:rPr>
        <w:t>Moodle</w:t>
      </w:r>
      <w:r>
        <w:rPr>
          <w:sz w:val="28"/>
          <w:szCs w:val="28"/>
        </w:rPr>
        <w:t>) – форум дисципліни, приватні повідомлення</w:t>
      </w:r>
      <w:r>
        <w:rPr>
          <w:i/>
          <w:sz w:val="28"/>
          <w:szCs w:val="28"/>
        </w:rPr>
        <w:t>.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ОПИС НАВЧАЛЬНОЇ ДИСЦИПЛІНИ</w:t>
      </w:r>
    </w:p>
    <w:tbl>
      <w:tblPr>
        <w:tblW w:w="12688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2267"/>
        <w:gridCol w:w="709"/>
        <w:gridCol w:w="3757"/>
        <w:gridCol w:w="1389"/>
        <w:gridCol w:w="1973"/>
        <w:gridCol w:w="552"/>
        <w:gridCol w:w="991"/>
        <w:gridCol w:w="1048"/>
      </w:tblGrid>
      <w:tr>
        <w:trPr>
          <w:trHeight w:val="312" w:hRule="atLeast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Освітня програма,</w:t>
            </w:r>
          </w:p>
        </w:tc>
        <w:tc>
          <w:tcPr>
            <w:tcW w:w="971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"/>
              <w:rPr/>
            </w:pPr>
            <w:r>
              <w:rPr/>
              <w:t>Театральне мистецтво</w:t>
            </w:r>
          </w:p>
        </w:tc>
      </w:tr>
      <w:tr>
        <w:trPr>
          <w:trHeight w:val="231" w:hRule="atLeast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Рівень вищої освіти:</w:t>
            </w:r>
          </w:p>
        </w:tc>
        <w:tc>
          <w:tcPr>
            <w:tcW w:w="9710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"/>
              <w:rPr>
                <w:lang w:val="ru-RU"/>
              </w:rPr>
            </w:pPr>
            <w:r>
              <w:rPr>
                <w:lang w:val="ru-RU"/>
              </w:rPr>
              <w:t>Перший (магістерський)</w:t>
            </w:r>
          </w:p>
        </w:tc>
      </w:tr>
      <w:tr>
        <w:trPr>
          <w:trHeight w:val="239" w:hRule="atLeast"/>
        </w:trPr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Статус дисципліни:</w:t>
            </w:r>
          </w:p>
        </w:tc>
        <w:tc>
          <w:tcPr>
            <w:tcW w:w="97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"/>
              <w:rPr/>
            </w:pPr>
            <w:r>
              <w:rPr/>
              <w:t>Блок дисциплін вільного вибору студента в межах спеціальності</w:t>
            </w:r>
          </w:p>
        </w:tc>
      </w:tr>
      <w:tr>
        <w:trPr>
          <w:trHeight w:val="250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Кредити ECTS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9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Навч. рік: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202</w:t>
            </w:r>
            <w:r>
              <w:rPr/>
              <w:t>3</w:t>
            </w:r>
            <w:r>
              <w:rPr/>
              <w:t>-202</w:t>
            </w:r>
            <w:r>
              <w:rPr/>
              <w:t>4</w:t>
            </w:r>
          </w:p>
        </w:tc>
        <w:tc>
          <w:tcPr>
            <w:tcW w:w="1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Рік навчання</w:t>
            </w:r>
          </w:p>
        </w:tc>
        <w:tc>
          <w:tcPr>
            <w:tcW w:w="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1</w:t>
            </w:r>
          </w:p>
        </w:tc>
        <w:tc>
          <w:tcPr>
            <w:tcW w:w="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Тижні</w:t>
            </w:r>
          </w:p>
        </w:tc>
        <w:tc>
          <w:tcPr>
            <w:tcW w:w="10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lang w:val="ru-RU"/>
              </w:rPr>
            </w:pPr>
            <w:r>
              <w:rPr/>
              <w:t>12</w:t>
            </w:r>
          </w:p>
        </w:tc>
      </w:tr>
      <w:tr>
        <w:trPr>
          <w:trHeight w:val="250" w:hRule="atLeast"/>
        </w:trPr>
        <w:tc>
          <w:tcPr>
            <w:tcW w:w="22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Кількість годин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270</w:t>
            </w:r>
          </w:p>
        </w:tc>
        <w:tc>
          <w:tcPr>
            <w:tcW w:w="3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>
                <w:b/>
                <w:highlight w:val="yellow"/>
              </w:rPr>
            </w:pPr>
            <w:r>
              <w:rPr>
                <w:b/>
              </w:rPr>
              <w:t>Кількість змістових модулів</w:t>
            </w:r>
          </w:p>
        </w:tc>
        <w:tc>
          <w:tcPr>
            <w:tcW w:w="1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/>
              <w:t>2</w:t>
            </w:r>
          </w:p>
        </w:tc>
        <w:tc>
          <w:tcPr>
            <w:tcW w:w="4564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Практичні заняття – </w:t>
            </w:r>
            <w:r>
              <w:rPr/>
              <w:t>36</w:t>
            </w:r>
          </w:p>
          <w:p>
            <w:pPr>
              <w:pStyle w:val="Normal"/>
              <w:widowControl w:val="false"/>
              <w:rPr/>
            </w:pPr>
            <w:r>
              <w:rPr>
                <w:b/>
              </w:rPr>
              <w:t xml:space="preserve">Самостійна робота </w:t>
            </w:r>
            <w:r>
              <w:rPr/>
              <w:t>– 84</w:t>
            </w:r>
          </w:p>
        </w:tc>
      </w:tr>
      <w:tr>
        <w:trPr>
          <w:trHeight w:val="250" w:hRule="atLeast"/>
        </w:trPr>
        <w:tc>
          <w:tcPr>
            <w:tcW w:w="297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Вид контролю:</w:t>
            </w:r>
          </w:p>
        </w:tc>
        <w:tc>
          <w:tcPr>
            <w:tcW w:w="51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Залік</w:t>
            </w:r>
          </w:p>
        </w:tc>
        <w:tc>
          <w:tcPr>
            <w:tcW w:w="4564" w:type="dxa"/>
            <w:gridSpan w:val="4"/>
            <w:vMerge w:val="continue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/>
              <w:rPr>
                <w:b/>
              </w:rPr>
            </w:pPr>
            <w:r>
              <w:rPr>
                <w:b/>
              </w:rPr>
            </w:r>
          </w:p>
        </w:tc>
      </w:tr>
      <w:tr>
        <w:trPr>
          <w:trHeight w:val="250" w:hRule="atLeast"/>
        </w:trPr>
        <w:tc>
          <w:tcPr>
            <w:tcW w:w="12686" w:type="dxa"/>
            <w:gridSpan w:val="8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b/>
              </w:rPr>
              <w:t>Консультації:</w:t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  <w:i/>
          <w:i/>
          <w:color w:val="FF0000"/>
          <w:sz w:val="28"/>
          <w:szCs w:val="28"/>
        </w:rPr>
      </w:pPr>
      <w:r>
        <w:rPr>
          <w:b/>
          <w:sz w:val="28"/>
          <w:szCs w:val="28"/>
        </w:rPr>
        <w:t xml:space="preserve">ВИДИ ЗАНЯТЬ І РОЗКЛАД </w:t>
      </w:r>
      <w:r>
        <w:rPr>
          <w:b/>
          <w:i/>
          <w:color w:val="002060"/>
          <w:sz w:val="28"/>
          <w:szCs w:val="28"/>
        </w:rPr>
        <w:t>Не є обов’язковим</w:t>
      </w:r>
    </w:p>
    <w:tbl>
      <w:tblPr>
        <w:tblW w:w="14279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2380"/>
        <w:gridCol w:w="3561"/>
        <w:gridCol w:w="1993"/>
        <w:gridCol w:w="2091"/>
        <w:gridCol w:w="2363"/>
        <w:gridCol w:w="1885"/>
        <w:gridCol w:w="5"/>
      </w:tblGrid>
      <w:tr>
        <w:trPr>
          <w:trHeight w:val="20" w:hRule="atLeast"/>
        </w:trPr>
        <w:tc>
          <w:tcPr>
            <w:tcW w:w="2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Рік навчання </w:t>
            </w:r>
            <w:r>
              <w:rPr>
                <w:color w:val="000000"/>
                <w:sz w:val="22"/>
                <w:szCs w:val="22"/>
              </w:rPr>
              <w:t>2023/2024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Семестр: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лютий -  червень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Термін навчання: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i/>
                <w:i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07.02.2024 – 01.06.2024</w:t>
            </w:r>
          </w:p>
        </w:tc>
        <w:tc>
          <w:tcPr>
            <w:tcW w:w="42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Екзаменаційний період: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07.06.2024 – 19.06.2024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3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Загальна кількість годин – 120</w:t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Форми організації освітнього процесу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Аудиторна робота</w:t>
            </w:r>
          </w:p>
        </w:tc>
        <w:tc>
          <w:tcPr>
            <w:tcW w:w="2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Самостійна робота здобувача освіти</w:t>
            </w:r>
          </w:p>
        </w:tc>
        <w:tc>
          <w:tcPr>
            <w:tcW w:w="1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Очні консультації викладача</w:t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38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Види навчальних занять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практичні</w:t>
            </w:r>
          </w:p>
        </w:tc>
        <w:tc>
          <w:tcPr>
            <w:tcW w:w="23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188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5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Розподіл навчальних годин</w:t>
            </w:r>
          </w:p>
        </w:tc>
        <w:tc>
          <w:tcPr>
            <w:tcW w:w="40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59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  <w:i/>
                <w:i/>
                <w:color w:val="000000"/>
                <w:sz w:val="22"/>
                <w:szCs w:val="22"/>
              </w:rPr>
            </w:pPr>
            <w:r>
              <w:rPr>
                <w:b/>
                <w:i/>
                <w:color w:val="000000"/>
                <w:sz w:val="22"/>
                <w:szCs w:val="22"/>
              </w:rPr>
              <w:t>Час проведення за розкладом</w:t>
            </w:r>
          </w:p>
        </w:tc>
        <w:tc>
          <w:tcPr>
            <w:tcW w:w="1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keepNext w:val="true"/>
        <w:spacing w:lineRule="auto" w:line="228" w:before="120" w:after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АНОТАЦІЯ </w:t>
      </w:r>
    </w:p>
    <w:p>
      <w:pPr>
        <w:pStyle w:val="Normal"/>
        <w:spacing w:before="120" w:after="0"/>
        <w:ind w:firstLine="709"/>
        <w:contextualSpacing/>
        <w:jc w:val="both"/>
        <w:rPr/>
      </w:pPr>
      <w:r>
        <w:rPr>
          <w:b/>
          <w:i/>
        </w:rPr>
        <w:t>Метою</w:t>
      </w:r>
      <w:r>
        <w:rPr/>
        <w:t xml:space="preserve"> </w:t>
      </w:r>
      <w:r>
        <w:rPr>
          <w:lang w:eastAsia="ar-SA"/>
        </w:rPr>
        <w:t>навчальної дисципліни «Мистецтво балетмейстера» є розвиток</w:t>
      </w:r>
      <w:r>
        <w:rPr>
          <w:szCs w:val="28"/>
        </w:rPr>
        <w:t xml:space="preserve"> практичних вмінь та навичок створення й побудови хореографічних етюдів, танців, композиції на основі принципів, законів та методів драматургії</w:t>
      </w:r>
      <w:r>
        <w:rPr/>
        <w:t>, а також</w:t>
      </w:r>
      <w:r>
        <w:rPr>
          <w:spacing w:val="-4"/>
        </w:rPr>
        <w:t xml:space="preserve"> формування</w:t>
      </w:r>
      <w:r>
        <w:rPr>
          <w:color w:val="000000"/>
        </w:rPr>
        <w:t xml:space="preserve"> спеціальних компетентностей актора драматичного театру, виховання</w:t>
      </w:r>
      <w:r>
        <w:rPr>
          <w:spacing w:val="-4"/>
        </w:rPr>
        <w:t xml:space="preserve"> пластичної культури та образної виразності</w:t>
      </w:r>
      <w:r>
        <w:rPr>
          <w:color w:val="000000"/>
        </w:rPr>
        <w:t>. У межах дисципліни здобувач освіти має опанувати системою постановочних вмінь та навичок, що дозволить йому</w:t>
      </w:r>
      <w:r>
        <w:rPr/>
        <w:t xml:space="preserve"> осмислено-емоційно, виразно, правдиво передавати зміст, характер і духовне наповнення художньо-драматичних образів. Особливу увагу зосереджено на вивченні основ драматичної побудови хореографічної композиції</w:t>
      </w:r>
      <w:r>
        <w:rPr>
          <w:lang w:val="uk-UA"/>
        </w:rPr>
        <w:t xml:space="preserve">, які </w:t>
      </w:r>
      <w:r>
        <w:rPr/>
        <w:t xml:space="preserve">є головною складовою в </w:t>
      </w:r>
      <w:r>
        <w:rPr>
          <w:shd w:fill="FFFFFF" w:val="clear"/>
        </w:rPr>
        <w:t>накопиченні здобувачем освіти навичок постановочної діяльності</w:t>
      </w:r>
      <w:r>
        <w:rPr/>
        <w:t>.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ОЧІКУВАНІ РЕЗУЛЬТАТИ НАВЧАННЯ</w:t>
      </w:r>
    </w:p>
    <w:p>
      <w:pPr>
        <w:pStyle w:val="Normal"/>
        <w:spacing w:lineRule="auto" w:line="228"/>
        <w:rPr/>
      </w:pPr>
      <w:r>
        <w:rPr/>
        <w:t xml:space="preserve">У разі успішного завершення дисципліни студент </w:t>
      </w:r>
      <w:r>
        <w:rPr>
          <w:u w:val="single"/>
        </w:rPr>
        <w:t>зможе</w:t>
      </w:r>
      <w:r>
        <w:rPr/>
        <w:t>: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вільно володіти понятійним апаратом дисципліни;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створювати хореографічні твори за законами драматургії;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вільно володіти методами та принципами побудови хореографічних творів;</w:t>
      </w:r>
    </w:p>
    <w:p>
      <w:pPr>
        <w:pStyle w:val="Normal"/>
        <w:widowControl w:val="false"/>
        <w:numPr>
          <w:ilvl w:val="0"/>
          <w:numId w:val="2"/>
        </w:numPr>
        <w:shd w:val="clear" w:color="auto" w:fill="FFFFFF"/>
        <w:ind w:left="709" w:hanging="142"/>
        <w:jc w:val="both"/>
        <w:rPr/>
      </w:pPr>
      <w:r>
        <w:rPr/>
        <w:t>впевнено обирати й застосовувати стиль та манеру виконання танцювальних творів;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ind w:left="709" w:hanging="142"/>
        <w:jc w:val="both"/>
        <w:rPr/>
      </w:pPr>
      <w:r>
        <w:rPr>
          <w:color w:val="000000"/>
          <w:szCs w:val="28"/>
        </w:rPr>
        <w:t>створювати танцювальні етюди, сюжетні і безсюжетні танцювальні композиції;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ind w:left="709" w:hanging="142"/>
        <w:jc w:val="both"/>
        <w:rPr/>
      </w:pPr>
      <w:r>
        <w:rPr>
          <w:color w:val="000000"/>
          <w:szCs w:val="28"/>
        </w:rPr>
        <w:t>грамотно працювати з музичним матеріалом і застосовувати його в постановочній діяльності грамотно працювати з музичним матеріалом і застосовувати його в постановочній діяльності;</w:t>
      </w:r>
    </w:p>
    <w:p>
      <w:pPr>
        <w:pStyle w:val="Normal"/>
        <w:widowControl w:val="false"/>
        <w:numPr>
          <w:ilvl w:val="0"/>
          <w:numId w:val="3"/>
        </w:numPr>
        <w:shd w:val="clear" w:color="auto" w:fill="FFFFFF"/>
        <w:ind w:left="709" w:hanging="142"/>
        <w:jc w:val="both"/>
        <w:rPr/>
      </w:pPr>
      <w:r>
        <w:rPr>
          <w:szCs w:val="28"/>
        </w:rPr>
        <w:t>вільно орієнтуватися в проблемах сучасного хореографічного мистецтва.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ОСНОВНІ НАВЧАЛЬНІ РЕСУРСИ 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</w:rPr>
        <w:t xml:space="preserve">Навчально-методична література та танцювально-лексичний матеріал, опрацювання хореографічно-методичної літератури. </w:t>
      </w:r>
    </w:p>
    <w:p>
      <w:pPr>
        <w:pStyle w:val="Normal"/>
        <w:spacing w:lineRule="auto" w:line="228"/>
        <w:jc w:val="both"/>
        <w:rPr>
          <w:color w:val="000000"/>
        </w:rPr>
      </w:pPr>
      <w:r>
        <w:rPr>
          <w:color w:val="000000"/>
        </w:rPr>
        <w:t xml:space="preserve">Рекомендації до практичних занять з дисципліни. </w:t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ФОРМИ ОЦІНЮВАННЯ </w:t>
      </w:r>
    </w:p>
    <w:p>
      <w:pPr>
        <w:pStyle w:val="Normal"/>
        <w:spacing w:lineRule="auto" w:line="228"/>
        <w:ind w:left="567" w:hanging="0"/>
        <w:jc w:val="both"/>
        <w:rPr>
          <w:b/>
          <w:color w:val="000000"/>
        </w:rPr>
      </w:pPr>
      <w:r>
        <w:rPr>
          <w:b/>
          <w:color w:val="000000"/>
        </w:rPr>
        <w:t xml:space="preserve">Поточне оцінювання </w:t>
      </w:r>
    </w:p>
    <w:p>
      <w:pPr>
        <w:pStyle w:val="Normal"/>
        <w:spacing w:lineRule="auto" w:line="228"/>
        <w:ind w:firstLine="720"/>
        <w:jc w:val="both"/>
        <w:rPr>
          <w:color w:val="000000"/>
        </w:rPr>
      </w:pPr>
      <w:r>
        <w:rPr>
          <w:color w:val="000000"/>
        </w:rPr>
        <w:t xml:space="preserve">Результати поточного оцінювання доступні в електронному «Журналі оцінок» на платформі Google: </w:t>
      </w:r>
      <w:r>
        <w:rPr>
          <w:color w:val="0070C0"/>
        </w:rPr>
        <w:t>посилання</w:t>
      </w:r>
      <w:r>
        <w:rPr>
          <w:color w:val="000000"/>
        </w:rPr>
        <w:t xml:space="preserve"> </w:t>
      </w:r>
    </w:p>
    <w:p>
      <w:pPr>
        <w:pStyle w:val="Normal"/>
        <w:spacing w:lineRule="auto" w:line="228"/>
        <w:ind w:firstLine="720"/>
        <w:jc w:val="both"/>
        <w:rPr>
          <w:color w:val="000000"/>
        </w:rPr>
      </w:pPr>
      <w:r>
        <w:rPr>
          <w:color w:val="000000"/>
        </w:rPr>
        <w:t>Узагальнені оцінки та оцінки за виконання танцювально-творчих завдань розміщуються на платформі СЕЗН (Moodle).</w:t>
      </w:r>
    </w:p>
    <w:p>
      <w:pPr>
        <w:pStyle w:val="Normal"/>
        <w:spacing w:lineRule="auto" w:line="228"/>
        <w:ind w:left="720" w:hanging="0"/>
        <w:jc w:val="both"/>
        <w:rPr>
          <w:b/>
        </w:rPr>
      </w:pPr>
      <w:r>
        <w:rPr>
          <w:b/>
        </w:rPr>
        <w:t>Обов’язкові види навчальної роботи:</w:t>
      </w:r>
    </w:p>
    <w:p>
      <w:pPr>
        <w:pStyle w:val="Normal"/>
        <w:spacing w:lineRule="auto" w:line="228"/>
        <w:ind w:left="720" w:hanging="0"/>
        <w:jc w:val="both"/>
        <w:rPr>
          <w:color w:val="000000"/>
        </w:rPr>
      </w:pPr>
      <w:r>
        <w:rPr>
          <w:color w:val="000000"/>
        </w:rPr>
        <w:t>– </w:t>
      </w:r>
      <w:r>
        <w:rPr/>
        <w:t>розробка композиції танцю: вибір теми, визначення «над завдання», часу та місця дії, обставин, в яких вона відбувається, характеристика діючих осіб та їх стосунки</w:t>
      </w:r>
      <w:r>
        <w:rPr>
          <w:color w:val="000000"/>
        </w:rPr>
        <w:t xml:space="preserve"> (максимально 20 балів);</w:t>
      </w:r>
    </w:p>
    <w:p>
      <w:pPr>
        <w:pStyle w:val="Normal"/>
        <w:spacing w:lineRule="auto" w:line="228"/>
        <w:ind w:left="720" w:hanging="0"/>
        <w:jc w:val="both"/>
        <w:rPr>
          <w:color w:val="000000"/>
        </w:rPr>
      </w:pPr>
      <w:r>
        <w:rPr>
          <w:color w:val="000000"/>
        </w:rPr>
        <w:t>– </w:t>
      </w:r>
      <w:r>
        <w:rPr/>
        <w:t>постановка танців малих форм за власно розробленим, обраним літературним сюжетом та сюжетом образотворчого твору</w:t>
      </w:r>
      <w:r>
        <w:rPr>
          <w:color w:val="000000"/>
        </w:rPr>
        <w:t xml:space="preserve"> (максимально 20 балів);</w:t>
      </w:r>
    </w:p>
    <w:p>
      <w:pPr>
        <w:pStyle w:val="Normal"/>
        <w:spacing w:lineRule="auto" w:line="228"/>
        <w:ind w:left="720" w:hanging="0"/>
        <w:jc w:val="both"/>
        <w:rPr>
          <w:b/>
          <w:color w:val="000000"/>
        </w:rPr>
      </w:pPr>
      <w:r>
        <w:rPr>
          <w:b/>
          <w:color w:val="000000"/>
        </w:rPr>
        <w:t>Додаткові види навчальної роботи:</w:t>
      </w:r>
    </w:p>
    <w:p>
      <w:pPr>
        <w:pStyle w:val="Normal"/>
        <w:spacing w:lineRule="auto" w:line="228"/>
        <w:ind w:left="720" w:hanging="0"/>
        <w:jc w:val="both"/>
        <w:rPr>
          <w:color w:val="000000"/>
        </w:rPr>
      </w:pPr>
      <w:r>
        <w:rPr>
          <w:color w:val="000000"/>
        </w:rPr>
        <w:t>– </w:t>
      </w:r>
      <w:r>
        <w:rPr>
          <w:color w:val="000000"/>
        </w:rPr>
        <w:t>активна участь у постановочній діяльності та її організації: робота з виконавцями (максимально 20 балів).</w:t>
      </w:r>
    </w:p>
    <w:p>
      <w:pPr>
        <w:pStyle w:val="Normal"/>
        <w:spacing w:lineRule="auto" w:line="228"/>
        <w:ind w:left="567" w:hanging="0"/>
        <w:jc w:val="both"/>
        <w:rPr>
          <w:b/>
          <w:color w:val="000000"/>
        </w:rPr>
      </w:pPr>
      <w:r>
        <w:rPr>
          <w:b/>
          <w:color w:val="000000"/>
        </w:rPr>
        <w:t>Підсумкове оцінювання:</w:t>
      </w:r>
    </w:p>
    <w:p>
      <w:pPr>
        <w:pStyle w:val="NoSpacing"/>
        <w:rPr/>
      </w:pPr>
      <w:r>
        <w:rPr>
          <w:b/>
        </w:rPr>
        <w:t>Практична складова (</w:t>
      </w:r>
      <w:r>
        <w:rPr/>
        <w:t>презентація експлікації композиції танцю) – 20 балів (максимальна кількість);</w:t>
      </w:r>
    </w:p>
    <w:p>
      <w:pPr>
        <w:pStyle w:val="Normal"/>
        <w:rPr>
          <w:color w:val="000000"/>
        </w:rPr>
      </w:pPr>
      <w:r>
        <w:rPr>
          <w:color w:val="000000"/>
        </w:rPr>
        <w:t>(демонстрація створених танцювальних композицій малої форми) – 20 балів (максимальна кількість).</w:t>
      </w:r>
    </w:p>
    <w:tbl>
      <w:tblPr>
        <w:tblW w:w="1282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5722"/>
        <w:gridCol w:w="4359"/>
        <w:gridCol w:w="2740"/>
      </w:tblGrid>
      <w:tr>
        <w:trPr>
          <w:trHeight w:val="191" w:hRule="atLeast"/>
        </w:trPr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Контрольний захід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Термін виконання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% від загальної оцінки</w:t>
            </w:r>
          </w:p>
        </w:tc>
      </w:tr>
      <w:tr>
        <w:trPr/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b/>
              </w:rPr>
            </w:pPr>
            <w:r>
              <w:rPr>
                <w:b/>
              </w:rPr>
              <w:t>Поточний контроль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</w:rPr>
            </w:pPr>
            <w:r>
              <w:rPr>
                <w:b/>
              </w:rPr>
              <w:t>60%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Розробка</w:t>
            </w:r>
            <w:r>
              <w:rPr/>
              <w:t xml:space="preserve"> композиції танцю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На кожному практичному занятті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20 %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/>
              <w:t>Постановка танців малих форм та масових танців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На кожному практичному занятті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lang w:val="en-US"/>
              </w:rPr>
              <w:t>2</w:t>
            </w:r>
            <w:r>
              <w:rPr/>
              <w:t>0 %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Активна участь у постановочній діяльності та її організації: робота з виконавцями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Протягом семестру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lang w:val="ru-RU"/>
              </w:rPr>
            </w:pPr>
            <w:r>
              <w:rPr>
                <w:lang w:val="ru-RU"/>
              </w:rPr>
              <w:t>20 %</w:t>
            </w:r>
          </w:p>
        </w:tc>
      </w:tr>
      <w:tr>
        <w:trPr/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b/>
              </w:rPr>
              <w:t>Підсумковий контроль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>
                <w:b/>
              </w:rPr>
              <w:t>40%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Презентація експлікації композиції танцю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Заліковий тиждень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20%</w:t>
            </w:r>
          </w:p>
        </w:tc>
      </w:tr>
      <w:tr>
        <w:trPr/>
        <w:tc>
          <w:tcPr>
            <w:tcW w:w="5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ind w:left="292" w:hanging="0"/>
              <w:jc w:val="both"/>
              <w:rPr>
                <w:color w:val="000000"/>
              </w:rPr>
            </w:pPr>
            <w:r>
              <w:rPr>
                <w:color w:val="000000"/>
              </w:rPr>
              <w:t>Демонстрація створених танцювальних композицій</w:t>
            </w:r>
          </w:p>
        </w:tc>
        <w:tc>
          <w:tcPr>
            <w:tcW w:w="4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Заліковий тиждень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20%</w:t>
            </w:r>
          </w:p>
        </w:tc>
      </w:tr>
      <w:tr>
        <w:trPr/>
        <w:tc>
          <w:tcPr>
            <w:tcW w:w="10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b/>
              </w:rPr>
            </w:pPr>
            <w:r>
              <w:rPr>
                <w:b/>
              </w:rPr>
              <w:t>Разом</w:t>
            </w:r>
          </w:p>
        </w:tc>
        <w:tc>
          <w:tcPr>
            <w:tcW w:w="2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28"/>
              <w:jc w:val="both"/>
              <w:rPr>
                <w:b/>
              </w:rPr>
            </w:pPr>
            <w:r>
              <w:rPr>
                <w:b/>
              </w:rPr>
              <w:t>100%</w:t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КРИТЕРІЇ ОЦІНЮВАННЯ </w:t>
      </w:r>
    </w:p>
    <w:tbl>
      <w:tblPr>
        <w:tblW w:w="14273" w:type="dxa"/>
        <w:jc w:val="center"/>
        <w:tblInd w:w="0" w:type="dxa"/>
        <w:tblLayout w:type="fixed"/>
        <w:tblCellMar>
          <w:top w:w="0" w:type="dxa"/>
          <w:left w:w="57" w:type="dxa"/>
          <w:bottom w:w="0" w:type="dxa"/>
          <w:right w:w="57" w:type="dxa"/>
        </w:tblCellMar>
        <w:tblLook w:firstRow="0" w:noVBand="1" w:lastRow="0" w:firstColumn="0" w:lastColumn="0" w:noHBand="0" w:val="0400"/>
      </w:tblPr>
      <w:tblGrid>
        <w:gridCol w:w="2990"/>
        <w:gridCol w:w="11282"/>
      </w:tblGrid>
      <w:tr>
        <w:trPr>
          <w:trHeight w:val="253" w:hRule="atLeast"/>
        </w:trPr>
        <w:tc>
          <w:tcPr>
            <w:tcW w:w="29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Види і форми освітнього процесу</w:t>
            </w:r>
          </w:p>
        </w:tc>
        <w:tc>
          <w:tcPr>
            <w:tcW w:w="112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Критерії та показники оцінки навчально-пізнавальної діяльності здобувачів освіти</w:t>
            </w:r>
          </w:p>
        </w:tc>
      </w:tr>
      <w:tr>
        <w:trPr>
          <w:trHeight w:val="291" w:hRule="atLeast"/>
        </w:trPr>
        <w:tc>
          <w:tcPr>
            <w:tcW w:w="299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  <w:tc>
          <w:tcPr>
            <w:tcW w:w="1128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</w:r>
          </w:p>
        </w:tc>
      </w:tr>
      <w:tr>
        <w:trPr>
          <w:trHeight w:val="20" w:hRule="atLeast"/>
        </w:trPr>
        <w:tc>
          <w:tcPr>
            <w:tcW w:w="2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Практичні заняття</w:t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Оцінюється: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методично-правильна розробка композиції танцю;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знання законів драматургії в хореографічному мистецтві;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знання законів побудови танцювального твору: архітектоніка;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виконавська майстерність та знання хореографічного тексту танцювальних етюдів;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змістовність, оригінальність, логічність побудови створених</w:t>
            </w:r>
            <w:r>
              <w:rPr>
                <w:color w:val="000000"/>
              </w:rPr>
              <w:t xml:space="preserve"> танцювальних композицій.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Основні та додаткові завдання до практичних занять</w:t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Результати виконаного здобувачем освіти завдання оцінюється за показниками: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якість розробки композиції танцю;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рівень виконання хореографічної лексики танцювальних композицій;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>
                <w:lang w:val="ru-RU"/>
              </w:rPr>
            </w:pPr>
            <w:r>
              <w:rPr/>
              <w:t>– </w:t>
            </w:r>
            <w:r>
              <w:rPr/>
              <w:t>емоційність, артистичність та виразність виконання танцювальних композицій;</w:t>
            </w:r>
          </w:p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– </w:t>
            </w:r>
            <w:r>
              <w:rPr/>
              <w:t>якість розробки експлікації танцювальної композиції.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</w:r>
          </w:p>
        </w:tc>
      </w:tr>
      <w:tr>
        <w:trPr>
          <w:trHeight w:val="20" w:hRule="atLeast"/>
        </w:trPr>
        <w:tc>
          <w:tcPr>
            <w:tcW w:w="2990" w:type="dxa"/>
            <w:vMerge w:val="restart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Підсумковий семестровий контроль: залік</w:t>
            </w:r>
          </w:p>
        </w:tc>
        <w:tc>
          <w:tcPr>
            <w:tcW w:w="11282" w:type="dxa"/>
            <w:tcBorders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1. Оцінювання рівня експлікації танцювальної композиції</w:t>
            </w:r>
            <w:r>
              <w:rPr>
                <w:color w:val="000000"/>
              </w:rPr>
              <w:t xml:space="preserve"> </w:t>
            </w:r>
            <w:r>
              <w:rPr/>
              <w:t>(20 б.)</w:t>
            </w:r>
          </w:p>
        </w:tc>
      </w:tr>
      <w:tr>
        <w:trPr>
          <w:trHeight w:val="20" w:hRule="atLeast"/>
        </w:trPr>
        <w:tc>
          <w:tcPr>
            <w:tcW w:w="2990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1282" w:type="dxa"/>
            <w:tcBorders>
              <w:bottom w:val="single" w:sz="8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both"/>
              <w:rPr/>
            </w:pPr>
            <w:r>
              <w:rPr/>
              <w:t>2. Оцінювання рівня постановки танцювальних композицій (20 балів)</w:t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ECTS</w:t>
      </w:r>
    </w:p>
    <w:tbl>
      <w:tblPr>
        <w:tblW w:w="10906" w:type="dxa"/>
        <w:jc w:val="center"/>
        <w:tblInd w:w="0" w:type="dxa"/>
        <w:tblLayout w:type="fixed"/>
        <w:tblCellMar>
          <w:top w:w="0" w:type="dxa"/>
          <w:left w:w="115" w:type="dxa"/>
          <w:bottom w:w="0" w:type="dxa"/>
          <w:right w:w="115" w:type="dxa"/>
        </w:tblCellMar>
        <w:tblLook w:firstRow="0" w:noVBand="0" w:lastRow="0" w:firstColumn="0" w:lastColumn="0" w:noHBand="0" w:val="0000"/>
      </w:tblPr>
      <w:tblGrid>
        <w:gridCol w:w="2654"/>
        <w:gridCol w:w="4252"/>
        <w:gridCol w:w="2127"/>
        <w:gridCol w:w="1872"/>
      </w:tblGrid>
      <w:tr>
        <w:trPr>
          <w:trHeight w:val="205" w:hRule="atLeast"/>
        </w:trPr>
        <w:tc>
          <w:tcPr>
            <w:tcW w:w="26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2"/>
              <w:widowControl w:val="false"/>
              <w:spacing w:lineRule="auto" w:line="228" w:before="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mallCaps/>
                <w:color w:val="000000"/>
                <w:sz w:val="22"/>
                <w:szCs w:val="22"/>
              </w:rPr>
              <w:t>З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а шкалою ECTS</w:t>
            </w:r>
          </w:p>
        </w:tc>
        <w:tc>
          <w:tcPr>
            <w:tcW w:w="42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5"/>
              <w:widowControl w:val="false"/>
              <w:spacing w:lineRule="auto" w:line="228" w:before="0" w:after="0"/>
              <w:ind w:right="-108" w:hanging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 національною шкалою</w:t>
            </w:r>
          </w:p>
        </w:tc>
      </w:tr>
      <w:tr>
        <w:trPr>
          <w:trHeight w:val="58" w:hRule="atLeast"/>
        </w:trPr>
        <w:tc>
          <w:tcPr>
            <w:tcW w:w="265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42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Екзамен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3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Залік</w:t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90 – 100 (відмінно)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i w:val="false"/>
                <w:i w:val="false"/>
                <w:color w:val="000000"/>
              </w:rPr>
            </w:pPr>
            <w:r>
              <w:rPr>
                <w:rFonts w:ascii="Times New Roman" w:hAnsi="Times New Roman"/>
                <w:i w:val="false"/>
                <w:color w:val="000000"/>
              </w:rPr>
              <w:t>5 (відмінно)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4"/>
              <w:widowControl w:val="false"/>
              <w:spacing w:lineRule="auto" w:line="228" w:before="40" w:after="0"/>
              <w:jc w:val="center"/>
              <w:rPr>
                <w:rFonts w:ascii="Times New Roman" w:hAnsi="Times New Roman"/>
                <w:i w:val="false"/>
                <w:i w:val="false"/>
                <w:color w:val="000000"/>
              </w:rPr>
            </w:pPr>
            <w:r>
              <w:rPr>
                <w:rFonts w:ascii="Times New Roman" w:hAnsi="Times New Roman"/>
                <w:i w:val="false"/>
                <w:color w:val="000000"/>
              </w:rPr>
              <w:t>Зараховано</w:t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B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85 – 89 (дуже добре)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jc w:val="center"/>
              <w:rPr/>
            </w:pPr>
            <w:r>
              <w:rPr/>
              <w:t>4 (добре)</w:t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C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75 – 84 (добре)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D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70 – 74 (задовільно)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jc w:val="center"/>
              <w:rPr/>
            </w:pPr>
            <w:r>
              <w:rPr/>
              <w:t>3 (задовільно)</w:t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>
          <w:trHeight w:val="283" w:hRule="atLeast"/>
        </w:trPr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60 – 69 (достатньо)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FX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35 – 59 (незадовільно – з можливістю повторного складання)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jc w:val="center"/>
              <w:rPr/>
            </w:pPr>
            <w:r>
              <w:rPr/>
              <w:t>2 (незадовільно)</w:t>
            </w:r>
          </w:p>
        </w:tc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54" w:hanging="0"/>
              <w:rPr/>
            </w:pPr>
            <w:r>
              <w:rPr/>
              <w:t>Не зараховано</w:t>
            </w:r>
          </w:p>
        </w:tc>
      </w:tr>
      <w:tr>
        <w:trPr/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-68" w:hanging="0"/>
              <w:jc w:val="center"/>
              <w:rPr/>
            </w:pPr>
            <w:r>
              <w:rPr/>
              <w:t>F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ind w:right="223" w:hanging="0"/>
              <w:jc w:val="center"/>
              <w:rPr/>
            </w:pPr>
            <w:r>
              <w:rPr/>
              <w:t>1 – 34 (незадовільно – з обов’язковим повторним курсом)</w:t>
            </w:r>
          </w:p>
        </w:tc>
        <w:tc>
          <w:tcPr>
            <w:tcW w:w="212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  <w:tc>
          <w:tcPr>
            <w:tcW w:w="187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76"/>
              <w:rPr/>
            </w:pPr>
            <w:r>
              <w:rPr/>
            </w:r>
          </w:p>
        </w:tc>
      </w:tr>
    </w:tbl>
    <w:p>
      <w:pPr>
        <w:pStyle w:val="Normal"/>
        <w:keepNext w:val="true"/>
        <w:spacing w:lineRule="auto" w:line="228" w:before="120" w:after="0"/>
        <w:rPr>
          <w:b/>
        </w:rPr>
      </w:pPr>
      <w:r>
        <w:rPr>
          <w:b/>
        </w:rPr>
      </w:r>
    </w:p>
    <w:p>
      <w:pPr>
        <w:pStyle w:val="Normal"/>
        <w:keepNext w:val="true"/>
        <w:spacing w:lineRule="auto" w:line="228" w:before="120" w:after="0"/>
        <w:rPr>
          <w:b/>
        </w:rPr>
      </w:pPr>
      <w:r>
        <w:rPr>
          <w:b/>
        </w:rPr>
        <w:t xml:space="preserve">РОЗКЛАД КУРСУ </w:t>
      </w:r>
    </w:p>
    <w:tbl>
      <w:tblPr>
        <w:tblW w:w="14708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firstRow="0" w:noVBand="1" w:lastRow="0" w:firstColumn="0" w:lastColumn="0" w:noHBand="0" w:val="0400"/>
      </w:tblPr>
      <w:tblGrid>
        <w:gridCol w:w="976"/>
        <w:gridCol w:w="2312"/>
        <w:gridCol w:w="4542"/>
        <w:gridCol w:w="5679"/>
        <w:gridCol w:w="1199"/>
      </w:tblGrid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</w:rPr>
            </w:pPr>
            <w:r>
              <w:rPr>
                <w:b/>
              </w:rPr>
              <w:t>Тиждень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Форми організації освітнього процесу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Тема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Контрольне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Кількість балів</w:t>
            </w:r>
          </w:p>
        </w:tc>
      </w:tr>
      <w:tr>
        <w:trPr/>
        <w:tc>
          <w:tcPr>
            <w:tcW w:w="1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Розділ 3: </w:t>
            </w:r>
            <w:r>
              <w:rPr>
                <w:b/>
              </w:rPr>
              <w:t>Методика створення масової хореографічної постановки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 – 6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Методика постановки масових танців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Розробка й презентація експлікації масової танцювальної композиції та хореографічного тексту та малюнку розробленого танцю масової форми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/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1</w:t>
            </w:r>
          </w:p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1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Демонстрація експлікації танцювальних композицій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>
        <w:trPr/>
        <w:tc>
          <w:tcPr>
            <w:tcW w:w="135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Розділ 4: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</w:rPr>
              <w:t>Творча діяльності хореографа-постановника з танцювальним колективом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30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7 – 9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Постановочна діяльність за всіма законами драматургії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Відтворення масової танцювальної композиції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>
          <w:trHeight w:val="452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</w:t>
            </w:r>
          </w:p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>
        <w:trPr/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10 – 12</w:t>
            </w:r>
          </w:p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Лабораторне та практичне заняття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Методика виконавської майстерності як виразний засіб танцювальних композицій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Показ масової танцювальної композиції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/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right"/>
              <w:rPr>
                <w:color w:val="000000"/>
              </w:rPr>
            </w:pPr>
            <w:r>
              <w:rPr>
                <w:color w:val="000000"/>
              </w:rPr>
              <w:t>Самостійна робота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  <w:t>Підготовка до практичного заняття</w:t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Основне практичне завдання 2</w:t>
            </w:r>
          </w:p>
          <w:p>
            <w:pPr>
              <w:pStyle w:val="Normal"/>
              <w:widowControl w:val="false"/>
              <w:spacing w:lineRule="auto" w:line="228"/>
              <w:rPr/>
            </w:pPr>
            <w:r>
              <w:rPr>
                <w:color w:val="000000"/>
              </w:rPr>
              <w:t>Додаткове завдання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>
        <w:trPr/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12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Атестація 2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Показ розроблених масових танцювальних композицій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>
        <w:trPr>
          <w:trHeight w:val="20" w:hRule="atLeast"/>
        </w:trPr>
        <w:tc>
          <w:tcPr>
            <w:tcW w:w="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28"/>
              <w:jc w:val="center"/>
              <w:rPr/>
            </w:pPr>
            <w:r>
              <w:rPr/>
              <w:t>Заліковий тиждень</w:t>
            </w:r>
          </w:p>
        </w:tc>
        <w:tc>
          <w:tcPr>
            <w:tcW w:w="23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Залік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/>
              <w:t>Презентація експлікації композиції танцю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  <w:tr>
        <w:trPr>
          <w:trHeight w:val="20" w:hRule="atLeast"/>
        </w:trPr>
        <w:tc>
          <w:tcPr>
            <w:tcW w:w="97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231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76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rPr/>
            </w:pPr>
            <w:r>
              <w:rPr/>
            </w:r>
          </w:p>
        </w:tc>
        <w:tc>
          <w:tcPr>
            <w:tcW w:w="5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rPr>
                <w:color w:val="000000"/>
              </w:rPr>
            </w:pPr>
            <w:r>
              <w:rPr>
                <w:color w:val="000000"/>
              </w:rPr>
              <w:t>Демонстрація створених танцювальних композицій масової форми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>
            <w:pPr>
              <w:pStyle w:val="Normal"/>
              <w:widowControl w:val="false"/>
              <w:spacing w:lineRule="auto" w:line="228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</w:t>
            </w:r>
          </w:p>
        </w:tc>
      </w:tr>
    </w:tbl>
    <w:p>
      <w:pPr>
        <w:pStyle w:val="Normal"/>
        <w:keepNext w:val="true"/>
        <w:spacing w:lineRule="auto" w:line="228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keepNext w:val="true"/>
        <w:spacing w:lineRule="auto" w:line="228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ОСНОВНІ ДЖЕРЕЛА та ІНФОРМАЦІЙНІ РЕСУРСИ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Майорова О. Українські танці. </w:t>
      </w:r>
      <w:r>
        <w:rPr>
          <w:i/>
        </w:rPr>
        <w:t>Мистецтво та освіта</w:t>
      </w:r>
      <w:r>
        <w:rPr/>
        <w:t xml:space="preserve">. Київ, 2000. № 4. С. 26–37.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Поклад І. Танець та його функції в історії людства (культурно-історичний та психологічний аналіз). </w:t>
      </w:r>
      <w:r>
        <w:rPr>
          <w:i/>
        </w:rPr>
        <w:t>Українське мистецтвознавство</w:t>
      </w:r>
      <w:r>
        <w:rPr/>
        <w:t xml:space="preserve"> : матеріали, дослідження, рецензії. Київ : Інститут мистецтвознавства, фольклористики та етнології, 2004. С. 227–232.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Теорія та методика викладання народно-сценічного танцю : програма для студ. спец. 7.020202 "Хореографія" спеціалізації "Народна хореографія" Державна академія керівних кадрів культури і мистецтв ; уклад. В. О. Камін. Київ : ДАКККіМ, 2003. 29 с.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>
          <w:rFonts w:cs="Times New Roman"/>
          <w:sz w:val="28"/>
          <w:szCs w:val="28"/>
          <w:lang w:val="uk-UA"/>
        </w:rPr>
        <w:t xml:space="preserve">Українські народні танці / упоряд., вступна стаття та примітки А. І. Гуменюка ; за ред. П. П. Вірського. Київ : Наукова думка, 1969. 615 с. </w:t>
      </w:r>
    </w:p>
    <w:p>
      <w:pPr>
        <w:pStyle w:val="Default"/>
        <w:widowControl/>
        <w:numPr>
          <w:ilvl w:val="0"/>
          <w:numId w:val="1"/>
        </w:numPr>
        <w:suppressAutoHyphens w:val="true"/>
        <w:bidi w:val="0"/>
        <w:spacing w:lineRule="auto" w:line="240" w:before="0" w:after="0"/>
        <w:ind w:left="567" w:right="0" w:hanging="0"/>
        <w:jc w:val="both"/>
        <w:rPr/>
      </w:pPr>
      <w:r>
        <w:rPr/>
        <w:t xml:space="preserve">Енська О. Ю., Максименко А. І., Ткаченко І. О. Композиція танцю та мистецтво балетмейстера / Міністерство освіти і науки України Сумський державний педагогічний університет імені А. С. Макаренка. 2020. С. 18. URL: </w:t>
      </w:r>
      <w:hyperlink r:id="rId3">
        <w:r>
          <w:rPr>
            <w:rStyle w:val="-"/>
          </w:rPr>
          <w:t>https://repository.sspu.edu.ua/bitstream</w:t>
        </w:r>
      </w:hyperlink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0" w:leader="none"/>
        </w:tabs>
        <w:suppressAutoHyphens w:val="true"/>
        <w:bidi w:val="0"/>
        <w:spacing w:lineRule="auto" w:line="276" w:before="0" w:after="200"/>
        <w:ind w:left="0" w:right="0" w:firstLine="567"/>
        <w:contextualSpacing/>
        <w:jc w:val="both"/>
        <w:rPr/>
      </w:pPr>
      <w:r>
        <w:rPr>
          <w:rStyle w:val="-"/>
          <w:rFonts w:ascii="Times New Roman" w:hAnsi="Times New Roman"/>
          <w:color w:val="000000"/>
          <w:sz w:val="24"/>
          <w:szCs w:val="24"/>
          <w:shd w:fill="auto" w:val="clear"/>
          <w:lang w:val="uk-UA"/>
        </w:rPr>
        <w:t xml:space="preserve">Плахотнюк О. Джаз танець на академічній балетній сцені: генезис та персоналії. Актуальні питання гуманітарних наук. 2014. Вип. 8. С. 164-168. </w:t>
      </w:r>
      <w:r>
        <w:rPr>
          <w:rFonts w:cs="Times New Roman" w:ascii="Times New Roman" w:hAnsi="Times New Roman"/>
          <w:sz w:val="28"/>
          <w:szCs w:val="28"/>
          <w:lang w:val="uk-UA"/>
        </w:rPr>
        <w:t xml:space="preserve"> </w:t>
      </w:r>
      <w:r>
        <w:rPr>
          <w:rStyle w:val="-"/>
          <w:rFonts w:cs="Times New Roman" w:ascii="Times New Roman" w:hAnsi="Times New Roman"/>
          <w:sz w:val="28"/>
          <w:szCs w:val="28"/>
          <w:lang w:val="uk-UA"/>
        </w:rPr>
        <w:t xml:space="preserve">URL:http://nbuv.gov.ua/UJRN/apgnd_2014_8_26.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0" w:leader="none"/>
          <w:tab w:val="left" w:pos="567" w:leader="none"/>
        </w:tabs>
        <w:ind w:left="1080" w:hanging="0"/>
        <w:jc w:val="both"/>
        <w:rPr>
          <w:sz w:val="28"/>
          <w:szCs w:val="28"/>
        </w:rPr>
      </w:pPr>
      <w:r>
        <w:rPr/>
      </w:r>
    </w:p>
    <w:p>
      <w:pPr>
        <w:pStyle w:val="Normal"/>
        <w:keepNext w:val="true"/>
        <w:spacing w:lineRule="auto" w:line="228" w:before="120" w:after="0"/>
        <w:rPr>
          <w:b/>
          <w:sz w:val="28"/>
          <w:szCs w:val="28"/>
        </w:rPr>
      </w:pPr>
      <w:r>
        <w:rPr>
          <w:b/>
          <w:sz w:val="28"/>
          <w:szCs w:val="28"/>
        </w:rPr>
        <w:t>РЕГУЛЯЦІЇ І ПОЛІТИКИ КУРСУ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Відповідальність здобувача освіти: </w:t>
      </w:r>
      <w:r>
        <w:rPr/>
        <w:t>Ознайомитися з сторінкою дисципліни на платформі СЕЗН (Moodle), а саме з: робочою програмою дисципліни, загальними розділами сторінки, термінами виконання завдань, формами контролю. Підтвердити вивчення рекомендацій «ЗАГАЛЬНІ ПОРАДИ ЗДОБУВАЧУ ОСВІТИ» (обов’язково).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Виконання навчального плану дисципліни </w:t>
      </w:r>
      <w:r>
        <w:rPr/>
        <w:t>передбачає системну присутність здобувачів освіти на практичних заняттях, виконання запропонованих завдань для самостійної роботи, відпрацювання пропущених практичних занять, проходження передбачених форм контролю.</w:t>
      </w:r>
    </w:p>
    <w:p>
      <w:pPr>
        <w:pStyle w:val="Normal"/>
        <w:spacing w:lineRule="auto" w:line="228"/>
        <w:jc w:val="both"/>
        <w:rPr/>
      </w:pPr>
      <w:r>
        <w:rPr/>
        <w:t>Відвідування практичних занять є обов’язковим. Студенти, які за певних обставин не можуть відвідувати практичні заняття регулярно, мають узгодити із викладачем графік індивідуального відпрацювання пропущених занять.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Політика академічної доброчесності: </w:t>
      </w:r>
      <w:r>
        <w:rPr/>
        <w:t>Очікується, що здобувачі освіти будуть відповідально ставитись до постановочної діяльності у хореографічному мистецтві. Постановки танців, що розробляються здобувачами освіти можуть бути перевірені на наявність плагіату Виявлення ознак академічної недоброчесності (відсутність елементарних навичок у виконанні основних рухів, відсутність знань методики виконання рухів, невідповідність рухів музичному супроводу тощо) у практичній діяльності студента є підставою для її негативної оцінки викладачем. Очікується максимально можливе дотримання норм Кодексу академічної доброчесності Запорізького національного університету. Пріоритетним під час створення танцювальних етюдів є самостійність мислення, творчість власних думок щодо створення танцювального тексту.</w:t>
      </w:r>
    </w:p>
    <w:p>
      <w:pPr>
        <w:pStyle w:val="Normal"/>
        <w:spacing w:lineRule="auto" w:line="228"/>
        <w:jc w:val="both"/>
        <w:rPr/>
      </w:pPr>
      <w:r>
        <w:rPr>
          <w:i/>
        </w:rPr>
        <w:t>Формати комунікації між викладачем і здобувачами вищої освіти:</w:t>
      </w:r>
      <w:r>
        <w:rPr/>
        <w:t xml:space="preserve"> в аудиторії під час лабораторних занять; у системі електронного забезпечення навчання Moodle, на запланованих консультаціях з дисципліни, електронним листуванням. Відповіді на електронні запити здобувачів освіти надаються викладачем впродовж трьох робочих днів, якщо вказано: прізвище та ініціали, шифр академічної групи, дисципліна.</w:t>
      </w:r>
    </w:p>
    <w:p>
      <w:pPr>
        <w:pStyle w:val="Normal"/>
        <w:spacing w:lineRule="auto" w:line="228"/>
        <w:jc w:val="both"/>
        <w:rPr/>
      </w:pPr>
      <w:r>
        <w:rPr>
          <w:i/>
        </w:rPr>
        <w:t xml:space="preserve">Використання мобільних телефонів, планшетів та інших гаджетів </w:t>
      </w:r>
      <w:r>
        <w:rPr/>
        <w:t xml:space="preserve">під час лабораторних занять має бути обґрунтовано освітньою діяльністю здобувача освіти. Обов’язковим є застосування режиму «БЕЗ ЗВУКУ» протягом всього аудиторного заняття. </w:t>
      </w:r>
    </w:p>
    <w:p>
      <w:pPr>
        <w:pStyle w:val="Normal"/>
        <w:spacing w:lineRule="auto" w:line="228"/>
        <w:jc w:val="both"/>
        <w:rPr>
          <w:i/>
          <w:i/>
        </w:rPr>
      </w:pPr>
      <w:r>
        <w:rPr>
          <w:i/>
        </w:rPr>
      </w:r>
    </w:p>
    <w:p>
      <w:pPr>
        <w:pStyle w:val="Normal"/>
        <w:spacing w:lineRule="auto" w:line="228"/>
        <w:rPr>
          <w:rFonts w:ascii="Cambria" w:hAnsi="Cambria" w:eastAsia="Cambria" w:cs="Cambria"/>
          <w:color w:val="000000"/>
          <w:sz w:val="28"/>
          <w:szCs w:val="28"/>
        </w:rPr>
      </w:pPr>
      <w:r>
        <w:rPr>
          <w:rFonts w:eastAsia="Cambria" w:cs="Cambria" w:ascii="Cambria" w:hAnsi="Cambria"/>
          <w:color w:val="000000"/>
          <w:sz w:val="28"/>
          <w:szCs w:val="28"/>
        </w:rPr>
      </w:r>
      <w:r>
        <w:br w:type="page"/>
      </w:r>
    </w:p>
    <w:p>
      <w:pPr>
        <w:pStyle w:val="Normal"/>
        <w:spacing w:lineRule="auto" w:line="228"/>
        <w:jc w:val="center"/>
        <w:rPr>
          <w:rFonts w:ascii="Cambria" w:hAnsi="Cambria" w:eastAsia="Cambria" w:cs="Cambria"/>
          <w:b/>
          <w:i/>
          <w:i/>
          <w:color w:val="000000"/>
          <w:sz w:val="28"/>
          <w:szCs w:val="28"/>
        </w:rPr>
      </w:pP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ДОДАТОК ДО СИЛАБУСУ ЗНУ – 202</w:t>
      </w: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3</w:t>
      </w: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-202</w:t>
      </w:r>
      <w:r>
        <w:rPr>
          <w:rFonts w:eastAsia="Cambria" w:cs="Cambria" w:ascii="Cambria" w:hAnsi="Cambria"/>
          <w:b/>
          <w:i/>
          <w:color w:val="000000"/>
          <w:sz w:val="28"/>
          <w:szCs w:val="28"/>
        </w:rPr>
        <w:t>4</w:t>
      </w:r>
    </w:p>
    <w:p>
      <w:pPr>
        <w:pStyle w:val="Normal"/>
        <w:shd w:val="clear" w:color="auto" w:fill="DBE5F1"/>
        <w:spacing w:lineRule="auto" w:line="228"/>
        <w:jc w:val="both"/>
        <w:rPr>
          <w:rFonts w:ascii="Cambria" w:hAnsi="Cambria" w:eastAsia="Cambria" w:cs="Cambria"/>
          <w:i/>
          <w:i/>
          <w:sz w:val="22"/>
          <w:szCs w:val="22"/>
        </w:rPr>
      </w:pPr>
      <w:r>
        <w:rPr>
          <w:rFonts w:eastAsia="Cambria" w:cs="Cambria" w:ascii="Cambria" w:hAnsi="Cambria"/>
          <w:b/>
          <w:i/>
          <w:sz w:val="22"/>
          <w:szCs w:val="22"/>
        </w:rPr>
        <w:t>Місія</w:t>
      </w:r>
      <w:r>
        <w:rPr>
          <w:rFonts w:eastAsia="Cambria" w:cs="Cambria" w:ascii="Cambria" w:hAnsi="Cambria"/>
          <w:i/>
          <w:sz w:val="22"/>
          <w:szCs w:val="22"/>
        </w:rPr>
        <w:t xml:space="preserve"> </w:t>
      </w:r>
      <w:r>
        <w:rPr>
          <w:rFonts w:eastAsia="Cambria" w:cs="Cambria" w:ascii="Cambria" w:hAnsi="Cambria"/>
          <w:b/>
          <w:i/>
          <w:sz w:val="22"/>
          <w:szCs w:val="22"/>
        </w:rPr>
        <w:t xml:space="preserve">Запорізького національного університету </w:t>
      </w:r>
      <w:r>
        <w:rPr>
          <w:rFonts w:eastAsia="Cambria" w:cs="Cambria" w:ascii="Cambria" w:hAnsi="Cambria"/>
          <w:i/>
          <w:sz w:val="22"/>
          <w:szCs w:val="22"/>
        </w:rPr>
        <w:t>полягає у формуванні європейського простору освіти, науки і культури європейського рівня, здатного активно впливати на громадську думку, забезпечувати соціальне прогнозування у різних сферах на основі фундаментальних і прикладних наукових досліджень. Запорізький національний університет відіграє важливу роль у розвитку економіки, державних інституцій та громадянського суспільства, надаючи їм знань, компетентностей та ідей, необхідних для забезпечення економічного, політичного та соціального розвитку і зростання.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АКАДЕМІЧНА ДОБРОЧЕСНІСТЬ. </w:t>
      </w:r>
      <w:r>
        <w:rPr>
          <w:rFonts w:eastAsia="Cambria" w:cs="Cambria" w:ascii="Cambria" w:hAnsi="Cambria"/>
          <w:sz w:val="20"/>
          <w:szCs w:val="20"/>
        </w:rPr>
        <w:t xml:space="preserve">Студенти і викладачі Запорізького національного університету несуть персональну відповідальність за дотримання принципів академічної доброчесності, затверджених </w:t>
      </w:r>
      <w:r>
        <w:rPr>
          <w:rFonts w:eastAsia="Cambria" w:cs="Cambria" w:ascii="Cambria" w:hAnsi="Cambria"/>
          <w:b/>
          <w:i/>
          <w:sz w:val="20"/>
          <w:szCs w:val="20"/>
        </w:rPr>
        <w:t>Кодексом академічної доброчесності ЗНУ</w:t>
      </w:r>
      <w:r>
        <w:rPr>
          <w:rFonts w:eastAsia="Cambria" w:cs="Cambria" w:ascii="Cambria" w:hAnsi="Cambria"/>
          <w:b/>
          <w:sz w:val="20"/>
          <w:szCs w:val="20"/>
        </w:rPr>
        <w:t>:</w:t>
      </w:r>
      <w:r>
        <w:rPr>
          <w:rFonts w:eastAsia="Cambria" w:cs="Cambria" w:ascii="Cambria" w:hAnsi="Cambria"/>
          <w:sz w:val="20"/>
          <w:szCs w:val="20"/>
        </w:rPr>
        <w:t xml:space="preserve"> </w:t>
      </w:r>
      <w:hyperlink r:id="rId4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https://tinyurl.com/ya6yk4ad</w:t>
        </w:r>
      </w:hyperlink>
      <w:r>
        <w:rPr>
          <w:rFonts w:eastAsia="Cambria" w:cs="Cambria" w:ascii="Cambria" w:hAnsi="Cambria"/>
          <w:sz w:val="20"/>
          <w:szCs w:val="20"/>
        </w:rPr>
        <w:t xml:space="preserve">. </w:t>
      </w:r>
      <w:r>
        <w:rPr>
          <w:rFonts w:eastAsia="Cambria" w:cs="Cambria" w:ascii="Cambria" w:hAnsi="Cambria"/>
          <w:i/>
          <w:sz w:val="20"/>
          <w:szCs w:val="20"/>
        </w:rPr>
        <w:t>Декларація академічної доброчесності здобувача вищої освіти</w:t>
      </w:r>
      <w:r>
        <w:rPr>
          <w:rFonts w:eastAsia="Cambria" w:cs="Cambria" w:ascii="Cambria" w:hAnsi="Cambria"/>
          <w:sz w:val="20"/>
          <w:szCs w:val="20"/>
        </w:rPr>
        <w:t xml:space="preserve"> (додається в обов’язковому порядку до письмових кваліфікаційних робіт, виконаних здобувачем, та засвідчується особистим підписом): </w:t>
      </w:r>
      <w:hyperlink r:id="rId5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https://tinyurl.com/y6wzzlu3</w:t>
        </w:r>
      </w:hyperlink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НАВЧАЛЬНИЙ ПРОЦЕС ТА ЗАБЕЗПЕЧЕННЯ ЯКОСТІ ОСВІТИ. </w:t>
      </w:r>
      <w:r>
        <w:rPr>
          <w:rFonts w:eastAsia="Cambria" w:cs="Cambria" w:ascii="Cambria" w:hAnsi="Cambria"/>
          <w:sz w:val="20"/>
          <w:szCs w:val="20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</w:t>
      </w:r>
      <w:r>
        <w:rPr>
          <w:rFonts w:eastAsia="Cambria" w:cs="Cambria" w:ascii="Cambria" w:hAnsi="Cambria"/>
          <w:i/>
          <w:sz w:val="20"/>
          <w:szCs w:val="20"/>
        </w:rPr>
        <w:t>Положення про організацію та методику проведення поточного та підсумкового семестрового контролю навчання студентів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6">
        <w:r>
          <w:rPr>
            <w:rFonts w:eastAsia="Cambria" w:cs="Cambria" w:ascii="Cambria" w:hAnsi="Cambria"/>
            <w:color w:val="0000FF"/>
            <w:sz w:val="20"/>
            <w:szCs w:val="20"/>
            <w:highlight w:val="white"/>
            <w:u w:val="single"/>
          </w:rPr>
          <w:t>https://tinyurl.com/y9tve4lk</w:t>
        </w:r>
      </w:hyperlink>
      <w:r>
        <w:rPr>
          <w:rFonts w:eastAsia="Cambria" w:cs="Cambria" w:ascii="Cambria" w:hAnsi="Cambria"/>
          <w:b/>
          <w:color w:val="000000"/>
          <w:sz w:val="20"/>
          <w:szCs w:val="20"/>
          <w:highlight w:val="white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ПОВТОРНЕ ВИВЧЕННЯ ДИСЦИПЛІН, ВІДРАХУВАННЯ. </w:t>
      </w:r>
      <w:r>
        <w:rPr>
          <w:rFonts w:eastAsia="Cambria" w:cs="Cambria" w:ascii="Cambria" w:hAnsi="Cambria"/>
          <w:sz w:val="20"/>
          <w:szCs w:val="20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повторного вивчення навчальних дисциплін та повторного навчання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7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https://tinyurl.com/y9pkmmp5</w:t>
        </w:r>
      </w:hyperlink>
      <w:r>
        <w:rPr>
          <w:rFonts w:eastAsia="Cambria" w:cs="Cambria" w:ascii="Cambria" w:hAnsi="Cambria"/>
          <w:sz w:val="20"/>
          <w:szCs w:val="20"/>
        </w:rPr>
        <w:t xml:space="preserve">. Підстави та процедури відрахування студентів, у тому числі за невиконання навчального плану, регламентуються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переведення, відрахування та поновлення студентів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8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https://tinyurl.com/ycds57la</w:t>
        </w:r>
      </w:hyperlink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НЕФОРМАЛЬНА ОСВІТА. </w:t>
      </w:r>
      <w:r>
        <w:rPr>
          <w:rFonts w:eastAsia="Cambria" w:cs="Cambria" w:ascii="Cambria" w:hAnsi="Cambria"/>
          <w:sz w:val="20"/>
          <w:szCs w:val="20"/>
        </w:rPr>
        <w:t xml:space="preserve">Порядок зарахування результатів навчання, підтверджених сертифікатами, свідоцтвами, іншими документами, здобутими поза основним місцем навчання, регулюється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визнання результатів навчання, отриманих у неформальній освіті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9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https://tinyurl.com/y8gbt4xs</w:t>
        </w:r>
      </w:hyperlink>
      <w:r>
        <w:rPr>
          <w:rFonts w:eastAsia="Cambria" w:cs="Cambria" w:ascii="Cambria" w:hAnsi="Cambria"/>
          <w:sz w:val="20"/>
          <w:szCs w:val="20"/>
        </w:rPr>
        <w:t>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ВИРІШЕННЯ КОНФЛІКТІВ. </w:t>
      </w:r>
      <w:r>
        <w:rPr>
          <w:rFonts w:eastAsia="Cambria" w:cs="Cambria" w:ascii="Cambria" w:hAnsi="Cambria"/>
          <w:sz w:val="20"/>
          <w:szCs w:val="20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</w:t>
      </w:r>
      <w:r>
        <w:rPr>
          <w:rFonts w:eastAsia="Cambria" w:cs="Cambria" w:ascii="Cambria" w:hAnsi="Cambria"/>
          <w:i/>
          <w:sz w:val="20"/>
          <w:szCs w:val="20"/>
        </w:rPr>
        <w:t>Положенням про порядок і процедури вирішення конфліктних ситуацій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0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https://tinyurl.com/ycyfws9v</w:t>
        </w:r>
      </w:hyperlink>
      <w:r>
        <w:rPr>
          <w:rFonts w:eastAsia="Cambria" w:cs="Cambria" w:ascii="Cambria" w:hAnsi="Cambria"/>
          <w:sz w:val="20"/>
          <w:szCs w:val="20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</w:t>
      </w:r>
      <w:r>
        <w:rPr>
          <w:rFonts w:eastAsia="Cambria" w:cs="Cambria" w:ascii="Cambria" w:hAnsi="Cambria"/>
          <w:i/>
          <w:sz w:val="20"/>
          <w:szCs w:val="20"/>
        </w:rPr>
        <w:t>Положення про порядок призначення і виплати академічних стипендій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1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https://tinyurl.com/yd6bq6p9</w:t>
        </w:r>
      </w:hyperlink>
      <w:r>
        <w:rPr>
          <w:rFonts w:eastAsia="Cambria" w:cs="Cambria" w:ascii="Cambria" w:hAnsi="Cambria"/>
          <w:sz w:val="20"/>
          <w:szCs w:val="20"/>
        </w:rPr>
        <w:t xml:space="preserve">; </w:t>
      </w:r>
      <w:r>
        <w:rPr>
          <w:rFonts w:eastAsia="Cambria" w:cs="Cambria" w:ascii="Cambria" w:hAnsi="Cambria"/>
          <w:i/>
          <w:sz w:val="20"/>
          <w:szCs w:val="20"/>
        </w:rPr>
        <w:t>Положення про призначення та виплату соціальних стипендій у ЗНУ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2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https://tinyurl.com/y9r5dpwh</w:t>
        </w:r>
      </w:hyperlink>
      <w:r>
        <w:rPr>
          <w:rFonts w:eastAsia="Cambria" w:cs="Cambria" w:ascii="Cambria" w:hAnsi="Cambria"/>
          <w:sz w:val="20"/>
          <w:szCs w:val="20"/>
        </w:rPr>
        <w:t xml:space="preserve">. 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ПСИХОЛОГІЧНА ДОПОМОГА. </w:t>
      </w:r>
      <w:r>
        <w:rPr>
          <w:rFonts w:eastAsia="Cambria" w:cs="Cambria" w:ascii="Cambria" w:hAnsi="Cambria"/>
          <w:sz w:val="20"/>
          <w:szCs w:val="20"/>
        </w:rPr>
        <w:t>Телефон довіри практичного психолога (061)228-15-84 (щоденно з 9 до 21).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 xml:space="preserve">РІВНІ МОЖЛИВОСТІ ТА ІНКЛЮЗИВНЕ ОСВІТНЄ СЕРЕДОВИЩЕ. </w:t>
      </w:r>
      <w:r>
        <w:rPr>
          <w:rFonts w:eastAsia="Cambria" w:cs="Cambria" w:ascii="Cambria" w:hAnsi="Cambria"/>
          <w:sz w:val="20"/>
          <w:szCs w:val="20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будь-ласка,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3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https://tinyurl.com/ydhcsagx</w:t>
        </w:r>
      </w:hyperlink>
      <w:r>
        <w:rPr>
          <w:rFonts w:eastAsia="Cambria" w:cs="Cambria" w:ascii="Cambria" w:hAnsi="Cambria"/>
          <w:sz w:val="20"/>
          <w:szCs w:val="20"/>
        </w:rPr>
        <w:t xml:space="preserve">. 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РЕСУРСИ ДЛЯ НАВЧАННЯ. Наукова бібліотека</w:t>
      </w:r>
      <w:r>
        <w:rPr>
          <w:rFonts w:eastAsia="Cambria" w:cs="Cambria" w:ascii="Cambria" w:hAnsi="Cambria"/>
          <w:sz w:val="20"/>
          <w:szCs w:val="20"/>
        </w:rPr>
        <w:t xml:space="preserve">: </w:t>
      </w:r>
      <w:hyperlink r:id="rId14">
        <w:r>
          <w:rPr>
            <w:rFonts w:eastAsia="Cambria" w:cs="Cambria" w:ascii="Cambria" w:hAnsi="Cambria"/>
            <w:color w:val="0000FF"/>
            <w:sz w:val="20"/>
            <w:szCs w:val="20"/>
            <w:u w:val="single"/>
          </w:rPr>
          <w:t>http://library.znu.edu.ua</w:t>
        </w:r>
      </w:hyperlink>
      <w:r>
        <w:rPr>
          <w:rFonts w:eastAsia="Cambria" w:cs="Cambria" w:ascii="Cambria" w:hAnsi="Cambria"/>
          <w:sz w:val="20"/>
          <w:szCs w:val="20"/>
        </w:rPr>
        <w:t>. Графік роботи абонементів: понеділок – п`ятниця з 08.00 до 17.00; субота з 09.00 до 15.00.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b/>
          <w:i/>
          <w:i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ЕЛЕКТРОННЕ ЗАБЕЗПЕЧЕННЯ НАВЧАННЯ (MOODLE): HTTPS://MOODLE.ZNU.EDU.UA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Якщо забули пароль/логін, направте листа з темою «Забув пароль/логін» за адресами: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·   для студентів ЗНУ - moodle.znu@gmail.com, Савченко Тетяна Володимирівна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·   для студентів Інженерного інституту ЗНУ - alexvask54@gmail.com, Василенко Олексій Володимирович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У листі вкажіть: прізвище, ім'я, по-батькові українською мовою; шифр групи; електронну адресу.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sz w:val="20"/>
          <w:szCs w:val="20"/>
        </w:rPr>
        <w:t>Якщо ви вказували електронну адресу в профілі системи Moodle ЗНУ, то використовуйте посилання для відновлення паролю https://moodle.znu.edu.ua/mod/page/view.php?id=133015.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Центр інтенсивного вивчення іноземних мов</w:t>
      </w:r>
      <w:r>
        <w:rPr>
          <w:rFonts w:eastAsia="Cambria" w:cs="Cambria" w:ascii="Cambria" w:hAnsi="Cambria"/>
          <w:sz w:val="20"/>
          <w:szCs w:val="20"/>
        </w:rPr>
        <w:t>: http://sites.znu.edu.ua/child-advance/</w:t>
      </w:r>
    </w:p>
    <w:p>
      <w:pPr>
        <w:pStyle w:val="Normal"/>
        <w:spacing w:lineRule="auto" w:line="228"/>
        <w:jc w:val="both"/>
        <w:rPr>
          <w:rFonts w:ascii="Cambria" w:hAnsi="Cambria" w:eastAsia="Cambria" w:cs="Cambria"/>
          <w:sz w:val="20"/>
          <w:szCs w:val="20"/>
        </w:rPr>
      </w:pPr>
      <w:r>
        <w:rPr>
          <w:rFonts w:eastAsia="Cambria" w:cs="Cambria" w:ascii="Cambria" w:hAnsi="Cambria"/>
          <w:b/>
          <w:i/>
          <w:sz w:val="20"/>
          <w:szCs w:val="20"/>
        </w:rPr>
        <w:t>Центр німецької мови, партнер Гете-інституту</w:t>
      </w:r>
      <w:r>
        <w:rPr>
          <w:rFonts w:eastAsia="Cambria" w:cs="Cambria" w:ascii="Cambria" w:hAnsi="Cambria"/>
          <w:sz w:val="20"/>
          <w:szCs w:val="20"/>
        </w:rPr>
        <w:t>: https://www.znu.edu.ua/ukr/edu/ocznu/nim</w:t>
      </w:r>
    </w:p>
    <w:p>
      <w:pPr>
        <w:pStyle w:val="Normal"/>
        <w:spacing w:lineRule="auto" w:line="228"/>
        <w:jc w:val="both"/>
        <w:rPr/>
      </w:pPr>
      <w:r>
        <w:rPr>
          <w:rFonts w:eastAsia="Cambria" w:cs="Cambria" w:ascii="Cambria" w:hAnsi="Cambria"/>
          <w:b/>
          <w:i/>
          <w:sz w:val="20"/>
          <w:szCs w:val="20"/>
        </w:rPr>
        <w:t>Школа Конфуція (вивчення китайської мови)</w:t>
      </w:r>
      <w:r>
        <w:rPr>
          <w:rFonts w:eastAsia="Cambria" w:cs="Cambria" w:ascii="Cambria" w:hAnsi="Cambria"/>
          <w:sz w:val="20"/>
          <w:szCs w:val="20"/>
        </w:rPr>
        <w:t>: http://sites.znu.edu.ua/confucius.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gutter="0" w:header="0" w:top="850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mbria">
    <w:charset w:val="cc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2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3">
    <w:lvl w:ilvl="0">
      <w:start w:val="2"/>
      <w:numFmt w:val="bullet"/>
      <w:lvlText w:val="-"/>
      <w:lvlJc w:val="left"/>
      <w:pPr>
        <w:tabs>
          <w:tab w:val="num" w:pos="0"/>
        </w:tabs>
        <w:ind w:left="8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0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4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6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73d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en-US" w:bidi="ar-SA"/>
    </w:rPr>
  </w:style>
  <w:style w:type="paragraph" w:styleId="2">
    <w:name w:val="Heading 2"/>
    <w:basedOn w:val="Normal"/>
    <w:next w:val="Normal"/>
    <w:link w:val="21"/>
    <w:uiPriority w:val="9"/>
    <w:unhideWhenUsed/>
    <w:qFormat/>
    <w:rsid w:val="00473dc3"/>
    <w:pPr>
      <w:keepNext w:val="true"/>
      <w:keepLines/>
      <w:spacing w:before="40" w:after="0"/>
      <w:outlineLvl w:val="1"/>
    </w:pPr>
    <w:rPr>
      <w:rFonts w:ascii="Calibri" w:hAnsi="Calibri"/>
      <w:color w:val="365F91"/>
      <w:sz w:val="26"/>
      <w:szCs w:val="26"/>
    </w:rPr>
  </w:style>
  <w:style w:type="paragraph" w:styleId="3">
    <w:name w:val="Heading 3"/>
    <w:basedOn w:val="Normal"/>
    <w:next w:val="Normal"/>
    <w:link w:val="31"/>
    <w:uiPriority w:val="9"/>
    <w:unhideWhenUsed/>
    <w:qFormat/>
    <w:rsid w:val="00473dc3"/>
    <w:pPr>
      <w:keepNext w:val="true"/>
      <w:keepLines/>
      <w:spacing w:before="40" w:after="0"/>
      <w:outlineLvl w:val="2"/>
    </w:pPr>
    <w:rPr>
      <w:rFonts w:ascii="Calibri" w:hAnsi="Calibri"/>
      <w:color w:val="243F60"/>
    </w:rPr>
  </w:style>
  <w:style w:type="paragraph" w:styleId="4">
    <w:name w:val="Heading 4"/>
    <w:basedOn w:val="Normal"/>
    <w:next w:val="Normal"/>
    <w:link w:val="41"/>
    <w:uiPriority w:val="9"/>
    <w:semiHidden/>
    <w:unhideWhenUsed/>
    <w:qFormat/>
    <w:rsid w:val="00473dc3"/>
    <w:pPr>
      <w:keepNext w:val="true"/>
      <w:keepLines/>
      <w:spacing w:before="40" w:after="0"/>
      <w:outlineLvl w:val="3"/>
    </w:pPr>
    <w:rPr>
      <w:rFonts w:ascii="Calibri" w:hAnsi="Calibri"/>
      <w:i/>
      <w:iCs/>
      <w:color w:val="365F91"/>
    </w:rPr>
  </w:style>
  <w:style w:type="paragraph" w:styleId="5">
    <w:name w:val="Heading 5"/>
    <w:basedOn w:val="Normal"/>
    <w:next w:val="Normal"/>
    <w:link w:val="51"/>
    <w:uiPriority w:val="9"/>
    <w:unhideWhenUsed/>
    <w:qFormat/>
    <w:rsid w:val="00473dc3"/>
    <w:pPr>
      <w:keepNext w:val="true"/>
      <w:keepLines/>
      <w:spacing w:before="40" w:after="0"/>
      <w:outlineLvl w:val="4"/>
    </w:pPr>
    <w:rPr>
      <w:rFonts w:ascii="Calibri" w:hAnsi="Calibri"/>
      <w:color w:val="365F9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21" w:customStyle="1">
    <w:name w:val="Заголовок 2 Знак"/>
    <w:basedOn w:val="DefaultParagraphFont"/>
    <w:uiPriority w:val="9"/>
    <w:qFormat/>
    <w:rsid w:val="00473dc3"/>
    <w:rPr>
      <w:rFonts w:ascii="Calibri" w:hAnsi="Calibri" w:eastAsia="Times New Roman" w:cs="Times New Roman"/>
      <w:color w:val="365F91"/>
      <w:sz w:val="26"/>
      <w:szCs w:val="26"/>
      <w:lang w:val="uk-UA"/>
    </w:rPr>
  </w:style>
  <w:style w:type="character" w:styleId="31" w:customStyle="1">
    <w:name w:val="Заголовок 3 Знак"/>
    <w:basedOn w:val="DefaultParagraphFont"/>
    <w:uiPriority w:val="9"/>
    <w:qFormat/>
    <w:rsid w:val="00473dc3"/>
    <w:rPr>
      <w:rFonts w:ascii="Calibri" w:hAnsi="Calibri" w:eastAsia="Times New Roman" w:cs="Times New Roman"/>
      <w:color w:val="243F60"/>
      <w:sz w:val="24"/>
      <w:szCs w:val="24"/>
      <w:lang w:val="uk-UA"/>
    </w:rPr>
  </w:style>
  <w:style w:type="character" w:styleId="41" w:customStyle="1">
    <w:name w:val="Заголовок 4 Знак"/>
    <w:basedOn w:val="DefaultParagraphFont"/>
    <w:uiPriority w:val="9"/>
    <w:semiHidden/>
    <w:qFormat/>
    <w:rsid w:val="00473dc3"/>
    <w:rPr>
      <w:rFonts w:ascii="Calibri" w:hAnsi="Calibri" w:eastAsia="Times New Roman" w:cs="Times New Roman"/>
      <w:i/>
      <w:iCs/>
      <w:color w:val="365F91"/>
      <w:sz w:val="24"/>
      <w:szCs w:val="24"/>
      <w:lang w:val="uk-UA"/>
    </w:rPr>
  </w:style>
  <w:style w:type="character" w:styleId="51" w:customStyle="1">
    <w:name w:val="Заголовок 5 Знак"/>
    <w:basedOn w:val="DefaultParagraphFont"/>
    <w:uiPriority w:val="9"/>
    <w:qFormat/>
    <w:rsid w:val="00473dc3"/>
    <w:rPr>
      <w:rFonts w:ascii="Calibri" w:hAnsi="Calibri" w:eastAsia="Times New Roman" w:cs="Times New Roman"/>
      <w:color w:val="365F91"/>
      <w:sz w:val="24"/>
      <w:szCs w:val="24"/>
      <w:lang w:val="uk-UA"/>
    </w:rPr>
  </w:style>
  <w:style w:type="character" w:styleId="-">
    <w:name w:val="Hyperlink"/>
    <w:basedOn w:val="DefaultParagraphFont"/>
    <w:uiPriority w:val="99"/>
    <w:unhideWhenUsed/>
    <w:rsid w:val="00473dc3"/>
    <w:rPr>
      <w:color w:val="0000FF"/>
      <w:u w:val="single"/>
    </w:rPr>
  </w:style>
  <w:style w:type="character" w:styleId="Style10" w:customStyle="1">
    <w:name w:val="Текст выноски Знак"/>
    <w:basedOn w:val="DefaultParagraphFont"/>
    <w:link w:val="BalloonText"/>
    <w:uiPriority w:val="99"/>
    <w:semiHidden/>
    <w:qFormat/>
    <w:rsid w:val="00473dc3"/>
    <w:rPr>
      <w:rFonts w:ascii="Tahoma" w:hAnsi="Tahoma" w:eastAsia="Times New Roman" w:cs="Tahoma"/>
      <w:sz w:val="16"/>
      <w:szCs w:val="16"/>
      <w:lang w:val="uk-UA"/>
    </w:rPr>
  </w:style>
  <w:style w:type="paragraph" w:styleId="Style11">
    <w:name w:val="Заголовок"/>
    <w:basedOn w:val="Normal"/>
    <w:next w:val="Style12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2">
    <w:name w:val="Body Text"/>
    <w:basedOn w:val="Normal"/>
    <w:pPr>
      <w:spacing w:lineRule="auto" w:line="276" w:before="0" w:after="140"/>
    </w:pPr>
    <w:rPr/>
  </w:style>
  <w:style w:type="paragraph" w:styleId="Style13">
    <w:name w:val="List"/>
    <w:basedOn w:val="Style12"/>
    <w:pPr/>
    <w:rPr>
      <w:rFonts w:cs="Lucida Sans"/>
    </w:rPr>
  </w:style>
  <w:style w:type="paragraph" w:styleId="Style14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34"/>
    <w:qFormat/>
    <w:rsid w:val="00473dc3"/>
    <w:pPr>
      <w:spacing w:lineRule="auto" w:line="276" w:before="0" w:after="200"/>
      <w:ind w:left="720" w:hanging="0"/>
      <w:contextualSpacing/>
    </w:pPr>
    <w:rPr>
      <w:rFonts w:ascii="Calibri" w:hAnsi="Calibri" w:eastAsia="Calibri" w:cs="" w:asciiTheme="minorHAnsi" w:cstheme="minorBidi" w:eastAsiaTheme="minorHAnsi" w:hAnsiTheme="minorHAnsi"/>
      <w:sz w:val="22"/>
      <w:szCs w:val="22"/>
      <w:lang w:val="ru-RU"/>
    </w:rPr>
  </w:style>
  <w:style w:type="paragraph" w:styleId="NoSpacing">
    <w:name w:val="No Spacing"/>
    <w:uiPriority w:val="1"/>
    <w:qFormat/>
    <w:rsid w:val="00473dc3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uk-UA" w:eastAsia="en-US" w:bidi="ar-SA"/>
    </w:rPr>
  </w:style>
  <w:style w:type="paragraph" w:styleId="BalloonText">
    <w:name w:val="Balloon Text"/>
    <w:basedOn w:val="Normal"/>
    <w:link w:val="Style10"/>
    <w:uiPriority w:val="99"/>
    <w:semiHidden/>
    <w:unhideWhenUsed/>
    <w:qFormat/>
    <w:rsid w:val="00473dc3"/>
    <w:pPr/>
    <w:rPr>
      <w:rFonts w:ascii="Tahoma" w:hAnsi="Tahoma" w:cs="Tahoma"/>
      <w:sz w:val="16"/>
      <w:szCs w:val="16"/>
    </w:rPr>
  </w:style>
  <w:style w:type="paragraph" w:styleId="Default">
    <w:name w:val="Default"/>
    <w:basedOn w:val="Normal"/>
    <w:qFormat/>
    <w:pPr/>
    <w:rPr>
      <w:color w:val="00000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repository.sspu.edu.ua/bitstream" TargetMode="External"/><Relationship Id="rId4" Type="http://schemas.openxmlformats.org/officeDocument/2006/relationships/hyperlink" Target="https://tinyurl.com/ya6yk4ad" TargetMode="External"/><Relationship Id="rId5" Type="http://schemas.openxmlformats.org/officeDocument/2006/relationships/hyperlink" Target="https://tinyurl.com/y6wzzlu3" TargetMode="External"/><Relationship Id="rId6" Type="http://schemas.openxmlformats.org/officeDocument/2006/relationships/hyperlink" Target="https://tinyurl.com/y9tve4lk" TargetMode="External"/><Relationship Id="rId7" Type="http://schemas.openxmlformats.org/officeDocument/2006/relationships/hyperlink" Target="https://tinyurl.com/y9pkmmp5" TargetMode="External"/><Relationship Id="rId8" Type="http://schemas.openxmlformats.org/officeDocument/2006/relationships/hyperlink" Target="https://tinyurl.com/ycds57la" TargetMode="External"/><Relationship Id="rId9" Type="http://schemas.openxmlformats.org/officeDocument/2006/relationships/hyperlink" Target="https://tinyurl.com/y8gbt4xs" TargetMode="External"/><Relationship Id="rId10" Type="http://schemas.openxmlformats.org/officeDocument/2006/relationships/hyperlink" Target="https://tinyurl.com/ycyfws9v" TargetMode="External"/><Relationship Id="rId11" Type="http://schemas.openxmlformats.org/officeDocument/2006/relationships/hyperlink" Target="https://tinyurl.com/yd6bq6p9" TargetMode="External"/><Relationship Id="rId12" Type="http://schemas.openxmlformats.org/officeDocument/2006/relationships/hyperlink" Target="https://tinyurl.com/y9r5dpwh" TargetMode="External"/><Relationship Id="rId13" Type="http://schemas.openxmlformats.org/officeDocument/2006/relationships/hyperlink" Target="https://tinyurl.com/ydhcsagx" TargetMode="External"/><Relationship Id="rId14" Type="http://schemas.openxmlformats.org/officeDocument/2006/relationships/hyperlink" Target="http://library.znu.edu.ua/" TargetMode="External"/><Relationship Id="rId15" Type="http://schemas.openxmlformats.org/officeDocument/2006/relationships/numbering" Target="numbering.xml"/><Relationship Id="rId16" Type="http://schemas.openxmlformats.org/officeDocument/2006/relationships/fontTable" Target="fontTable.xml"/><Relationship Id="rId17" Type="http://schemas.openxmlformats.org/officeDocument/2006/relationships/settings" Target="settings.xml"/><Relationship Id="rId1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Application>LibreOffice/7.5.2.2$Windows_X86_64 LibreOffice_project/53bb9681a964705cf672590721dbc85eb4d0c3a2</Application>
  <AppVersion>15.0000</AppVersion>
  <Pages>8</Pages>
  <Words>1819</Words>
  <Characters>13787</Characters>
  <CharactersWithSpaces>15415</CharactersWithSpaces>
  <Paragraphs>237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2021-01-12T11:46:00Z</dcterms:created>
  <dc:creator>User</dc:creator>
  <dc:description/>
  <dc:language>ru-RU</dc:language>
  <cp:lastModifiedBy/>
  <dcterms:modified xsi:type="dcterms:W3CDTF">2025-04-08T17:44:33Z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