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06678" w:rsidRDefault="00806678" w:rsidP="00BA256D">
      <w:pPr>
        <w:widowControl w:val="0"/>
        <w:spacing w:after="0" w:line="288" w:lineRule="auto"/>
        <w:ind w:firstLine="709"/>
        <w:jc w:val="both"/>
        <w:rPr>
          <w:rFonts w:ascii="Times New Roman" w:eastAsia="Times New Roman" w:hAnsi="Times New Roman" w:cs="Times New Roman"/>
          <w:b/>
          <w:bCs/>
          <w:sz w:val="28"/>
          <w:szCs w:val="28"/>
          <w:lang w:val="uk-UA"/>
        </w:rPr>
      </w:pPr>
      <w:r w:rsidRPr="00806678">
        <w:rPr>
          <w:rFonts w:ascii="Times New Roman" w:eastAsia="Times New Roman" w:hAnsi="Times New Roman" w:cs="Times New Roman"/>
          <w:b/>
          <w:bCs/>
          <w:sz w:val="28"/>
          <w:szCs w:val="28"/>
          <w:lang w:val="uk-UA"/>
        </w:rPr>
        <w:t>Тема 5</w:t>
      </w:r>
      <w:r w:rsidR="000C7411">
        <w:rPr>
          <w:rFonts w:ascii="Times New Roman" w:eastAsia="Times New Roman" w:hAnsi="Times New Roman" w:cs="Times New Roman"/>
          <w:b/>
          <w:bCs/>
          <w:sz w:val="28"/>
          <w:szCs w:val="28"/>
          <w:lang w:val="uk-UA"/>
        </w:rPr>
        <w:t xml:space="preserve"> </w:t>
      </w:r>
      <w:r w:rsidRPr="00806678">
        <w:rPr>
          <w:rFonts w:ascii="Times New Roman" w:eastAsia="Times New Roman" w:hAnsi="Times New Roman" w:cs="Times New Roman"/>
          <w:b/>
          <w:bCs/>
          <w:sz w:val="28"/>
          <w:szCs w:val="28"/>
        </w:rPr>
        <w:t>Фінансова стабільність та механізми підтримки в ЄС</w:t>
      </w:r>
    </w:p>
    <w:p w:rsidR="00806678" w:rsidRPr="00806678" w:rsidRDefault="00806678" w:rsidP="00BA256D">
      <w:pPr>
        <w:pStyle w:val="a5"/>
        <w:widowControl w:val="0"/>
        <w:numPr>
          <w:ilvl w:val="0"/>
          <w:numId w:val="4"/>
        </w:numPr>
        <w:tabs>
          <w:tab w:val="left" w:pos="993"/>
        </w:tabs>
        <w:spacing w:after="0" w:line="288" w:lineRule="auto"/>
        <w:ind w:left="0" w:firstLine="709"/>
        <w:jc w:val="both"/>
        <w:rPr>
          <w:rFonts w:ascii="Times New Roman" w:eastAsia="Times New Roman" w:hAnsi="Times New Roman" w:cs="Times New Roman"/>
          <w:sz w:val="28"/>
          <w:szCs w:val="28"/>
        </w:rPr>
      </w:pPr>
      <w:r w:rsidRPr="00806678">
        <w:rPr>
          <w:rFonts w:ascii="Times New Roman" w:eastAsia="Times New Roman" w:hAnsi="Times New Roman" w:cs="Times New Roman"/>
          <w:bCs/>
          <w:sz w:val="28"/>
          <w:szCs w:val="28"/>
        </w:rPr>
        <w:t>Фінансова стабільність в ЄС: значення та основні фактори впливу</w:t>
      </w:r>
      <w:r w:rsidRPr="00806678">
        <w:rPr>
          <w:rFonts w:ascii="Times New Roman" w:eastAsia="Times New Roman" w:hAnsi="Times New Roman" w:cs="Times New Roman"/>
          <w:bCs/>
          <w:sz w:val="28"/>
          <w:szCs w:val="28"/>
          <w:lang w:val="uk-UA"/>
        </w:rPr>
        <w:t>.</w:t>
      </w:r>
    </w:p>
    <w:p w:rsidR="00806678" w:rsidRPr="00806678" w:rsidRDefault="00806678" w:rsidP="00BA256D">
      <w:pPr>
        <w:pStyle w:val="a5"/>
        <w:widowControl w:val="0"/>
        <w:numPr>
          <w:ilvl w:val="0"/>
          <w:numId w:val="4"/>
        </w:numPr>
        <w:tabs>
          <w:tab w:val="left" w:pos="993"/>
        </w:tabs>
        <w:spacing w:after="0" w:line="288" w:lineRule="auto"/>
        <w:ind w:left="0" w:firstLine="709"/>
        <w:jc w:val="both"/>
        <w:rPr>
          <w:rFonts w:ascii="Times New Roman" w:eastAsia="Times New Roman" w:hAnsi="Times New Roman" w:cs="Times New Roman"/>
          <w:sz w:val="28"/>
          <w:szCs w:val="28"/>
        </w:rPr>
      </w:pPr>
      <w:r w:rsidRPr="00806678">
        <w:rPr>
          <w:rFonts w:ascii="Times New Roman" w:eastAsia="Times New Roman" w:hAnsi="Times New Roman" w:cs="Times New Roman"/>
          <w:bCs/>
          <w:sz w:val="28"/>
          <w:szCs w:val="28"/>
        </w:rPr>
        <w:t>Європейський стабілізаційний механізм (ESM) та його роль у кризових ситуаціях</w:t>
      </w:r>
      <w:r w:rsidR="00505720">
        <w:rPr>
          <w:rFonts w:ascii="Times New Roman" w:eastAsia="Times New Roman" w:hAnsi="Times New Roman" w:cs="Times New Roman"/>
          <w:bCs/>
          <w:sz w:val="28"/>
          <w:szCs w:val="28"/>
          <w:lang w:val="uk-UA"/>
        </w:rPr>
        <w:t>.</w:t>
      </w:r>
    </w:p>
    <w:p w:rsidR="00806678" w:rsidRPr="00806678" w:rsidRDefault="00806678" w:rsidP="00BA256D">
      <w:pPr>
        <w:pStyle w:val="a5"/>
        <w:widowControl w:val="0"/>
        <w:numPr>
          <w:ilvl w:val="0"/>
          <w:numId w:val="4"/>
        </w:numPr>
        <w:tabs>
          <w:tab w:val="left" w:pos="993"/>
        </w:tabs>
        <w:spacing w:after="0" w:line="288" w:lineRule="auto"/>
        <w:ind w:left="0" w:firstLine="709"/>
        <w:jc w:val="both"/>
        <w:rPr>
          <w:rFonts w:ascii="Times New Roman" w:eastAsia="Times New Roman" w:hAnsi="Times New Roman" w:cs="Times New Roman"/>
          <w:sz w:val="28"/>
          <w:szCs w:val="28"/>
        </w:rPr>
      </w:pPr>
      <w:r w:rsidRPr="00806678">
        <w:rPr>
          <w:rFonts w:ascii="Times New Roman" w:eastAsia="Times New Roman" w:hAnsi="Times New Roman" w:cs="Times New Roman"/>
          <w:bCs/>
          <w:sz w:val="28"/>
          <w:szCs w:val="28"/>
        </w:rPr>
        <w:t>Європейська система фінансового нагляду (ESFS) та структура єдиного нагляду за банками</w:t>
      </w:r>
      <w:r w:rsidR="00505720">
        <w:rPr>
          <w:rFonts w:ascii="Times New Roman" w:eastAsia="Times New Roman" w:hAnsi="Times New Roman" w:cs="Times New Roman"/>
          <w:bCs/>
          <w:sz w:val="28"/>
          <w:szCs w:val="28"/>
          <w:lang w:val="uk-UA"/>
        </w:rPr>
        <w:t>.</w:t>
      </w:r>
    </w:p>
    <w:p w:rsidR="00806678" w:rsidRPr="00806678" w:rsidRDefault="00806678" w:rsidP="00BA256D">
      <w:pPr>
        <w:pStyle w:val="a5"/>
        <w:widowControl w:val="0"/>
        <w:numPr>
          <w:ilvl w:val="0"/>
          <w:numId w:val="4"/>
        </w:numPr>
        <w:tabs>
          <w:tab w:val="left" w:pos="993"/>
        </w:tabs>
        <w:spacing w:after="0" w:line="288" w:lineRule="auto"/>
        <w:ind w:left="0" w:firstLine="709"/>
        <w:jc w:val="both"/>
        <w:rPr>
          <w:rFonts w:ascii="Times New Roman" w:eastAsia="Times New Roman" w:hAnsi="Times New Roman" w:cs="Times New Roman"/>
          <w:sz w:val="28"/>
          <w:szCs w:val="28"/>
        </w:rPr>
      </w:pPr>
      <w:r w:rsidRPr="00806678">
        <w:rPr>
          <w:rFonts w:ascii="Times New Roman" w:eastAsia="Times New Roman" w:hAnsi="Times New Roman" w:cs="Times New Roman"/>
          <w:bCs/>
          <w:sz w:val="28"/>
          <w:szCs w:val="28"/>
        </w:rPr>
        <w:t>Інструменти антикризової підтримки: стрес-тести та оцінка ризиків</w:t>
      </w:r>
      <w:r w:rsidR="00505720">
        <w:rPr>
          <w:rFonts w:ascii="Times New Roman" w:eastAsia="Times New Roman" w:hAnsi="Times New Roman" w:cs="Times New Roman"/>
          <w:bCs/>
          <w:sz w:val="28"/>
          <w:szCs w:val="28"/>
          <w:lang w:val="uk-UA"/>
        </w:rPr>
        <w:t>.</w:t>
      </w:r>
    </w:p>
    <w:p w:rsidR="00806678" w:rsidRPr="00806678" w:rsidRDefault="00806678" w:rsidP="00BA256D">
      <w:pPr>
        <w:widowControl w:val="0"/>
        <w:spacing w:after="0" w:line="288" w:lineRule="auto"/>
        <w:rPr>
          <w:rFonts w:ascii="Times New Roman" w:hAnsi="Times New Roman" w:cs="Times New Roman"/>
          <w:sz w:val="28"/>
          <w:szCs w:val="28"/>
          <w:lang w:val="uk-UA"/>
        </w:rPr>
      </w:pPr>
    </w:p>
    <w:p w:rsidR="00806678" w:rsidRPr="00806678" w:rsidRDefault="00806678" w:rsidP="00BA256D">
      <w:pPr>
        <w:pStyle w:val="a5"/>
        <w:widowControl w:val="0"/>
        <w:numPr>
          <w:ilvl w:val="0"/>
          <w:numId w:val="5"/>
        </w:numPr>
        <w:tabs>
          <w:tab w:val="left" w:pos="993"/>
        </w:tabs>
        <w:spacing w:after="0" w:line="288" w:lineRule="auto"/>
        <w:ind w:left="0" w:firstLine="992"/>
        <w:jc w:val="both"/>
        <w:rPr>
          <w:rFonts w:ascii="Times New Roman" w:eastAsia="Times New Roman" w:hAnsi="Times New Roman" w:cs="Times New Roman"/>
          <w:b/>
          <w:sz w:val="28"/>
          <w:szCs w:val="28"/>
        </w:rPr>
      </w:pPr>
      <w:r w:rsidRPr="00806678">
        <w:rPr>
          <w:rFonts w:ascii="Times New Roman" w:eastAsia="Times New Roman" w:hAnsi="Times New Roman" w:cs="Times New Roman"/>
          <w:b/>
          <w:bCs/>
          <w:sz w:val="28"/>
          <w:szCs w:val="28"/>
        </w:rPr>
        <w:t>Фінансова стабільність в ЄС: значення та основні фактори впливу</w:t>
      </w:r>
      <w:r w:rsidRPr="00806678">
        <w:rPr>
          <w:rFonts w:ascii="Times New Roman" w:eastAsia="Times New Roman" w:hAnsi="Times New Roman" w:cs="Times New Roman"/>
          <w:b/>
          <w:bCs/>
          <w:sz w:val="28"/>
          <w:szCs w:val="28"/>
          <w:lang w:val="uk-UA"/>
        </w:rPr>
        <w:t>.</w:t>
      </w:r>
    </w:p>
    <w:p w:rsidR="00806678" w:rsidRPr="00806678" w:rsidRDefault="00806678" w:rsidP="00BA256D">
      <w:pPr>
        <w:widowControl w:val="0"/>
        <w:spacing w:after="0" w:line="288" w:lineRule="auto"/>
        <w:ind w:firstLine="992"/>
        <w:jc w:val="both"/>
        <w:rPr>
          <w:rFonts w:ascii="Times New Roman" w:eastAsia="Times New Roman" w:hAnsi="Times New Roman" w:cs="Times New Roman"/>
          <w:sz w:val="28"/>
          <w:szCs w:val="28"/>
        </w:rPr>
      </w:pPr>
      <w:r w:rsidRPr="00806678">
        <w:rPr>
          <w:rFonts w:ascii="Times New Roman" w:eastAsia="Times New Roman" w:hAnsi="Times New Roman" w:cs="Times New Roman"/>
          <w:sz w:val="28"/>
          <w:szCs w:val="28"/>
        </w:rPr>
        <w:t>Фінансова стабільність є одним з головних пріоритетів для ЄС, оскільки стабільний фінансовий сектор забезпечує передумови для сталого економічного зростання, зниження ризику криз, а також підвищення довіри до фінансових ринків. Фінансова стабільність означає стійкість фінансової системи, яка дозволяє їй ефективно виконувати свої функції, навіть за умов стресових ситуацій чи економічних потрясінь, без значного впливу на реальну економіку.</w:t>
      </w:r>
    </w:p>
    <w:p w:rsidR="00806678" w:rsidRPr="00806678" w:rsidRDefault="00806678" w:rsidP="00BA256D">
      <w:pPr>
        <w:widowControl w:val="0"/>
        <w:spacing w:after="0" w:line="288" w:lineRule="auto"/>
        <w:ind w:firstLine="992"/>
        <w:jc w:val="both"/>
        <w:rPr>
          <w:rFonts w:ascii="Times New Roman" w:eastAsia="Times New Roman" w:hAnsi="Times New Roman" w:cs="Times New Roman"/>
          <w:i/>
          <w:sz w:val="28"/>
          <w:szCs w:val="28"/>
        </w:rPr>
      </w:pPr>
      <w:r w:rsidRPr="00806678">
        <w:rPr>
          <w:rFonts w:ascii="Times New Roman" w:eastAsia="Times New Roman" w:hAnsi="Times New Roman" w:cs="Times New Roman"/>
          <w:i/>
          <w:sz w:val="28"/>
          <w:szCs w:val="28"/>
        </w:rPr>
        <w:t>Фінансова стабільність для ЄС має стратегічне значення з кількох причин:</w:t>
      </w:r>
    </w:p>
    <w:p w:rsidR="00806678" w:rsidRPr="00806678" w:rsidRDefault="00806678" w:rsidP="00BA256D">
      <w:pPr>
        <w:widowControl w:val="0"/>
        <w:numPr>
          <w:ilvl w:val="0"/>
          <w:numId w:val="6"/>
        </w:numPr>
        <w:spacing w:after="0" w:line="288" w:lineRule="auto"/>
        <w:ind w:left="0" w:firstLine="992"/>
        <w:jc w:val="both"/>
        <w:rPr>
          <w:rFonts w:ascii="Times New Roman" w:eastAsia="Times New Roman" w:hAnsi="Times New Roman" w:cs="Times New Roman"/>
          <w:sz w:val="28"/>
          <w:szCs w:val="28"/>
        </w:rPr>
      </w:pPr>
      <w:r w:rsidRPr="00806678">
        <w:rPr>
          <w:rFonts w:ascii="Times New Roman" w:eastAsia="Times New Roman" w:hAnsi="Times New Roman" w:cs="Times New Roman"/>
          <w:b/>
          <w:bCs/>
          <w:sz w:val="28"/>
          <w:szCs w:val="28"/>
        </w:rPr>
        <w:t>Забезпечення економічного зростання</w:t>
      </w:r>
      <w:r>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Pr="00806678">
        <w:rPr>
          <w:rFonts w:ascii="Times New Roman" w:eastAsia="Times New Roman" w:hAnsi="Times New Roman" w:cs="Times New Roman"/>
          <w:sz w:val="28"/>
          <w:szCs w:val="28"/>
        </w:rPr>
        <w:t xml:space="preserve"> стабільний фінансовий сектор сприяє довгостроковому зростанню, забезпечуючи підприємства та споживачів доступом до капіталу. Це, у свою чергу, стимулює інвестиції та споживання, які є основними драйверами економічного розвитку.</w:t>
      </w:r>
    </w:p>
    <w:p w:rsidR="00806678" w:rsidRPr="00806678" w:rsidRDefault="00806678" w:rsidP="00BA256D">
      <w:pPr>
        <w:widowControl w:val="0"/>
        <w:numPr>
          <w:ilvl w:val="0"/>
          <w:numId w:val="6"/>
        </w:numPr>
        <w:spacing w:after="0" w:line="288" w:lineRule="auto"/>
        <w:ind w:left="0" w:firstLine="992"/>
        <w:jc w:val="both"/>
        <w:rPr>
          <w:rFonts w:ascii="Times New Roman" w:eastAsia="Times New Roman" w:hAnsi="Times New Roman" w:cs="Times New Roman"/>
          <w:sz w:val="28"/>
          <w:szCs w:val="28"/>
        </w:rPr>
      </w:pPr>
      <w:r w:rsidRPr="00806678">
        <w:rPr>
          <w:rFonts w:ascii="Times New Roman" w:eastAsia="Times New Roman" w:hAnsi="Times New Roman" w:cs="Times New Roman"/>
          <w:b/>
          <w:bCs/>
          <w:sz w:val="28"/>
          <w:szCs w:val="28"/>
        </w:rPr>
        <w:t>Підвищення довіри до фінансової системи</w:t>
      </w:r>
      <w:r>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Pr="00806678">
        <w:rPr>
          <w:rFonts w:ascii="Times New Roman" w:eastAsia="Times New Roman" w:hAnsi="Times New Roman" w:cs="Times New Roman"/>
          <w:sz w:val="28"/>
          <w:szCs w:val="28"/>
        </w:rPr>
        <w:t xml:space="preserve"> стабільність фінансової системи збільшує довіру з боку як внутрішніх, так і зовнішніх інвесторів. Це знижує ризики відтоку капіталу та валютних коливань.</w:t>
      </w:r>
    </w:p>
    <w:p w:rsidR="00806678" w:rsidRPr="00806678" w:rsidRDefault="00806678" w:rsidP="00BA256D">
      <w:pPr>
        <w:widowControl w:val="0"/>
        <w:numPr>
          <w:ilvl w:val="0"/>
          <w:numId w:val="6"/>
        </w:numPr>
        <w:spacing w:after="0" w:line="288" w:lineRule="auto"/>
        <w:ind w:left="0" w:firstLine="992"/>
        <w:jc w:val="both"/>
        <w:rPr>
          <w:rFonts w:ascii="Times New Roman" w:eastAsia="Times New Roman" w:hAnsi="Times New Roman" w:cs="Times New Roman"/>
          <w:sz w:val="28"/>
          <w:szCs w:val="28"/>
        </w:rPr>
      </w:pPr>
      <w:r w:rsidRPr="00806678">
        <w:rPr>
          <w:rFonts w:ascii="Times New Roman" w:eastAsia="Times New Roman" w:hAnsi="Times New Roman" w:cs="Times New Roman"/>
          <w:b/>
          <w:bCs/>
          <w:sz w:val="28"/>
          <w:szCs w:val="28"/>
        </w:rPr>
        <w:t>Зниження ризику криз</w:t>
      </w:r>
      <w:r>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Pr="00806678">
        <w:rPr>
          <w:rFonts w:ascii="Times New Roman" w:eastAsia="Times New Roman" w:hAnsi="Times New Roman" w:cs="Times New Roman"/>
          <w:sz w:val="28"/>
          <w:szCs w:val="28"/>
        </w:rPr>
        <w:t xml:space="preserve"> фінансова стабільність дозволяє уникнути банківських панік і криз ліквідності, таких як фінансова криза 2008 року чи боргова криза єврозони.</w:t>
      </w:r>
    </w:p>
    <w:p w:rsidR="00806678" w:rsidRPr="00806678" w:rsidRDefault="00806678" w:rsidP="00BA256D">
      <w:pPr>
        <w:widowControl w:val="0"/>
        <w:numPr>
          <w:ilvl w:val="0"/>
          <w:numId w:val="6"/>
        </w:numPr>
        <w:spacing w:after="0" w:line="288" w:lineRule="auto"/>
        <w:ind w:left="0" w:firstLine="992"/>
        <w:jc w:val="both"/>
        <w:rPr>
          <w:rFonts w:ascii="Times New Roman" w:eastAsia="Times New Roman" w:hAnsi="Times New Roman" w:cs="Times New Roman"/>
          <w:sz w:val="28"/>
          <w:szCs w:val="28"/>
        </w:rPr>
      </w:pPr>
      <w:r w:rsidRPr="00806678">
        <w:rPr>
          <w:rFonts w:ascii="Times New Roman" w:eastAsia="Times New Roman" w:hAnsi="Times New Roman" w:cs="Times New Roman"/>
          <w:b/>
          <w:bCs/>
          <w:sz w:val="28"/>
          <w:szCs w:val="28"/>
        </w:rPr>
        <w:t>Сприяння інтеграції європейських фінансових ринків</w:t>
      </w:r>
      <w:r>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Pr="00806678">
        <w:rPr>
          <w:rFonts w:ascii="Times New Roman" w:eastAsia="Times New Roman" w:hAnsi="Times New Roman" w:cs="Times New Roman"/>
          <w:sz w:val="28"/>
          <w:szCs w:val="28"/>
        </w:rPr>
        <w:t xml:space="preserve"> стійка фінансова система дозволяє країнам-членам краще координувати свою економічну політику, що сприяє глибшій інтеграції фінансових ринків, полегшує капіталовкладення між країнами та підтримує єдиний ринок.</w:t>
      </w:r>
    </w:p>
    <w:p w:rsidR="00806678" w:rsidRPr="00806678" w:rsidRDefault="00505720" w:rsidP="00BA256D">
      <w:pPr>
        <w:widowControl w:val="0"/>
        <w:spacing w:after="0" w:line="288" w:lineRule="auto"/>
        <w:ind w:firstLine="992"/>
        <w:jc w:val="both"/>
        <w:outlineLvl w:val="2"/>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До о</w:t>
      </w:r>
      <w:r w:rsidR="00806678" w:rsidRPr="00806678">
        <w:rPr>
          <w:rFonts w:ascii="Times New Roman" w:eastAsia="Times New Roman" w:hAnsi="Times New Roman" w:cs="Times New Roman"/>
          <w:b/>
          <w:bCs/>
          <w:sz w:val="28"/>
          <w:szCs w:val="28"/>
        </w:rPr>
        <w:t>сновн</w:t>
      </w:r>
      <w:r>
        <w:rPr>
          <w:rFonts w:ascii="Times New Roman" w:eastAsia="Times New Roman" w:hAnsi="Times New Roman" w:cs="Times New Roman"/>
          <w:b/>
          <w:bCs/>
          <w:sz w:val="28"/>
          <w:szCs w:val="28"/>
          <w:lang w:val="uk-UA"/>
        </w:rPr>
        <w:t>их</w:t>
      </w:r>
      <w:r w:rsidR="00806678" w:rsidRPr="00806678">
        <w:rPr>
          <w:rFonts w:ascii="Times New Roman" w:eastAsia="Times New Roman" w:hAnsi="Times New Roman" w:cs="Times New Roman"/>
          <w:b/>
          <w:bCs/>
          <w:sz w:val="28"/>
          <w:szCs w:val="28"/>
        </w:rPr>
        <w:t xml:space="preserve"> фактор</w:t>
      </w:r>
      <w:r>
        <w:rPr>
          <w:rFonts w:ascii="Times New Roman" w:eastAsia="Times New Roman" w:hAnsi="Times New Roman" w:cs="Times New Roman"/>
          <w:b/>
          <w:bCs/>
          <w:sz w:val="28"/>
          <w:szCs w:val="28"/>
          <w:lang w:val="uk-UA"/>
        </w:rPr>
        <w:t>ів</w:t>
      </w:r>
      <w:r w:rsidR="00806678" w:rsidRPr="00806678">
        <w:rPr>
          <w:rFonts w:ascii="Times New Roman" w:eastAsia="Times New Roman" w:hAnsi="Times New Roman" w:cs="Times New Roman"/>
          <w:b/>
          <w:bCs/>
          <w:sz w:val="28"/>
          <w:szCs w:val="28"/>
        </w:rPr>
        <w:t>, що впливають на фінансову стабільність в ЄС</w:t>
      </w:r>
      <w:r>
        <w:rPr>
          <w:rFonts w:ascii="Times New Roman" w:eastAsia="Times New Roman" w:hAnsi="Times New Roman" w:cs="Times New Roman"/>
          <w:b/>
          <w:bCs/>
          <w:sz w:val="28"/>
          <w:szCs w:val="28"/>
          <w:lang w:val="uk-UA"/>
        </w:rPr>
        <w:t xml:space="preserve"> відносять:</w:t>
      </w:r>
    </w:p>
    <w:p w:rsidR="00806678" w:rsidRPr="00806678" w:rsidRDefault="00806678" w:rsidP="00BA256D">
      <w:pPr>
        <w:widowControl w:val="0"/>
        <w:spacing w:after="0" w:line="288" w:lineRule="auto"/>
        <w:ind w:left="992"/>
        <w:jc w:val="both"/>
        <w:rPr>
          <w:rFonts w:ascii="Times New Roman" w:eastAsia="Times New Roman" w:hAnsi="Times New Roman" w:cs="Times New Roman"/>
          <w:i/>
          <w:sz w:val="28"/>
          <w:szCs w:val="28"/>
        </w:rPr>
      </w:pPr>
      <w:r w:rsidRPr="00505720">
        <w:rPr>
          <w:rFonts w:ascii="Times New Roman" w:eastAsia="Times New Roman" w:hAnsi="Times New Roman" w:cs="Times New Roman"/>
          <w:b/>
          <w:bCs/>
          <w:i/>
          <w:sz w:val="28"/>
          <w:szCs w:val="28"/>
        </w:rPr>
        <w:t>Фінансові та макроекономічні ризики</w:t>
      </w:r>
      <w:r w:rsidRPr="00806678">
        <w:rPr>
          <w:rFonts w:ascii="Times New Roman" w:eastAsia="Times New Roman" w:hAnsi="Times New Roman" w:cs="Times New Roman"/>
          <w:i/>
          <w:sz w:val="28"/>
          <w:szCs w:val="28"/>
        </w:rPr>
        <w:t>:</w:t>
      </w:r>
    </w:p>
    <w:p w:rsidR="00806678" w:rsidRPr="00505720" w:rsidRDefault="00505720" w:rsidP="00BA256D">
      <w:pPr>
        <w:pStyle w:val="a5"/>
        <w:widowControl w:val="0"/>
        <w:numPr>
          <w:ilvl w:val="0"/>
          <w:numId w:val="8"/>
        </w:numPr>
        <w:tabs>
          <w:tab w:val="left" w:pos="851"/>
        </w:tabs>
        <w:spacing w:after="0" w:line="288" w:lineRule="auto"/>
        <w:ind w:left="0"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Cs/>
          <w:sz w:val="28"/>
          <w:szCs w:val="28"/>
        </w:rPr>
        <w:t>ф</w:t>
      </w:r>
      <w:r w:rsidR="00806678" w:rsidRPr="00505720">
        <w:rPr>
          <w:rFonts w:ascii="Times New Roman" w:eastAsia="Times New Roman" w:hAnsi="Times New Roman" w:cs="Times New Roman"/>
          <w:bCs/>
          <w:sz w:val="28"/>
          <w:szCs w:val="28"/>
        </w:rPr>
        <w:t>інансова нестабільність у банківському секторі</w:t>
      </w:r>
      <w:r>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00806678" w:rsidRPr="00505720">
        <w:rPr>
          <w:rFonts w:ascii="Times New Roman" w:eastAsia="Times New Roman" w:hAnsi="Times New Roman" w:cs="Times New Roman"/>
          <w:sz w:val="28"/>
          <w:szCs w:val="28"/>
        </w:rPr>
        <w:t xml:space="preserve"> банківська система є основним каналом, через який кризи поширюються на інші сектори економіки. </w:t>
      </w:r>
      <w:r w:rsidR="00806678" w:rsidRPr="00505720">
        <w:rPr>
          <w:rFonts w:ascii="Times New Roman" w:eastAsia="Times New Roman" w:hAnsi="Times New Roman" w:cs="Times New Roman"/>
          <w:sz w:val="28"/>
          <w:szCs w:val="28"/>
        </w:rPr>
        <w:lastRenderedPageBreak/>
        <w:t>Кризові явища у банківському секторі можуть виникнути внаслідок низької капіталізації банків, високих рівнів непрацюючих кредитів та слабкої ліквідності. ЄС розробив спеціальні механізми нагляду для зниження цих ризиків, включаючи стрес-тести, що проводяться Європейським центральним банком (ЄЦБ)</w:t>
      </w:r>
      <w:r w:rsidR="007A3E0B" w:rsidRPr="007A3E0B">
        <w:rPr>
          <w:rFonts w:ascii="Times New Roman" w:eastAsia="Times New Roman" w:hAnsi="Times New Roman" w:cs="Times New Roman"/>
          <w:sz w:val="28"/>
          <w:szCs w:val="28"/>
          <w:lang w:val="uk-UA"/>
        </w:rPr>
        <w:t xml:space="preserve"> </w:t>
      </w:r>
      <w:r w:rsidR="007A3E0B">
        <w:rPr>
          <w:rFonts w:ascii="Times New Roman" w:eastAsia="Times New Roman" w:hAnsi="Times New Roman" w:cs="Times New Roman"/>
          <w:sz w:val="28"/>
          <w:szCs w:val="28"/>
          <w:lang w:val="uk-UA"/>
        </w:rPr>
        <w:t>;</w:t>
      </w:r>
    </w:p>
    <w:p w:rsidR="00806678" w:rsidRPr="00505720" w:rsidRDefault="00505720" w:rsidP="00BA256D">
      <w:pPr>
        <w:pStyle w:val="a5"/>
        <w:widowControl w:val="0"/>
        <w:numPr>
          <w:ilvl w:val="0"/>
          <w:numId w:val="8"/>
        </w:numPr>
        <w:tabs>
          <w:tab w:val="left" w:pos="851"/>
        </w:tabs>
        <w:spacing w:after="0" w:line="288" w:lineRule="auto"/>
        <w:ind w:left="0"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Cs/>
          <w:sz w:val="28"/>
          <w:szCs w:val="28"/>
        </w:rPr>
        <w:t>ф</w:t>
      </w:r>
      <w:r w:rsidR="00806678" w:rsidRPr="00505720">
        <w:rPr>
          <w:rFonts w:ascii="Times New Roman" w:eastAsia="Times New Roman" w:hAnsi="Times New Roman" w:cs="Times New Roman"/>
          <w:bCs/>
          <w:sz w:val="28"/>
          <w:szCs w:val="28"/>
        </w:rPr>
        <w:t>інансова залежність країн-членів ЄС</w:t>
      </w:r>
      <w:r w:rsidRPr="00505720">
        <w:rPr>
          <w:rFonts w:ascii="Times New Roman" w:eastAsia="Times New Roman" w:hAnsi="Times New Roman" w:cs="Times New Roman"/>
          <w:bCs/>
          <w:sz w:val="28"/>
          <w:szCs w:val="28"/>
          <w:lang w:val="uk-UA"/>
        </w:rPr>
        <w:t xml:space="preserve"> </w:t>
      </w:r>
      <w:r w:rsidRPr="00505720">
        <w:rPr>
          <w:rFonts w:ascii="Times New Roman" w:hAnsi="Times New Roman" w:cs="Times New Roman"/>
          <w:sz w:val="28"/>
          <w:szCs w:val="28"/>
        </w:rPr>
        <w:t>–</w:t>
      </w:r>
      <w:r w:rsidR="00806678" w:rsidRPr="00505720">
        <w:rPr>
          <w:rFonts w:ascii="Times New Roman" w:eastAsia="Times New Roman" w:hAnsi="Times New Roman" w:cs="Times New Roman"/>
          <w:sz w:val="28"/>
          <w:szCs w:val="28"/>
        </w:rPr>
        <w:t xml:space="preserve"> різний рівень економічного розвитку між країнами, різні бюджетні політики та боргові навантаження створюють ризик нестабільності. Під час кризи боргове навантаження збільшує вразливість країн, що може негативно вплинути на єврозону.</w:t>
      </w:r>
    </w:p>
    <w:p w:rsidR="00806678" w:rsidRPr="00806678" w:rsidRDefault="00806678" w:rsidP="00BA256D">
      <w:pPr>
        <w:widowControl w:val="0"/>
        <w:spacing w:after="0" w:line="288" w:lineRule="auto"/>
        <w:ind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
          <w:bCs/>
          <w:i/>
          <w:sz w:val="28"/>
          <w:szCs w:val="28"/>
        </w:rPr>
        <w:t>Інституційні фактори</w:t>
      </w:r>
      <w:r w:rsidR="00505720">
        <w:rPr>
          <w:rFonts w:ascii="Times New Roman" w:eastAsia="Times New Roman" w:hAnsi="Times New Roman" w:cs="Times New Roman"/>
          <w:b/>
          <w:bCs/>
          <w:i/>
          <w:sz w:val="28"/>
          <w:szCs w:val="28"/>
          <w:lang w:val="uk-UA"/>
        </w:rPr>
        <w:t xml:space="preserve">. </w:t>
      </w:r>
      <w:r w:rsidRPr="00806678">
        <w:rPr>
          <w:rFonts w:ascii="Times New Roman" w:eastAsia="Times New Roman" w:hAnsi="Times New Roman" w:cs="Times New Roman"/>
          <w:sz w:val="28"/>
          <w:szCs w:val="28"/>
        </w:rPr>
        <w:t>ЄЦБ відіграє центральну роль у монетарній політиці, стабілізації банківського сектору та зниженні інфляційних ризиків, сприяючи стабільності цін. Крім того, до інституційних факторів належать органи Європейської системи фінансового нагляду (ESFS), зокрема Європейське банківське управління (EBA), що контролює фінансові інститути, та Європейське управління з цінних паперів та ринків (ESMA), яке стежить за ринками цінних паперів.</w:t>
      </w:r>
    </w:p>
    <w:p w:rsidR="00806678" w:rsidRPr="00806678" w:rsidRDefault="00806678" w:rsidP="00BA256D">
      <w:pPr>
        <w:widowControl w:val="0"/>
        <w:spacing w:after="0" w:line="288" w:lineRule="auto"/>
        <w:ind w:left="992"/>
        <w:jc w:val="both"/>
        <w:rPr>
          <w:rFonts w:ascii="Times New Roman" w:eastAsia="Times New Roman" w:hAnsi="Times New Roman" w:cs="Times New Roman"/>
          <w:i/>
          <w:sz w:val="28"/>
          <w:szCs w:val="28"/>
        </w:rPr>
      </w:pPr>
      <w:r w:rsidRPr="00505720">
        <w:rPr>
          <w:rFonts w:ascii="Times New Roman" w:eastAsia="Times New Roman" w:hAnsi="Times New Roman" w:cs="Times New Roman"/>
          <w:b/>
          <w:bCs/>
          <w:i/>
          <w:sz w:val="28"/>
          <w:szCs w:val="28"/>
        </w:rPr>
        <w:t>Механізми антикризової підтримки</w:t>
      </w:r>
      <w:r w:rsidRPr="00806678">
        <w:rPr>
          <w:rFonts w:ascii="Times New Roman" w:eastAsia="Times New Roman" w:hAnsi="Times New Roman" w:cs="Times New Roman"/>
          <w:i/>
          <w:sz w:val="28"/>
          <w:szCs w:val="28"/>
        </w:rPr>
        <w:t>:</w:t>
      </w:r>
    </w:p>
    <w:p w:rsidR="00806678" w:rsidRPr="00505720" w:rsidRDefault="00806678" w:rsidP="00BA256D">
      <w:pPr>
        <w:pStyle w:val="a5"/>
        <w:widowControl w:val="0"/>
        <w:numPr>
          <w:ilvl w:val="0"/>
          <w:numId w:val="8"/>
        </w:numPr>
        <w:tabs>
          <w:tab w:val="left" w:pos="993"/>
        </w:tabs>
        <w:spacing w:after="0" w:line="288" w:lineRule="auto"/>
        <w:ind w:left="0"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Cs/>
          <w:sz w:val="28"/>
          <w:szCs w:val="28"/>
        </w:rPr>
        <w:t>Європейський стабілізаційний механізм (ESM)</w:t>
      </w:r>
      <w:r w:rsidR="00505720">
        <w:rPr>
          <w:rFonts w:ascii="Times New Roman" w:eastAsia="Times New Roman" w:hAnsi="Times New Roman" w:cs="Times New Roman"/>
          <w:bCs/>
          <w:sz w:val="28"/>
          <w:szCs w:val="28"/>
          <w:lang w:val="uk-UA"/>
        </w:rPr>
        <w:t xml:space="preserve"> </w:t>
      </w:r>
      <w:r w:rsidR="00505720" w:rsidRPr="00505720">
        <w:rPr>
          <w:rFonts w:ascii="Times New Roman" w:hAnsi="Times New Roman" w:cs="Times New Roman"/>
          <w:sz w:val="28"/>
          <w:szCs w:val="28"/>
        </w:rPr>
        <w:t>–</w:t>
      </w:r>
      <w:r w:rsidRPr="00505720">
        <w:rPr>
          <w:rFonts w:ascii="Times New Roman" w:eastAsia="Times New Roman" w:hAnsi="Times New Roman" w:cs="Times New Roman"/>
          <w:sz w:val="28"/>
          <w:szCs w:val="28"/>
        </w:rPr>
        <w:t xml:space="preserve"> цей механізм був створений для надання фінансової допомоги країнам-членам ЄС у разі кризи. Він забезпечує підтримку у вигляді кредитів та гарантій, що знижує ризик дефолтів та сприяє фінансовій стабільності.</w:t>
      </w:r>
    </w:p>
    <w:p w:rsidR="00806678" w:rsidRPr="00806678" w:rsidRDefault="00505720" w:rsidP="00BA256D">
      <w:pPr>
        <w:widowControl w:val="0"/>
        <w:tabs>
          <w:tab w:val="left" w:pos="993"/>
        </w:tabs>
        <w:spacing w:after="0" w:line="288" w:lineRule="auto"/>
        <w:ind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uk-UA"/>
        </w:rPr>
        <w:t xml:space="preserve"> </w:t>
      </w:r>
      <w:r w:rsidR="00806678" w:rsidRPr="00505720">
        <w:rPr>
          <w:rFonts w:ascii="Times New Roman" w:eastAsia="Times New Roman" w:hAnsi="Times New Roman" w:cs="Times New Roman"/>
          <w:bCs/>
          <w:sz w:val="28"/>
          <w:szCs w:val="28"/>
        </w:rPr>
        <w:t>Єдиний наглядовий механізм (SSM)</w:t>
      </w:r>
      <w:r w:rsidR="00806678" w:rsidRPr="00806678">
        <w:rPr>
          <w:rFonts w:ascii="Times New Roman" w:eastAsia="Times New Roman" w:hAnsi="Times New Roman" w:cs="Times New Roman"/>
          <w:sz w:val="28"/>
          <w:szCs w:val="28"/>
        </w:rPr>
        <w:t xml:space="preserve"> та </w:t>
      </w:r>
      <w:r w:rsidR="00806678" w:rsidRPr="00505720">
        <w:rPr>
          <w:rFonts w:ascii="Times New Roman" w:eastAsia="Times New Roman" w:hAnsi="Times New Roman" w:cs="Times New Roman"/>
          <w:bCs/>
          <w:sz w:val="28"/>
          <w:szCs w:val="28"/>
        </w:rPr>
        <w:t>Єдиний механізм з питань реструктуризації та ліквідації банків (SRM)</w:t>
      </w:r>
      <w:r>
        <w:rPr>
          <w:rFonts w:ascii="Times New Roman" w:eastAsia="Times New Roman" w:hAnsi="Times New Roman" w:cs="Times New Roman"/>
          <w:b/>
          <w:bCs/>
          <w:i/>
          <w:sz w:val="28"/>
          <w:szCs w:val="28"/>
          <w:lang w:val="uk-UA"/>
        </w:rPr>
        <w:t xml:space="preserve"> </w:t>
      </w:r>
      <w:r w:rsidRPr="00505720">
        <w:rPr>
          <w:rFonts w:ascii="Times New Roman" w:hAnsi="Times New Roman" w:cs="Times New Roman"/>
          <w:sz w:val="28"/>
          <w:szCs w:val="28"/>
        </w:rPr>
        <w:t>–</w:t>
      </w:r>
      <w:r w:rsidR="00806678" w:rsidRPr="00806678">
        <w:rPr>
          <w:rFonts w:ascii="Times New Roman" w:eastAsia="Times New Roman" w:hAnsi="Times New Roman" w:cs="Times New Roman"/>
          <w:sz w:val="28"/>
          <w:szCs w:val="28"/>
        </w:rPr>
        <w:t xml:space="preserve"> ці механізми спрямовані на зниження ризику банкрутства банків та забезпечення їх ефективної реструктуризації у разі кризи.</w:t>
      </w:r>
    </w:p>
    <w:p w:rsidR="00806678" w:rsidRPr="00806678" w:rsidRDefault="00806678" w:rsidP="00BA256D">
      <w:pPr>
        <w:widowControl w:val="0"/>
        <w:spacing w:after="0" w:line="288" w:lineRule="auto"/>
        <w:ind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
          <w:bCs/>
          <w:i/>
          <w:sz w:val="28"/>
          <w:szCs w:val="28"/>
        </w:rPr>
        <w:t>Монетарна політика ЄЦБ</w:t>
      </w:r>
      <w:r w:rsidR="00505720">
        <w:rPr>
          <w:rFonts w:ascii="Times New Roman" w:eastAsia="Times New Roman" w:hAnsi="Times New Roman" w:cs="Times New Roman"/>
          <w:b/>
          <w:bCs/>
          <w:i/>
          <w:sz w:val="28"/>
          <w:szCs w:val="28"/>
          <w:lang w:val="uk-UA"/>
        </w:rPr>
        <w:t xml:space="preserve">. </w:t>
      </w:r>
      <w:r w:rsidRPr="00806678">
        <w:rPr>
          <w:rFonts w:ascii="Times New Roman" w:eastAsia="Times New Roman" w:hAnsi="Times New Roman" w:cs="Times New Roman"/>
          <w:sz w:val="28"/>
          <w:szCs w:val="28"/>
        </w:rPr>
        <w:t>ЄЦБ здійснює контроль над інфляцією, використовуючи інструменти монетарної політики, такі як зміна процентних ставок, програми купівлі активів (QE) та негативні процентні ставки. Це допомагає стабілізувати ринки, знизити волатильність та утримати інфляцію на рівні близько 2%.</w:t>
      </w:r>
    </w:p>
    <w:p w:rsidR="00806678" w:rsidRPr="00806678" w:rsidRDefault="00806678" w:rsidP="00BA256D">
      <w:pPr>
        <w:widowControl w:val="0"/>
        <w:spacing w:after="0" w:line="288" w:lineRule="auto"/>
        <w:ind w:firstLine="709"/>
        <w:jc w:val="both"/>
        <w:rPr>
          <w:rFonts w:ascii="Times New Roman" w:eastAsia="Times New Roman" w:hAnsi="Times New Roman" w:cs="Times New Roman"/>
          <w:sz w:val="28"/>
          <w:szCs w:val="28"/>
        </w:rPr>
      </w:pPr>
      <w:r w:rsidRPr="00505720">
        <w:rPr>
          <w:rFonts w:ascii="Times New Roman" w:eastAsia="Times New Roman" w:hAnsi="Times New Roman" w:cs="Times New Roman"/>
          <w:b/>
          <w:bCs/>
          <w:i/>
          <w:sz w:val="28"/>
          <w:szCs w:val="28"/>
        </w:rPr>
        <w:t>Регулювання та нагляд за фінансовими ринками</w:t>
      </w:r>
      <w:r w:rsidR="00505720" w:rsidRPr="00505720">
        <w:rPr>
          <w:rFonts w:ascii="Times New Roman" w:eastAsia="Times New Roman" w:hAnsi="Times New Roman" w:cs="Times New Roman"/>
          <w:bCs/>
          <w:sz w:val="28"/>
          <w:szCs w:val="28"/>
          <w:lang w:val="uk-UA"/>
        </w:rPr>
        <w:t>.</w:t>
      </w:r>
      <w:r w:rsidR="00505720">
        <w:rPr>
          <w:rFonts w:ascii="Times New Roman" w:eastAsia="Times New Roman" w:hAnsi="Times New Roman" w:cs="Times New Roman"/>
          <w:b/>
          <w:bCs/>
          <w:i/>
          <w:sz w:val="28"/>
          <w:szCs w:val="28"/>
          <w:lang w:val="uk-UA"/>
        </w:rPr>
        <w:t xml:space="preserve"> </w:t>
      </w:r>
      <w:r w:rsidRPr="00505720">
        <w:rPr>
          <w:rFonts w:ascii="Times New Roman" w:eastAsia="Times New Roman" w:hAnsi="Times New Roman" w:cs="Times New Roman"/>
          <w:bCs/>
          <w:sz w:val="28"/>
          <w:szCs w:val="28"/>
        </w:rPr>
        <w:t>Директиви та регламенти ЄС</w:t>
      </w:r>
      <w:r w:rsidR="00505720">
        <w:rPr>
          <w:rFonts w:ascii="Times New Roman" w:eastAsia="Times New Roman" w:hAnsi="Times New Roman" w:cs="Times New Roman"/>
          <w:bCs/>
          <w:sz w:val="28"/>
          <w:szCs w:val="28"/>
          <w:lang w:val="uk-UA"/>
        </w:rPr>
        <w:t xml:space="preserve"> </w:t>
      </w:r>
      <w:r w:rsidR="00505720" w:rsidRPr="00505720">
        <w:rPr>
          <w:rFonts w:ascii="Times New Roman" w:hAnsi="Times New Roman" w:cs="Times New Roman"/>
          <w:sz w:val="28"/>
          <w:szCs w:val="28"/>
        </w:rPr>
        <w:t>–</w:t>
      </w:r>
      <w:r w:rsidRPr="00806678">
        <w:rPr>
          <w:rFonts w:ascii="Times New Roman" w:eastAsia="Times New Roman" w:hAnsi="Times New Roman" w:cs="Times New Roman"/>
          <w:sz w:val="28"/>
          <w:szCs w:val="28"/>
        </w:rPr>
        <w:t xml:space="preserve"> фінансові ринки регулюються численними директивами, такими як Директива про ринки фінансових інструментів (MiFID) та регламент про прозорість (SFTR), які спрямовані на зниження ризику і підтримання прозорості та стабільності фінансових ринків.</w:t>
      </w:r>
    </w:p>
    <w:p w:rsidR="00806678" w:rsidRDefault="00806678" w:rsidP="00BA256D">
      <w:pPr>
        <w:widowControl w:val="0"/>
        <w:spacing w:after="0" w:line="288" w:lineRule="auto"/>
        <w:ind w:firstLine="992"/>
        <w:jc w:val="both"/>
        <w:rPr>
          <w:rFonts w:ascii="Times New Roman" w:eastAsia="Times New Roman" w:hAnsi="Times New Roman" w:cs="Times New Roman"/>
          <w:sz w:val="28"/>
          <w:szCs w:val="28"/>
          <w:lang w:val="uk-UA"/>
        </w:rPr>
      </w:pPr>
      <w:r w:rsidRPr="00806678">
        <w:rPr>
          <w:rFonts w:ascii="Times New Roman" w:eastAsia="Times New Roman" w:hAnsi="Times New Roman" w:cs="Times New Roman"/>
          <w:sz w:val="28"/>
          <w:szCs w:val="28"/>
        </w:rPr>
        <w:t xml:space="preserve">Фінансова стабільність в ЄС є результатом взаємодії між інституційними факторами, економічною політикою ЄС та банківськими регуляціями. Забезпечення стабільності вимагає постійного моніторингу ризиків, реалізації </w:t>
      </w:r>
      <w:r w:rsidRPr="00806678">
        <w:rPr>
          <w:rFonts w:ascii="Times New Roman" w:eastAsia="Times New Roman" w:hAnsi="Times New Roman" w:cs="Times New Roman"/>
          <w:sz w:val="28"/>
          <w:szCs w:val="28"/>
        </w:rPr>
        <w:lastRenderedPageBreak/>
        <w:t>ефективної монетарної політики та наявності кризових механізмів підтримки. Уникнення кризових явищ і підтримка стабільності забезпечують не лише фінансову безпеку країн-членів, але й інтеграцію економічних і фінансових систем ЄС, що сприяє його глобальній конкурентоспроможності та економічній стійкості.</w:t>
      </w:r>
    </w:p>
    <w:p w:rsidR="00505720" w:rsidRPr="00806678" w:rsidRDefault="00505720" w:rsidP="00BA256D">
      <w:pPr>
        <w:widowControl w:val="0"/>
        <w:spacing w:after="0" w:line="288" w:lineRule="auto"/>
        <w:ind w:firstLine="992"/>
        <w:jc w:val="both"/>
        <w:rPr>
          <w:rFonts w:ascii="Times New Roman" w:eastAsia="Times New Roman" w:hAnsi="Times New Roman" w:cs="Times New Roman"/>
          <w:sz w:val="28"/>
          <w:szCs w:val="28"/>
          <w:lang w:val="uk-UA"/>
        </w:rPr>
      </w:pPr>
    </w:p>
    <w:p w:rsidR="00505720" w:rsidRPr="007A3E0B" w:rsidRDefault="00505720" w:rsidP="00BA256D">
      <w:pPr>
        <w:pStyle w:val="a5"/>
        <w:widowControl w:val="0"/>
        <w:numPr>
          <w:ilvl w:val="0"/>
          <w:numId w:val="5"/>
        </w:numPr>
        <w:tabs>
          <w:tab w:val="left" w:pos="993"/>
        </w:tabs>
        <w:spacing w:after="0" w:line="288" w:lineRule="auto"/>
        <w:ind w:left="0" w:firstLine="992"/>
        <w:jc w:val="both"/>
        <w:rPr>
          <w:rFonts w:ascii="Times New Roman" w:eastAsia="Times New Roman" w:hAnsi="Times New Roman" w:cs="Times New Roman"/>
          <w:b/>
          <w:sz w:val="28"/>
          <w:szCs w:val="28"/>
        </w:rPr>
      </w:pPr>
      <w:r w:rsidRPr="00505720">
        <w:rPr>
          <w:rFonts w:ascii="Times New Roman" w:eastAsia="Times New Roman" w:hAnsi="Times New Roman" w:cs="Times New Roman"/>
          <w:b/>
          <w:bCs/>
          <w:sz w:val="28"/>
          <w:szCs w:val="28"/>
        </w:rPr>
        <w:t xml:space="preserve">Європейський стабілізаційний механізм (ESM) та його роль у </w:t>
      </w:r>
      <w:r w:rsidRPr="007A3E0B">
        <w:rPr>
          <w:rFonts w:ascii="Times New Roman" w:eastAsia="Times New Roman" w:hAnsi="Times New Roman" w:cs="Times New Roman"/>
          <w:b/>
          <w:bCs/>
          <w:sz w:val="28"/>
          <w:szCs w:val="28"/>
        </w:rPr>
        <w:t>кризових ситуаціях</w:t>
      </w:r>
      <w:r w:rsidRPr="007A3E0B">
        <w:rPr>
          <w:rFonts w:ascii="Times New Roman" w:eastAsia="Times New Roman" w:hAnsi="Times New Roman" w:cs="Times New Roman"/>
          <w:b/>
          <w:bCs/>
          <w:sz w:val="28"/>
          <w:szCs w:val="28"/>
          <w:lang w:val="uk-UA"/>
        </w:rPr>
        <w:t>.</w:t>
      </w:r>
    </w:p>
    <w:p w:rsidR="007A3E0B" w:rsidRDefault="007A3E0B" w:rsidP="00BA256D">
      <w:pPr>
        <w:widowControl w:val="0"/>
        <w:spacing w:after="0" w:line="288" w:lineRule="auto"/>
        <w:ind w:firstLine="992"/>
        <w:jc w:val="both"/>
        <w:rPr>
          <w:rFonts w:ascii="Times New Roman" w:eastAsia="Times New Roman" w:hAnsi="Times New Roman" w:cs="Times New Roman"/>
          <w:sz w:val="28"/>
          <w:szCs w:val="28"/>
          <w:lang w:val="uk-UA"/>
        </w:rPr>
      </w:pPr>
      <w:r w:rsidRPr="007A3E0B">
        <w:rPr>
          <w:rFonts w:ascii="Times New Roman" w:eastAsia="Times New Roman" w:hAnsi="Times New Roman" w:cs="Times New Roman"/>
          <w:sz w:val="28"/>
          <w:szCs w:val="28"/>
        </w:rPr>
        <w:t xml:space="preserve">Європейський стабілізаційний механізм (ESM) є однією з </w:t>
      </w:r>
      <w:r w:rsidR="00980A4E">
        <w:rPr>
          <w:rFonts w:ascii="Times New Roman" w:eastAsia="Times New Roman" w:hAnsi="Times New Roman" w:cs="Times New Roman"/>
          <w:sz w:val="28"/>
          <w:szCs w:val="28"/>
          <w:lang w:val="uk-UA"/>
        </w:rPr>
        <w:t xml:space="preserve">основних </w:t>
      </w:r>
      <w:r w:rsidRPr="007A3E0B">
        <w:rPr>
          <w:rFonts w:ascii="Times New Roman" w:eastAsia="Times New Roman" w:hAnsi="Times New Roman" w:cs="Times New Roman"/>
          <w:sz w:val="28"/>
          <w:szCs w:val="28"/>
        </w:rPr>
        <w:t xml:space="preserve">структур фінансової стабільності в ЄС, створеною для запобігання фінансовим кризам і підтримки економічної стабільності країн-членів єврозони. </w:t>
      </w:r>
    </w:p>
    <w:p w:rsidR="007A3E0B" w:rsidRDefault="007A3E0B" w:rsidP="00BA256D">
      <w:pPr>
        <w:widowControl w:val="0"/>
        <w:spacing w:after="0" w:line="288" w:lineRule="auto"/>
        <w:ind w:firstLine="992"/>
        <w:jc w:val="both"/>
        <w:rPr>
          <w:rFonts w:ascii="Times New Roman" w:eastAsia="Times New Roman" w:hAnsi="Times New Roman" w:cs="Times New Roman"/>
          <w:sz w:val="28"/>
          <w:szCs w:val="28"/>
          <w:lang w:val="uk-UA"/>
        </w:rPr>
      </w:pPr>
      <w:r w:rsidRPr="007A3E0B">
        <w:rPr>
          <w:rFonts w:ascii="Times New Roman" w:eastAsia="Times New Roman" w:hAnsi="Times New Roman" w:cs="Times New Roman"/>
          <w:sz w:val="28"/>
          <w:szCs w:val="28"/>
        </w:rPr>
        <w:t xml:space="preserve">Заснований у 2012 році як міжурядова організація єврозони, ESM став наступником тимчасових механізмів фінансової допомоги, що застосовувались на початку фінансової кризи. </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Основною метою ESM є надання фінансової підтримки країнам-членам, які зіткнулися з проблемами ліквідності чи надмірного боргового навантаження, таким чином сприяючи стабільності всієї єврозони.</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Ідея створення механізму стабільності виникла внаслідок боргової кризи єврозони 2008-2010 років, яка показала значну фінансову вразливість країн-членів. Нестабільність, викликана високим рівнем боргу в таких країнах, як Греція, Ірландія та Португалія, загрожувала стабільності єврозони загалом. Спочатку була створена тимчасова структура – Європейський фонд фінансової стабільності (EFSF) та Європейський механізм фінансової стабілізації (EFSM), які були покликані підтримувати фінансову стабільність у кризовий період. Проте з часом стало очевидно, що є потреба у постійній та стабільній структурі, яка могла б реагувати на кризові ситуації в майбутньому.</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i/>
          <w:sz w:val="28"/>
          <w:szCs w:val="28"/>
        </w:rPr>
      </w:pPr>
      <w:r w:rsidRPr="007A3E0B">
        <w:rPr>
          <w:rFonts w:ascii="Times New Roman" w:eastAsia="Times New Roman" w:hAnsi="Times New Roman" w:cs="Times New Roman"/>
          <w:i/>
          <w:sz w:val="28"/>
          <w:szCs w:val="28"/>
        </w:rPr>
        <w:t>ESM має кілька основних завдань, які спрямовані на стабілізацію єврозони у випадках економічних або фінансових труднощів:</w:t>
      </w:r>
    </w:p>
    <w:p w:rsidR="007A3E0B" w:rsidRPr="007A3E0B" w:rsidRDefault="007A3E0B" w:rsidP="00BA256D">
      <w:pPr>
        <w:pStyle w:val="a5"/>
        <w:widowControl w:val="0"/>
        <w:numPr>
          <w:ilvl w:val="0"/>
          <w:numId w:val="13"/>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надання фінансової допомоги</w:t>
      </w:r>
      <w:r w:rsidRPr="007A3E0B">
        <w:rPr>
          <w:rFonts w:ascii="Times New Roman" w:eastAsia="Times New Roman" w:hAnsi="Times New Roman" w:cs="Times New Roman"/>
          <w:sz w:val="28"/>
          <w:szCs w:val="28"/>
        </w:rPr>
        <w:t xml:space="preserve"> країнам єврозони, які стикаються з критичною нестачею фінансів. ESM може надавати кредити або гарантії для запобігання дефол</w:t>
      </w:r>
      <w:r>
        <w:rPr>
          <w:rFonts w:ascii="Times New Roman" w:eastAsia="Times New Roman" w:hAnsi="Times New Roman" w:cs="Times New Roman"/>
          <w:sz w:val="28"/>
          <w:szCs w:val="28"/>
        </w:rPr>
        <w:t>ту чи фінансової нестабільності</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3"/>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придбання боргових зобов'язань</w:t>
      </w:r>
      <w:r w:rsidRPr="007A3E0B">
        <w:rPr>
          <w:rFonts w:ascii="Times New Roman" w:eastAsia="Times New Roman" w:hAnsi="Times New Roman" w:cs="Times New Roman"/>
          <w:sz w:val="28"/>
          <w:szCs w:val="28"/>
        </w:rPr>
        <w:t xml:space="preserve"> на первинному або вторинному ринку, що дозволяє стабілізувати ситуацію на ринку та зменшити вартість запозичень для країн-членів</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3"/>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рефінансування банківської системи</w:t>
      </w:r>
      <w:r w:rsidRPr="007A3E0B">
        <w:rPr>
          <w:rFonts w:ascii="Times New Roman" w:eastAsia="Times New Roman" w:hAnsi="Times New Roman" w:cs="Times New Roman"/>
          <w:sz w:val="28"/>
          <w:szCs w:val="28"/>
        </w:rPr>
        <w:t xml:space="preserve"> шляхом надання підтримки банкам та забезпечення їхньої ліквідності.</w:t>
      </w:r>
    </w:p>
    <w:p w:rsidR="007A3E0B" w:rsidRPr="007A3E0B" w:rsidRDefault="007A3E0B" w:rsidP="00BA256D">
      <w:pPr>
        <w:pStyle w:val="a5"/>
        <w:widowControl w:val="0"/>
        <w:numPr>
          <w:ilvl w:val="0"/>
          <w:numId w:val="13"/>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 xml:space="preserve">ESM може надавати кредитні лінії або гарантії навіть у випадках, коли </w:t>
      </w:r>
      <w:r w:rsidRPr="007A3E0B">
        <w:rPr>
          <w:rFonts w:ascii="Times New Roman" w:eastAsia="Times New Roman" w:hAnsi="Times New Roman" w:cs="Times New Roman"/>
          <w:sz w:val="28"/>
          <w:szCs w:val="28"/>
        </w:rPr>
        <w:lastRenderedPageBreak/>
        <w:t>проблеми ще не досягли критичного рівня. Такі програми допомагають запобігти кризі, надаючи країнам доступ до фінансових ресурсів під умовою проведення необхідних реформ.</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ESM має доступ до різних фінансових інструментів, які дозволяють ефективно підтримувати країни-члени:</w:t>
      </w:r>
    </w:p>
    <w:p w:rsidR="007A3E0B" w:rsidRPr="007A3E0B" w:rsidRDefault="007A3E0B" w:rsidP="00BA256D">
      <w:pPr>
        <w:pStyle w:val="a5"/>
        <w:widowControl w:val="0"/>
        <w:numPr>
          <w:ilvl w:val="0"/>
          <w:numId w:val="14"/>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пряме надання кредитів</w:t>
      </w:r>
      <w:r w:rsidRPr="007A3E0B">
        <w:rPr>
          <w:rFonts w:ascii="Times New Roman" w:eastAsia="Times New Roman" w:hAnsi="Times New Roman" w:cs="Times New Roman"/>
          <w:sz w:val="28"/>
          <w:szCs w:val="28"/>
        </w:rPr>
        <w:t xml:space="preserve"> для фінансової допомоги країнам, які перебувають під загрозою дефолту</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4"/>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придбання облігацій</w:t>
      </w:r>
      <w:r w:rsidRPr="007A3E0B">
        <w:rPr>
          <w:rFonts w:ascii="Times New Roman" w:eastAsia="Times New Roman" w:hAnsi="Times New Roman" w:cs="Times New Roman"/>
          <w:sz w:val="28"/>
          <w:szCs w:val="28"/>
        </w:rPr>
        <w:t xml:space="preserve"> на первинному та вторинному ринках. Це дозволяє зменшити вартість запозичень для країн, які мають труднощі з отриманням фінансування</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4"/>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реконструкція банківської системи</w:t>
      </w:r>
      <w:r w:rsidRPr="007A3E0B">
        <w:rPr>
          <w:rFonts w:ascii="Times New Roman" w:eastAsia="Times New Roman" w:hAnsi="Times New Roman" w:cs="Times New Roman"/>
          <w:sz w:val="28"/>
          <w:szCs w:val="28"/>
        </w:rPr>
        <w:t>: ESM може надавати фінансування для рекапіталізації банків, щоб уникнути банківської кризи та втрати довіри до фінансової системи країни</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4"/>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кредитні лінії</w:t>
      </w:r>
      <w:r w:rsidRPr="007A3E0B">
        <w:rPr>
          <w:rFonts w:ascii="Times New Roman" w:eastAsia="Times New Roman" w:hAnsi="Times New Roman" w:cs="Times New Roman"/>
          <w:sz w:val="28"/>
          <w:szCs w:val="28"/>
        </w:rPr>
        <w:t xml:space="preserve"> (Precautionary Conditioned Credit Line, Enhanced Conditions Credit Line) надаються країнам, які мають певні економічні труднощі, але все ще здатні виконувати фінансові зобов’язання.</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Для отримання підтримки від ESM країни мають відповідати ряду умов, щоб забезпечити ефективність використання коштів і стабільність єврозони загалом</w:t>
      </w:r>
      <w:r>
        <w:rPr>
          <w:rFonts w:ascii="Times New Roman" w:eastAsia="Times New Roman" w:hAnsi="Times New Roman" w:cs="Times New Roman"/>
          <w:sz w:val="28"/>
          <w:szCs w:val="28"/>
          <w:lang w:val="uk-UA"/>
        </w:rPr>
        <w:t>, а саме</w:t>
      </w:r>
      <w:r w:rsidRPr="007A3E0B">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7A3E0B">
        <w:rPr>
          <w:rFonts w:ascii="Times New Roman" w:eastAsia="Times New Roman" w:hAnsi="Times New Roman" w:cs="Times New Roman"/>
          <w:bCs/>
          <w:i/>
          <w:sz w:val="28"/>
          <w:szCs w:val="28"/>
        </w:rPr>
        <w:t>проведення структурних реформ</w:t>
      </w:r>
      <w:r w:rsidRPr="007A3E0B">
        <w:rPr>
          <w:rFonts w:ascii="Times New Roman" w:eastAsia="Times New Roman" w:hAnsi="Times New Roman" w:cs="Times New Roman"/>
          <w:sz w:val="28"/>
          <w:szCs w:val="28"/>
        </w:rPr>
        <w:t xml:space="preserve"> у сфері фінансів, економіки та державного управління для забезпечення економічної стійкості</w:t>
      </w:r>
      <w:r>
        <w:rPr>
          <w:rFonts w:ascii="Times New Roman" w:eastAsia="Times New Roman" w:hAnsi="Times New Roman" w:cs="Times New Roman"/>
          <w:sz w:val="28"/>
          <w:szCs w:val="28"/>
          <w:lang w:val="uk-UA"/>
        </w:rPr>
        <w:t xml:space="preserve">; </w:t>
      </w:r>
      <w:r w:rsidR="00980A4E" w:rsidRPr="007A3E0B">
        <w:rPr>
          <w:rFonts w:ascii="Times New Roman" w:eastAsia="Times New Roman" w:hAnsi="Times New Roman" w:cs="Times New Roman"/>
          <w:bCs/>
          <w:i/>
          <w:sz w:val="28"/>
          <w:szCs w:val="28"/>
        </w:rPr>
        <w:t>с</w:t>
      </w:r>
      <w:r w:rsidRPr="007A3E0B">
        <w:rPr>
          <w:rFonts w:ascii="Times New Roman" w:eastAsia="Times New Roman" w:hAnsi="Times New Roman" w:cs="Times New Roman"/>
          <w:bCs/>
          <w:i/>
          <w:sz w:val="28"/>
          <w:szCs w:val="28"/>
        </w:rPr>
        <w:t>корочення державного боргу</w:t>
      </w:r>
      <w:r w:rsidRPr="007A3E0B">
        <w:rPr>
          <w:rFonts w:ascii="Times New Roman" w:eastAsia="Times New Roman" w:hAnsi="Times New Roman" w:cs="Times New Roman"/>
          <w:sz w:val="28"/>
          <w:szCs w:val="28"/>
        </w:rPr>
        <w:t xml:space="preserve"> та збалансування бюджету</w:t>
      </w:r>
      <w:r>
        <w:rPr>
          <w:rFonts w:ascii="Times New Roman" w:eastAsia="Times New Roman" w:hAnsi="Times New Roman" w:cs="Times New Roman"/>
          <w:sz w:val="28"/>
          <w:szCs w:val="28"/>
          <w:lang w:val="uk-UA"/>
        </w:rPr>
        <w:t xml:space="preserve">; </w:t>
      </w:r>
      <w:r w:rsidRPr="007A3E0B">
        <w:rPr>
          <w:rFonts w:ascii="Times New Roman" w:eastAsia="Times New Roman" w:hAnsi="Times New Roman" w:cs="Times New Roman"/>
          <w:bCs/>
          <w:sz w:val="28"/>
          <w:szCs w:val="28"/>
        </w:rPr>
        <w:t>виконання умов програм фінансової стабілізації</w:t>
      </w:r>
      <w:r w:rsidRPr="007A3E0B">
        <w:rPr>
          <w:rFonts w:ascii="Times New Roman" w:eastAsia="Times New Roman" w:hAnsi="Times New Roman" w:cs="Times New Roman"/>
          <w:sz w:val="28"/>
          <w:szCs w:val="28"/>
        </w:rPr>
        <w:t>, що включають жорсткі вимоги до фіскальної та економічної політики.</w:t>
      </w:r>
      <w:r>
        <w:rPr>
          <w:rFonts w:ascii="Times New Roman" w:eastAsia="Times New Roman" w:hAnsi="Times New Roman" w:cs="Times New Roman"/>
          <w:sz w:val="28"/>
          <w:szCs w:val="28"/>
          <w:lang w:val="uk-UA"/>
        </w:rPr>
        <w:t xml:space="preserve"> </w:t>
      </w:r>
      <w:r w:rsidRPr="007A3E0B">
        <w:rPr>
          <w:rFonts w:ascii="Times New Roman" w:eastAsia="Times New Roman" w:hAnsi="Times New Roman" w:cs="Times New Roman"/>
          <w:sz w:val="28"/>
          <w:szCs w:val="28"/>
        </w:rPr>
        <w:t>Дотримання цих умов гарантує, що фінансова допомога ESM використовується для підвищення стійкості економіки країни та запобігання подальшій дестабілізації.</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ESM відіграє критично важливу роль у збереженні стабільності єврозони під час криз, надаючи швидку та ефективну фінансову підтримку. Його вплив у кризових ситуаціях включає:</w:t>
      </w:r>
    </w:p>
    <w:p w:rsidR="007A3E0B" w:rsidRPr="007A3E0B" w:rsidRDefault="007A3E0B" w:rsidP="00BA256D">
      <w:pPr>
        <w:pStyle w:val="a5"/>
        <w:widowControl w:val="0"/>
        <w:numPr>
          <w:ilvl w:val="0"/>
          <w:numId w:val="15"/>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забезпечення ліквідності</w:t>
      </w:r>
      <w:r w:rsidRPr="007A3E0B">
        <w:rPr>
          <w:rFonts w:ascii="Times New Roman" w:eastAsia="Times New Roman" w:hAnsi="Times New Roman" w:cs="Times New Roman"/>
          <w:sz w:val="28"/>
          <w:szCs w:val="28"/>
        </w:rPr>
        <w:t xml:space="preserve"> для країн-членів, які стикаються з труднощами у фінансуванні. Це дозволяє уникнути дефолту та економічної нестабільності</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5"/>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відновлення довіри інвесторів</w:t>
      </w:r>
      <w:r w:rsidRPr="007A3E0B">
        <w:rPr>
          <w:rFonts w:ascii="Times New Roman" w:eastAsia="Times New Roman" w:hAnsi="Times New Roman" w:cs="Times New Roman"/>
          <w:sz w:val="28"/>
          <w:szCs w:val="28"/>
        </w:rPr>
        <w:t xml:space="preserve"> шляхом надання гарантій фінансової стабільності, що сприяє зниженню процентних ставок на ринку та полегшує доступ до фінансування</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5"/>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забезпечення стійкості фінансових систем</w:t>
      </w:r>
      <w:r w:rsidRPr="007A3E0B">
        <w:rPr>
          <w:rFonts w:ascii="Times New Roman" w:eastAsia="Times New Roman" w:hAnsi="Times New Roman" w:cs="Times New Roman"/>
          <w:sz w:val="28"/>
          <w:szCs w:val="28"/>
        </w:rPr>
        <w:t xml:space="preserve"> через підтримку банківської системи. Це допомагає уникнути масштабних банківських криз та забезпечує нормальне функціонування фінансових ринків</w:t>
      </w:r>
      <w:r>
        <w:rPr>
          <w:rFonts w:ascii="Times New Roman" w:eastAsia="Times New Roman" w:hAnsi="Times New Roman" w:cs="Times New Roman"/>
          <w:sz w:val="28"/>
          <w:szCs w:val="28"/>
          <w:lang w:val="uk-UA"/>
        </w:rPr>
        <w:t>;</w:t>
      </w:r>
    </w:p>
    <w:p w:rsidR="007A3E0B" w:rsidRPr="007A3E0B" w:rsidRDefault="007A3E0B" w:rsidP="00BA256D">
      <w:pPr>
        <w:pStyle w:val="a5"/>
        <w:widowControl w:val="0"/>
        <w:numPr>
          <w:ilvl w:val="0"/>
          <w:numId w:val="15"/>
        </w:numPr>
        <w:tabs>
          <w:tab w:val="left" w:pos="993"/>
        </w:tabs>
        <w:spacing w:after="0" w:line="288" w:lineRule="auto"/>
        <w:ind w:left="0" w:firstLine="709"/>
        <w:jc w:val="both"/>
        <w:rPr>
          <w:rFonts w:ascii="Times New Roman" w:eastAsia="Times New Roman" w:hAnsi="Times New Roman" w:cs="Times New Roman"/>
          <w:sz w:val="28"/>
          <w:szCs w:val="28"/>
        </w:rPr>
      </w:pPr>
      <w:r w:rsidRPr="007A3E0B">
        <w:rPr>
          <w:rFonts w:ascii="Times New Roman" w:eastAsia="Times New Roman" w:hAnsi="Times New Roman" w:cs="Times New Roman"/>
          <w:bCs/>
          <w:sz w:val="28"/>
          <w:szCs w:val="28"/>
        </w:rPr>
        <w:t>стабілізація ринків облігацій</w:t>
      </w:r>
      <w:r w:rsidRPr="007A3E0B">
        <w:rPr>
          <w:rFonts w:ascii="Times New Roman" w:eastAsia="Times New Roman" w:hAnsi="Times New Roman" w:cs="Times New Roman"/>
          <w:sz w:val="28"/>
          <w:szCs w:val="28"/>
        </w:rPr>
        <w:t xml:space="preserve"> через викуп облігацій країн-членів, що </w:t>
      </w:r>
      <w:r w:rsidRPr="007A3E0B">
        <w:rPr>
          <w:rFonts w:ascii="Times New Roman" w:eastAsia="Times New Roman" w:hAnsi="Times New Roman" w:cs="Times New Roman"/>
          <w:sz w:val="28"/>
          <w:szCs w:val="28"/>
        </w:rPr>
        <w:lastRenderedPageBreak/>
        <w:t>дозволяє знизити вартість запозичень та уникнути фінансової паніки.</w:t>
      </w:r>
    </w:p>
    <w:p w:rsidR="007A3E0B" w:rsidRPr="007A3E0B" w:rsidRDefault="007A3E0B" w:rsidP="00BA256D">
      <w:pPr>
        <w:widowControl w:val="0"/>
        <w:spacing w:after="0" w:line="288" w:lineRule="auto"/>
        <w:ind w:firstLine="992"/>
        <w:jc w:val="both"/>
        <w:rPr>
          <w:rFonts w:ascii="Times New Roman" w:eastAsia="Times New Roman" w:hAnsi="Times New Roman" w:cs="Times New Roman"/>
          <w:sz w:val="28"/>
          <w:szCs w:val="28"/>
        </w:rPr>
      </w:pPr>
      <w:r w:rsidRPr="007A3E0B">
        <w:rPr>
          <w:rFonts w:ascii="Times New Roman" w:eastAsia="Times New Roman" w:hAnsi="Times New Roman" w:cs="Times New Roman"/>
          <w:sz w:val="28"/>
          <w:szCs w:val="28"/>
        </w:rPr>
        <w:t>У відповідь на європейську боргову кризу ESM надав фінансову підтримку Греції, Іспанії, Португалії та Кіпру. Завдяки цій підтримці країни змогли стабілізувати свої економіки, знизити боргові зобов’язання та провести необхідні реформи. Інтервенції ESM також допомогли відновити довіру інвесторів, знизивши вартість запозичень на ринку.</w:t>
      </w:r>
    </w:p>
    <w:p w:rsidR="007A3E0B" w:rsidRDefault="007A3E0B" w:rsidP="00BA256D">
      <w:pPr>
        <w:widowControl w:val="0"/>
        <w:spacing w:after="0" w:line="288" w:lineRule="auto"/>
        <w:ind w:firstLine="992"/>
        <w:jc w:val="both"/>
        <w:rPr>
          <w:rFonts w:ascii="Times New Roman" w:eastAsia="Times New Roman" w:hAnsi="Times New Roman" w:cs="Times New Roman"/>
          <w:sz w:val="28"/>
          <w:szCs w:val="28"/>
          <w:lang w:val="uk-UA"/>
        </w:rPr>
      </w:pPr>
      <w:r w:rsidRPr="007A3E0B">
        <w:rPr>
          <w:rFonts w:ascii="Times New Roman" w:eastAsia="Times New Roman" w:hAnsi="Times New Roman" w:cs="Times New Roman"/>
          <w:sz w:val="28"/>
          <w:szCs w:val="28"/>
        </w:rPr>
        <w:t>У міру зростання взаємозалежності економік єврозони роль ESM стає ще більш вагомою. Механізм сприяє не лише подоланню поточних фінансових труднощів, але й формуванню довгострокової стійкості єврозони шляхом зміцнення фінансових систем та забезпечення економічної стабільності.</w:t>
      </w:r>
    </w:p>
    <w:p w:rsidR="00FC3CCC" w:rsidRPr="007A3E0B" w:rsidRDefault="00FC3CCC" w:rsidP="00BA256D">
      <w:pPr>
        <w:widowControl w:val="0"/>
        <w:spacing w:after="0" w:line="288" w:lineRule="auto"/>
        <w:ind w:firstLine="992"/>
        <w:jc w:val="both"/>
        <w:rPr>
          <w:rFonts w:ascii="Times New Roman" w:eastAsia="Times New Roman" w:hAnsi="Times New Roman" w:cs="Times New Roman"/>
          <w:sz w:val="28"/>
          <w:szCs w:val="28"/>
          <w:lang w:val="uk-UA"/>
        </w:rPr>
      </w:pPr>
    </w:p>
    <w:p w:rsidR="00FC3CCC" w:rsidRPr="00FC3CCC" w:rsidRDefault="00FC3CCC" w:rsidP="00BA256D">
      <w:pPr>
        <w:pStyle w:val="a5"/>
        <w:widowControl w:val="0"/>
        <w:numPr>
          <w:ilvl w:val="0"/>
          <w:numId w:val="5"/>
        </w:numPr>
        <w:tabs>
          <w:tab w:val="left" w:pos="993"/>
        </w:tabs>
        <w:spacing w:after="0" w:line="288" w:lineRule="auto"/>
        <w:ind w:left="0" w:firstLine="709"/>
        <w:jc w:val="both"/>
        <w:rPr>
          <w:rFonts w:ascii="Times New Roman" w:eastAsia="Times New Roman" w:hAnsi="Times New Roman" w:cs="Times New Roman"/>
          <w:b/>
          <w:sz w:val="28"/>
          <w:szCs w:val="28"/>
        </w:rPr>
      </w:pPr>
      <w:r w:rsidRPr="00FC3CCC">
        <w:rPr>
          <w:rFonts w:ascii="Times New Roman" w:eastAsia="Times New Roman" w:hAnsi="Times New Roman" w:cs="Times New Roman"/>
          <w:b/>
          <w:bCs/>
          <w:sz w:val="28"/>
          <w:szCs w:val="28"/>
        </w:rPr>
        <w:t>Європейська система фінансового нагляду (ESFS) та структура єдиного нагляду за банками</w:t>
      </w:r>
      <w:r w:rsidRPr="00FC3CCC">
        <w:rPr>
          <w:rFonts w:ascii="Times New Roman" w:eastAsia="Times New Roman" w:hAnsi="Times New Roman" w:cs="Times New Roman"/>
          <w:b/>
          <w:bCs/>
          <w:sz w:val="28"/>
          <w:szCs w:val="28"/>
          <w:lang w:val="uk-UA"/>
        </w:rPr>
        <w:t>.</w:t>
      </w:r>
    </w:p>
    <w:p w:rsidR="00FC3CCC" w:rsidRDefault="00FC3CCC" w:rsidP="00BA256D">
      <w:pPr>
        <w:pStyle w:val="a3"/>
        <w:widowControl w:val="0"/>
        <w:spacing w:before="0" w:beforeAutospacing="0" w:after="0" w:afterAutospacing="0" w:line="288" w:lineRule="auto"/>
        <w:ind w:firstLine="709"/>
        <w:jc w:val="both"/>
        <w:rPr>
          <w:sz w:val="28"/>
          <w:szCs w:val="28"/>
          <w:lang w:val="uk-UA"/>
        </w:rPr>
      </w:pPr>
      <w:r w:rsidRPr="00FC3CCC">
        <w:rPr>
          <w:sz w:val="28"/>
          <w:szCs w:val="28"/>
        </w:rPr>
        <w:t xml:space="preserve">Європейська система фінансового нагляду (European System of Financial Supervision, ESFS) була створена з метою забезпечення стійкості фінансової системи та підвищення надійності і прозорості фінансових установ у ЄС. Вона запровадила нову модель регуляторного нагляду, яка дозволяє ефективно контролювати фінансові ризики та координувати дії на рівні ЄС. </w:t>
      </w:r>
    </w:p>
    <w:p w:rsidR="00FC3CCC" w:rsidRPr="00FC3CCC" w:rsidRDefault="00FC3CCC" w:rsidP="00BA256D">
      <w:pPr>
        <w:pStyle w:val="a3"/>
        <w:widowControl w:val="0"/>
        <w:spacing w:before="0" w:beforeAutospacing="0" w:after="0" w:afterAutospacing="0" w:line="288" w:lineRule="auto"/>
        <w:ind w:firstLine="709"/>
        <w:jc w:val="both"/>
        <w:rPr>
          <w:sz w:val="28"/>
          <w:szCs w:val="28"/>
        </w:rPr>
      </w:pPr>
      <w:r w:rsidRPr="00FC3CCC">
        <w:rPr>
          <w:sz w:val="28"/>
          <w:szCs w:val="28"/>
        </w:rPr>
        <w:t>ESFS була започаткована після глобальної фінансової кризи 2008 р</w:t>
      </w:r>
      <w:r>
        <w:rPr>
          <w:sz w:val="28"/>
          <w:szCs w:val="28"/>
          <w:lang w:val="uk-UA"/>
        </w:rPr>
        <w:t>.</w:t>
      </w:r>
      <w:r w:rsidRPr="00FC3CCC">
        <w:rPr>
          <w:sz w:val="28"/>
          <w:szCs w:val="28"/>
        </w:rPr>
        <w:t>, коли стали очевидними обмеження національних механізмів нагляду у відстеженні та попередженні фінансових криз, що швидко поширюються по всій зоні євро.</w:t>
      </w:r>
    </w:p>
    <w:p w:rsidR="00FC3CCC" w:rsidRDefault="00FC3CCC" w:rsidP="00BA256D">
      <w:pPr>
        <w:pStyle w:val="a3"/>
        <w:widowControl w:val="0"/>
        <w:spacing w:before="0" w:beforeAutospacing="0" w:after="0" w:afterAutospacing="0" w:line="288" w:lineRule="auto"/>
        <w:ind w:firstLine="709"/>
        <w:jc w:val="both"/>
        <w:rPr>
          <w:sz w:val="28"/>
          <w:szCs w:val="28"/>
          <w:lang w:val="uk-UA"/>
        </w:rPr>
      </w:pPr>
      <w:r w:rsidRPr="00FC3CCC">
        <w:rPr>
          <w:sz w:val="28"/>
          <w:szCs w:val="28"/>
        </w:rPr>
        <w:t>ESFS складається з кількох важливих органів, кожен з яких виконує свою специфічну функцію у сфері фінансового нагляду та регулювання</w:t>
      </w:r>
      <w:r>
        <w:rPr>
          <w:sz w:val="28"/>
          <w:szCs w:val="28"/>
          <w:lang w:val="uk-UA"/>
        </w:rPr>
        <w:t xml:space="preserve"> (табл.1). </w:t>
      </w:r>
    </w:p>
    <w:p w:rsidR="00FC3CCC" w:rsidRDefault="00FC3CCC" w:rsidP="00BA256D">
      <w:pPr>
        <w:pStyle w:val="a3"/>
        <w:widowControl w:val="0"/>
        <w:spacing w:before="0" w:beforeAutospacing="0" w:after="0" w:afterAutospacing="0" w:line="288" w:lineRule="auto"/>
        <w:ind w:firstLine="709"/>
        <w:jc w:val="both"/>
        <w:rPr>
          <w:sz w:val="28"/>
          <w:szCs w:val="28"/>
          <w:lang w:val="uk-UA"/>
        </w:rPr>
      </w:pPr>
    </w:p>
    <w:p w:rsidR="00FC3CCC" w:rsidRDefault="00FC3CCC" w:rsidP="00BA256D">
      <w:pPr>
        <w:pStyle w:val="a3"/>
        <w:widowControl w:val="0"/>
        <w:spacing w:before="0" w:beforeAutospacing="0" w:after="0" w:afterAutospacing="0" w:line="288" w:lineRule="auto"/>
        <w:ind w:firstLine="709"/>
        <w:jc w:val="both"/>
        <w:rPr>
          <w:sz w:val="28"/>
          <w:szCs w:val="28"/>
          <w:lang w:val="uk-UA"/>
        </w:rPr>
      </w:pPr>
      <w:r>
        <w:rPr>
          <w:sz w:val="28"/>
          <w:szCs w:val="28"/>
          <w:lang w:val="uk-UA"/>
        </w:rPr>
        <w:t xml:space="preserve">Таблиця 1 </w:t>
      </w:r>
      <w:r w:rsidRPr="007A3E0B">
        <w:rPr>
          <w:sz w:val="28"/>
          <w:szCs w:val="28"/>
        </w:rPr>
        <w:t>–</w:t>
      </w:r>
      <w:r>
        <w:rPr>
          <w:sz w:val="28"/>
          <w:szCs w:val="28"/>
          <w:lang w:val="uk-UA"/>
        </w:rPr>
        <w:t xml:space="preserve"> </w:t>
      </w:r>
      <w:r w:rsidRPr="00FC3CCC">
        <w:rPr>
          <w:sz w:val="28"/>
          <w:szCs w:val="28"/>
        </w:rPr>
        <w:t>Основні органи Європейської системи фінансового нагляду та їх функції</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2"/>
        <w:gridCol w:w="6275"/>
      </w:tblGrid>
      <w:tr w:rsidR="00FC3CCC" w:rsidRPr="00FC3CCC" w:rsidTr="00FC3CCC">
        <w:tc>
          <w:tcPr>
            <w:tcW w:w="3369" w:type="dxa"/>
            <w:hideMark/>
          </w:tcPr>
          <w:p w:rsidR="00FC3CCC" w:rsidRPr="00FC3CCC" w:rsidRDefault="00FC3CCC" w:rsidP="00BA256D">
            <w:pPr>
              <w:widowControl w:val="0"/>
              <w:jc w:val="center"/>
              <w:rPr>
                <w:rFonts w:ascii="Times New Roman" w:eastAsia="Times New Roman" w:hAnsi="Times New Roman" w:cs="Times New Roman"/>
                <w:bCs/>
                <w:sz w:val="24"/>
                <w:szCs w:val="24"/>
              </w:rPr>
            </w:pPr>
            <w:r w:rsidRPr="00FC3CCC">
              <w:rPr>
                <w:rFonts w:ascii="Times New Roman" w:eastAsia="Times New Roman" w:hAnsi="Times New Roman" w:cs="Times New Roman"/>
                <w:bCs/>
                <w:sz w:val="24"/>
                <w:szCs w:val="24"/>
              </w:rPr>
              <w:t>Орган</w:t>
            </w:r>
          </w:p>
        </w:tc>
        <w:tc>
          <w:tcPr>
            <w:tcW w:w="6768" w:type="dxa"/>
            <w:hideMark/>
          </w:tcPr>
          <w:p w:rsidR="00FC3CCC" w:rsidRPr="00FC3CCC" w:rsidRDefault="00980A4E" w:rsidP="00BA256D">
            <w:pPr>
              <w:widowControl w:val="0"/>
              <w:jc w:val="center"/>
              <w:rPr>
                <w:rFonts w:ascii="Times New Roman" w:eastAsia="Times New Roman" w:hAnsi="Times New Roman" w:cs="Times New Roman"/>
                <w:bCs/>
                <w:sz w:val="24"/>
                <w:szCs w:val="24"/>
              </w:rPr>
            </w:pPr>
            <w:r w:rsidRPr="00980A4E">
              <w:rPr>
                <w:rFonts w:ascii="Times New Roman" w:eastAsia="Times New Roman" w:hAnsi="Times New Roman" w:cs="Times New Roman"/>
                <w:bCs/>
                <w:sz w:val="24"/>
                <w:szCs w:val="24"/>
              </w:rPr>
              <w:t>О</w:t>
            </w:r>
            <w:r w:rsidR="00FC3CCC" w:rsidRPr="00FC3CCC">
              <w:rPr>
                <w:rFonts w:ascii="Times New Roman" w:eastAsia="Times New Roman" w:hAnsi="Times New Roman" w:cs="Times New Roman"/>
                <w:bCs/>
                <w:sz w:val="24"/>
                <w:szCs w:val="24"/>
              </w:rPr>
              <w:t xml:space="preserve">сновні </w:t>
            </w:r>
            <w:r w:rsidR="00FC3CCC" w:rsidRPr="00980A4E">
              <w:rPr>
                <w:rFonts w:ascii="Times New Roman" w:eastAsia="Times New Roman" w:hAnsi="Times New Roman" w:cs="Times New Roman"/>
                <w:bCs/>
                <w:sz w:val="24"/>
                <w:szCs w:val="24"/>
              </w:rPr>
              <w:t>ф</w:t>
            </w:r>
            <w:r w:rsidR="00FC3CCC" w:rsidRPr="00FC3CCC">
              <w:rPr>
                <w:rFonts w:ascii="Times New Roman" w:eastAsia="Times New Roman" w:hAnsi="Times New Roman" w:cs="Times New Roman"/>
                <w:bCs/>
                <w:sz w:val="24"/>
                <w:szCs w:val="24"/>
              </w:rPr>
              <w:t>ункції</w:t>
            </w:r>
          </w:p>
        </w:tc>
      </w:tr>
      <w:tr w:rsidR="00FC3CCC" w:rsidRPr="00FC3CCC" w:rsidTr="00FC3CCC">
        <w:tc>
          <w:tcPr>
            <w:tcW w:w="0" w:type="auto"/>
            <w:hideMark/>
          </w:tcPr>
          <w:p w:rsidR="00FC3CCC" w:rsidRPr="00FC3CCC" w:rsidRDefault="00FC3CCC" w:rsidP="00BA256D">
            <w:pPr>
              <w:widowControl w:val="0"/>
              <w:rPr>
                <w:rFonts w:ascii="Times New Roman" w:eastAsia="Times New Roman" w:hAnsi="Times New Roman" w:cs="Times New Roman"/>
                <w:sz w:val="24"/>
                <w:szCs w:val="24"/>
              </w:rPr>
            </w:pPr>
            <w:r w:rsidRPr="00FC3CCC">
              <w:rPr>
                <w:rFonts w:ascii="Times New Roman" w:eastAsia="Times New Roman" w:hAnsi="Times New Roman" w:cs="Times New Roman"/>
                <w:bCs/>
                <w:sz w:val="24"/>
                <w:szCs w:val="24"/>
              </w:rPr>
              <w:t>Європейська рада з системних ризиків (European Systemic Risk Board, ESRB)</w:t>
            </w:r>
          </w:p>
        </w:tc>
        <w:tc>
          <w:tcPr>
            <w:tcW w:w="0" w:type="auto"/>
            <w:hideMark/>
          </w:tcPr>
          <w:p w:rsidR="00FC3CCC" w:rsidRPr="00FC3CCC" w:rsidRDefault="00FC3CCC" w:rsidP="00BA256D">
            <w:pPr>
              <w:widowControl w:val="0"/>
              <w:jc w:val="both"/>
              <w:rPr>
                <w:rFonts w:ascii="Times New Roman" w:eastAsia="Times New Roman" w:hAnsi="Times New Roman" w:cs="Times New Roman"/>
                <w:sz w:val="24"/>
                <w:szCs w:val="24"/>
              </w:rPr>
            </w:pPr>
            <w:r w:rsidRPr="00FC3CCC">
              <w:rPr>
                <w:rFonts w:ascii="Times New Roman" w:eastAsia="Times New Roman" w:hAnsi="Times New Roman" w:cs="Times New Roman"/>
                <w:sz w:val="24"/>
                <w:szCs w:val="24"/>
              </w:rPr>
              <w:t>Відповідає за моніторинг і попередження системних ризиків, які можуть вплинути на стабільність фінансової системи ЄС. ESRB аналізує макроекономічні ризики, випускає попередження та рекомендації для країн-членів з метою запобігання фінансовим кризам.</w:t>
            </w:r>
          </w:p>
        </w:tc>
      </w:tr>
      <w:tr w:rsidR="00FC3CCC" w:rsidRPr="00FC3CCC" w:rsidTr="00FC3CCC">
        <w:tc>
          <w:tcPr>
            <w:tcW w:w="0" w:type="auto"/>
            <w:hideMark/>
          </w:tcPr>
          <w:p w:rsidR="00FC3CCC" w:rsidRPr="00FC3CCC" w:rsidRDefault="00FC3CCC" w:rsidP="00BA256D">
            <w:pPr>
              <w:widowControl w:val="0"/>
              <w:rPr>
                <w:rFonts w:ascii="Times New Roman" w:eastAsia="Times New Roman" w:hAnsi="Times New Roman" w:cs="Times New Roman"/>
                <w:sz w:val="24"/>
                <w:szCs w:val="24"/>
              </w:rPr>
            </w:pPr>
            <w:r w:rsidRPr="00FC3CCC">
              <w:rPr>
                <w:rFonts w:ascii="Times New Roman" w:eastAsia="Times New Roman" w:hAnsi="Times New Roman" w:cs="Times New Roman"/>
                <w:bCs/>
                <w:sz w:val="24"/>
                <w:szCs w:val="24"/>
              </w:rPr>
              <w:t>Європейське банківське управління (European Banking Authority, EBA)</w:t>
            </w:r>
          </w:p>
        </w:tc>
        <w:tc>
          <w:tcPr>
            <w:tcW w:w="0" w:type="auto"/>
            <w:hideMark/>
          </w:tcPr>
          <w:p w:rsidR="00FC3CCC" w:rsidRPr="00FC3CCC" w:rsidRDefault="00FC3CCC" w:rsidP="00BA256D">
            <w:pPr>
              <w:widowControl w:val="0"/>
              <w:jc w:val="both"/>
              <w:rPr>
                <w:rFonts w:ascii="Times New Roman" w:eastAsia="Times New Roman" w:hAnsi="Times New Roman" w:cs="Times New Roman"/>
                <w:sz w:val="24"/>
                <w:szCs w:val="24"/>
              </w:rPr>
            </w:pPr>
            <w:r w:rsidRPr="00FC3CCC">
              <w:rPr>
                <w:rFonts w:ascii="Times New Roman" w:eastAsia="Times New Roman" w:hAnsi="Times New Roman" w:cs="Times New Roman"/>
                <w:sz w:val="24"/>
                <w:szCs w:val="24"/>
              </w:rPr>
              <w:t>Координує та розробляє єдині правила для банківського сектору, забезпечуючи стабільність та інтеграцію банківського ринку ЄС. Відповідає за впровадження стандартів, таких як стрес-тести для банків, та за контроль дотримання нормативів капіталу.</w:t>
            </w:r>
          </w:p>
        </w:tc>
      </w:tr>
      <w:tr w:rsidR="00FC3CCC" w:rsidRPr="00FC3CCC" w:rsidTr="00FC3CCC">
        <w:tc>
          <w:tcPr>
            <w:tcW w:w="0" w:type="auto"/>
            <w:hideMark/>
          </w:tcPr>
          <w:p w:rsidR="00FC3CCC" w:rsidRPr="00FC3CCC" w:rsidRDefault="00FC3CCC" w:rsidP="00BA256D">
            <w:pPr>
              <w:widowControl w:val="0"/>
              <w:rPr>
                <w:rFonts w:ascii="Times New Roman" w:eastAsia="Times New Roman" w:hAnsi="Times New Roman" w:cs="Times New Roman"/>
                <w:sz w:val="24"/>
                <w:szCs w:val="24"/>
              </w:rPr>
            </w:pPr>
            <w:r w:rsidRPr="00FC3CCC">
              <w:rPr>
                <w:rFonts w:ascii="Times New Roman" w:eastAsia="Times New Roman" w:hAnsi="Times New Roman" w:cs="Times New Roman"/>
                <w:bCs/>
                <w:sz w:val="24"/>
                <w:szCs w:val="24"/>
              </w:rPr>
              <w:t>Європейська комісія з цінних паперів та ринків (European Securities and Markets Authority, ESMA)</w:t>
            </w:r>
          </w:p>
        </w:tc>
        <w:tc>
          <w:tcPr>
            <w:tcW w:w="0" w:type="auto"/>
            <w:hideMark/>
          </w:tcPr>
          <w:p w:rsidR="00FC3CCC" w:rsidRPr="00FC3CCC" w:rsidRDefault="00FC3CCC" w:rsidP="00BA256D">
            <w:pPr>
              <w:widowControl w:val="0"/>
              <w:jc w:val="both"/>
              <w:rPr>
                <w:rFonts w:ascii="Times New Roman" w:eastAsia="Times New Roman" w:hAnsi="Times New Roman" w:cs="Times New Roman"/>
                <w:sz w:val="24"/>
                <w:szCs w:val="24"/>
              </w:rPr>
            </w:pPr>
            <w:r w:rsidRPr="00FC3CCC">
              <w:rPr>
                <w:rFonts w:ascii="Times New Roman" w:eastAsia="Times New Roman" w:hAnsi="Times New Roman" w:cs="Times New Roman"/>
                <w:sz w:val="24"/>
                <w:szCs w:val="24"/>
              </w:rPr>
              <w:t xml:space="preserve">Регулює ринки цінних паперів та забезпечує їх стабільне функціонування. ESMA здійснює нагляд за інвестиційними компаніями та ринковою інфраструктурою, а також координує дотримання єдиних </w:t>
            </w:r>
            <w:r w:rsidRPr="00FC3CCC">
              <w:rPr>
                <w:rFonts w:ascii="Times New Roman" w:eastAsia="Times New Roman" w:hAnsi="Times New Roman" w:cs="Times New Roman"/>
                <w:sz w:val="24"/>
                <w:szCs w:val="24"/>
              </w:rPr>
              <w:lastRenderedPageBreak/>
              <w:t>правил на фондових ринках.</w:t>
            </w:r>
          </w:p>
        </w:tc>
      </w:tr>
      <w:tr w:rsidR="00FC3CCC" w:rsidRPr="00FC3CCC" w:rsidTr="00FC3CCC">
        <w:tc>
          <w:tcPr>
            <w:tcW w:w="0" w:type="auto"/>
            <w:hideMark/>
          </w:tcPr>
          <w:p w:rsidR="00FC3CCC" w:rsidRPr="00FC3CCC" w:rsidRDefault="00FC3CCC" w:rsidP="00BA256D">
            <w:pPr>
              <w:widowControl w:val="0"/>
              <w:rPr>
                <w:rFonts w:ascii="Times New Roman" w:eastAsia="Times New Roman" w:hAnsi="Times New Roman" w:cs="Times New Roman"/>
                <w:sz w:val="24"/>
                <w:szCs w:val="24"/>
              </w:rPr>
            </w:pPr>
            <w:r w:rsidRPr="00FC3CCC">
              <w:rPr>
                <w:rFonts w:ascii="Times New Roman" w:eastAsia="Times New Roman" w:hAnsi="Times New Roman" w:cs="Times New Roman"/>
                <w:bCs/>
                <w:sz w:val="24"/>
                <w:szCs w:val="24"/>
              </w:rPr>
              <w:lastRenderedPageBreak/>
              <w:t>Європейське управління з нагляду за страховою діяльністю та пенсійними фондами (European Insurance and Occupational Pensions Authority, EIOPA)</w:t>
            </w:r>
          </w:p>
        </w:tc>
        <w:tc>
          <w:tcPr>
            <w:tcW w:w="0" w:type="auto"/>
            <w:hideMark/>
          </w:tcPr>
          <w:p w:rsidR="00FC3CCC" w:rsidRPr="00FC3CCC" w:rsidRDefault="00FC3CCC" w:rsidP="00BA256D">
            <w:pPr>
              <w:widowControl w:val="0"/>
              <w:jc w:val="both"/>
              <w:rPr>
                <w:rFonts w:ascii="Times New Roman" w:eastAsia="Times New Roman" w:hAnsi="Times New Roman" w:cs="Times New Roman"/>
                <w:sz w:val="24"/>
                <w:szCs w:val="24"/>
              </w:rPr>
            </w:pPr>
            <w:r w:rsidRPr="00FC3CCC">
              <w:rPr>
                <w:rFonts w:ascii="Times New Roman" w:eastAsia="Times New Roman" w:hAnsi="Times New Roman" w:cs="Times New Roman"/>
                <w:sz w:val="24"/>
                <w:szCs w:val="24"/>
              </w:rPr>
              <w:t>Забезпечує стабільність ринків страхування та пенсійного забезпечення. EIOPA розробляє стандарти та рекомендації для захисту споживачів та зміцнення фінансової стабільності у секторі страхування.</w:t>
            </w:r>
          </w:p>
        </w:tc>
      </w:tr>
    </w:tbl>
    <w:p w:rsidR="00FC3CCC" w:rsidRPr="00FC3CCC" w:rsidRDefault="00FC3CCC" w:rsidP="00BA256D">
      <w:pPr>
        <w:pStyle w:val="a3"/>
        <w:widowControl w:val="0"/>
        <w:spacing w:before="0" w:beforeAutospacing="0" w:after="0" w:afterAutospacing="0" w:line="288" w:lineRule="auto"/>
        <w:ind w:firstLine="709"/>
        <w:jc w:val="both"/>
        <w:rPr>
          <w:sz w:val="28"/>
          <w:szCs w:val="28"/>
          <w:lang w:val="uk-UA"/>
        </w:rPr>
      </w:pPr>
    </w:p>
    <w:p w:rsidR="00BB73E7" w:rsidRDefault="00FC3CCC" w:rsidP="00BA256D">
      <w:pPr>
        <w:pStyle w:val="a3"/>
        <w:widowControl w:val="0"/>
        <w:spacing w:before="0" w:beforeAutospacing="0" w:after="0" w:afterAutospacing="0" w:line="288" w:lineRule="auto"/>
        <w:ind w:firstLine="709"/>
        <w:jc w:val="both"/>
        <w:rPr>
          <w:sz w:val="28"/>
          <w:szCs w:val="28"/>
          <w:lang w:val="uk-UA"/>
        </w:rPr>
      </w:pPr>
      <w:r w:rsidRPr="00FC3CCC">
        <w:rPr>
          <w:sz w:val="28"/>
          <w:szCs w:val="28"/>
        </w:rPr>
        <w:t xml:space="preserve">Єдиний наглядовий механізм (SSM) є одним із </w:t>
      </w:r>
      <w:r>
        <w:rPr>
          <w:sz w:val="28"/>
          <w:szCs w:val="28"/>
          <w:lang w:val="uk-UA"/>
        </w:rPr>
        <w:t>основних</w:t>
      </w:r>
      <w:r w:rsidRPr="00FC3CCC">
        <w:rPr>
          <w:sz w:val="28"/>
          <w:szCs w:val="28"/>
        </w:rPr>
        <w:t xml:space="preserve"> елементів Банківського союзу ЄС, створеним для зміцнення нагляду за банками країн єврозони. Цей механізм був запроваджений у 2014 р</w:t>
      </w:r>
      <w:r>
        <w:rPr>
          <w:sz w:val="28"/>
          <w:szCs w:val="28"/>
          <w:lang w:val="uk-UA"/>
        </w:rPr>
        <w:t>.</w:t>
      </w:r>
      <w:r w:rsidRPr="00FC3CCC">
        <w:rPr>
          <w:sz w:val="28"/>
          <w:szCs w:val="28"/>
        </w:rPr>
        <w:t xml:space="preserve"> як відповідь на фінансову кризу та проблеми з банківською стабільністю, що виявилися під час кризи суверенного боргу в єврозоні.</w:t>
      </w:r>
    </w:p>
    <w:p w:rsidR="00FC3CCC" w:rsidRPr="00FC3CCC" w:rsidRDefault="00FC3CCC" w:rsidP="00BA256D">
      <w:pPr>
        <w:pStyle w:val="a3"/>
        <w:widowControl w:val="0"/>
        <w:spacing w:before="0" w:beforeAutospacing="0" w:after="0" w:afterAutospacing="0" w:line="288" w:lineRule="auto"/>
        <w:ind w:firstLine="709"/>
        <w:jc w:val="both"/>
        <w:rPr>
          <w:sz w:val="28"/>
          <w:szCs w:val="28"/>
        </w:rPr>
      </w:pPr>
      <w:r w:rsidRPr="00FC3CCC">
        <w:rPr>
          <w:sz w:val="28"/>
          <w:szCs w:val="28"/>
        </w:rPr>
        <w:t>SSM забезпечує нагляд над великими та системно важливими банками, які мають значний вплив на економіку єврозони. Це дозволяє зосередити ресурси на найризиковіших установах та забезпечити стабільність фінансової системи.</w:t>
      </w:r>
    </w:p>
    <w:p w:rsidR="00FC3CCC" w:rsidRPr="00FC3CCC" w:rsidRDefault="00FC3CCC" w:rsidP="00BA256D">
      <w:pPr>
        <w:pStyle w:val="a3"/>
        <w:widowControl w:val="0"/>
        <w:spacing w:before="0" w:beforeAutospacing="0" w:after="0" w:afterAutospacing="0" w:line="288" w:lineRule="auto"/>
        <w:ind w:firstLine="708"/>
        <w:jc w:val="both"/>
        <w:rPr>
          <w:sz w:val="28"/>
          <w:szCs w:val="28"/>
        </w:rPr>
      </w:pPr>
      <w:r w:rsidRPr="00FC3CCC">
        <w:rPr>
          <w:sz w:val="28"/>
          <w:szCs w:val="28"/>
        </w:rPr>
        <w:t>ЄЦБ є головним органом у структурі SSM, відповідальним за нагляд над значними банками єврозони. ЄЦБ співпрацює з національними регуляторами для виконання своїх наглядових функцій і забезпечення дотримання нормативів капіталу, ліквідності та управління ризиками.</w:t>
      </w:r>
    </w:p>
    <w:p w:rsidR="00FC3CCC" w:rsidRPr="00FC3CCC" w:rsidRDefault="00FC3CCC" w:rsidP="00BA256D">
      <w:pPr>
        <w:pStyle w:val="a3"/>
        <w:widowControl w:val="0"/>
        <w:spacing w:before="0" w:beforeAutospacing="0" w:after="0" w:afterAutospacing="0" w:line="288" w:lineRule="auto"/>
        <w:jc w:val="both"/>
        <w:rPr>
          <w:sz w:val="28"/>
          <w:szCs w:val="28"/>
        </w:rPr>
      </w:pPr>
      <w:r w:rsidRPr="00FC3CCC">
        <w:rPr>
          <w:sz w:val="28"/>
          <w:szCs w:val="28"/>
        </w:rPr>
        <w:t>SSM ділить банки на дві категорії:</w:t>
      </w:r>
      <w:r w:rsidR="00BB73E7">
        <w:rPr>
          <w:sz w:val="28"/>
          <w:szCs w:val="28"/>
          <w:lang w:val="uk-UA"/>
        </w:rPr>
        <w:t xml:space="preserve"> </w:t>
      </w:r>
      <w:r w:rsidR="00BB73E7" w:rsidRPr="00BB73E7">
        <w:rPr>
          <w:rStyle w:val="a4"/>
          <w:b w:val="0"/>
          <w:i/>
          <w:sz w:val="28"/>
          <w:szCs w:val="28"/>
        </w:rPr>
        <w:t>з</w:t>
      </w:r>
      <w:r w:rsidRPr="00BB73E7">
        <w:rPr>
          <w:rStyle w:val="a4"/>
          <w:b w:val="0"/>
          <w:i/>
          <w:sz w:val="28"/>
          <w:szCs w:val="28"/>
        </w:rPr>
        <w:t>начні банки</w:t>
      </w:r>
      <w:r w:rsidRPr="00FC3CCC">
        <w:rPr>
          <w:sz w:val="28"/>
          <w:szCs w:val="28"/>
        </w:rPr>
        <w:t xml:space="preserve"> – перебувають під прямим наглядом ЄЦБ</w:t>
      </w:r>
      <w:r w:rsidR="00BB73E7">
        <w:rPr>
          <w:sz w:val="28"/>
          <w:szCs w:val="28"/>
          <w:lang w:val="uk-UA"/>
        </w:rPr>
        <w:t xml:space="preserve">; </w:t>
      </w:r>
      <w:r w:rsidR="00BB73E7" w:rsidRPr="00BB73E7">
        <w:rPr>
          <w:rStyle w:val="a4"/>
          <w:b w:val="0"/>
          <w:i/>
          <w:sz w:val="28"/>
          <w:szCs w:val="28"/>
        </w:rPr>
        <w:t>м</w:t>
      </w:r>
      <w:r w:rsidRPr="00BB73E7">
        <w:rPr>
          <w:rStyle w:val="a4"/>
          <w:b w:val="0"/>
          <w:i/>
          <w:sz w:val="28"/>
          <w:szCs w:val="28"/>
        </w:rPr>
        <w:t>енш значні банки</w:t>
      </w:r>
      <w:r w:rsidRPr="00FC3CCC">
        <w:rPr>
          <w:sz w:val="28"/>
          <w:szCs w:val="28"/>
        </w:rPr>
        <w:t xml:space="preserve"> – перебувають під наглядом національних регуляторів, але ЄЦБ має право втручатися, якщо необхідно.</w:t>
      </w:r>
    </w:p>
    <w:p w:rsidR="00FC3CCC" w:rsidRPr="00FC3CCC" w:rsidRDefault="00FC3CCC" w:rsidP="00BA256D">
      <w:pPr>
        <w:pStyle w:val="a3"/>
        <w:widowControl w:val="0"/>
        <w:spacing w:before="0" w:beforeAutospacing="0" w:after="0" w:afterAutospacing="0" w:line="288" w:lineRule="auto"/>
        <w:ind w:firstLine="708"/>
        <w:jc w:val="both"/>
        <w:rPr>
          <w:sz w:val="28"/>
          <w:szCs w:val="28"/>
        </w:rPr>
      </w:pPr>
      <w:r w:rsidRPr="00FC3CCC">
        <w:rPr>
          <w:sz w:val="28"/>
          <w:szCs w:val="28"/>
        </w:rPr>
        <w:t>SSM контролює, щоб банки мали достатній капітал для покриття ризиків, що виникають у їхній діяльності. Це включає дотримання правил Базель III та проведення регулярних стрес-тестів для оцінки стійкості банків у кризових ситуаціях.</w:t>
      </w:r>
    </w:p>
    <w:p w:rsidR="00FC3CCC" w:rsidRPr="00FC3CCC" w:rsidRDefault="00FC3CCC" w:rsidP="00BA256D">
      <w:pPr>
        <w:pStyle w:val="a3"/>
        <w:widowControl w:val="0"/>
        <w:spacing w:before="0" w:beforeAutospacing="0" w:after="0" w:afterAutospacing="0" w:line="288" w:lineRule="auto"/>
        <w:ind w:firstLine="708"/>
        <w:jc w:val="both"/>
        <w:rPr>
          <w:sz w:val="28"/>
          <w:szCs w:val="28"/>
        </w:rPr>
      </w:pPr>
      <w:r w:rsidRPr="00FC3CCC">
        <w:rPr>
          <w:sz w:val="28"/>
          <w:szCs w:val="28"/>
        </w:rPr>
        <w:t>У разі виявлення фінансових або операційних проблем у банках SSM може застосовувати коригувальні заходи, зокрема вимагати підвищення капіталу, зниження ризикових активів або зміни в управлінні.</w:t>
      </w:r>
    </w:p>
    <w:p w:rsidR="00FC3CCC" w:rsidRPr="00FC3CCC" w:rsidRDefault="00FC3CCC" w:rsidP="00BA256D">
      <w:pPr>
        <w:pStyle w:val="a3"/>
        <w:widowControl w:val="0"/>
        <w:spacing w:before="0" w:beforeAutospacing="0" w:after="0" w:afterAutospacing="0" w:line="288" w:lineRule="auto"/>
        <w:ind w:firstLine="708"/>
        <w:jc w:val="both"/>
        <w:rPr>
          <w:sz w:val="28"/>
          <w:szCs w:val="28"/>
        </w:rPr>
      </w:pPr>
      <w:r w:rsidRPr="00FC3CCC">
        <w:rPr>
          <w:sz w:val="28"/>
          <w:szCs w:val="28"/>
        </w:rPr>
        <w:t>SSM регулярно проводить оцінку якості активів банків, щоб переконатися, що банки мають адекватні резерви для покриття ризиків та зобов’язань.</w:t>
      </w:r>
    </w:p>
    <w:p w:rsidR="00FC3CCC" w:rsidRPr="00FC3CCC" w:rsidRDefault="00FC3CCC" w:rsidP="00BA256D">
      <w:pPr>
        <w:pStyle w:val="a3"/>
        <w:widowControl w:val="0"/>
        <w:spacing w:before="0" w:beforeAutospacing="0" w:after="0" w:afterAutospacing="0" w:line="288" w:lineRule="auto"/>
        <w:ind w:firstLine="708"/>
        <w:jc w:val="both"/>
        <w:rPr>
          <w:sz w:val="28"/>
          <w:szCs w:val="28"/>
        </w:rPr>
      </w:pPr>
      <w:r w:rsidRPr="00FC3CCC">
        <w:rPr>
          <w:sz w:val="28"/>
          <w:szCs w:val="28"/>
        </w:rPr>
        <w:t>ESFS та SSM сприяють гармонізації стандартів фінансового нагляду та забезпечують тіснішу координацію між національними регуляторами, що зменшує ризик виникнення криз.</w:t>
      </w:r>
      <w:r w:rsidR="00BB73E7">
        <w:rPr>
          <w:sz w:val="28"/>
          <w:szCs w:val="28"/>
          <w:lang w:val="uk-UA"/>
        </w:rPr>
        <w:t xml:space="preserve"> </w:t>
      </w:r>
      <w:r w:rsidRPr="00FC3CCC">
        <w:rPr>
          <w:sz w:val="28"/>
          <w:szCs w:val="28"/>
        </w:rPr>
        <w:t>Завдяки централізованому нагляду та єдиним стандартам, ESFS і SSM дозволяють своєчасно виявляти та усувати ризики в банківській системі єврозони.</w:t>
      </w:r>
      <w:r w:rsidR="00BB73E7">
        <w:rPr>
          <w:sz w:val="28"/>
          <w:szCs w:val="28"/>
          <w:lang w:val="uk-UA"/>
        </w:rPr>
        <w:t xml:space="preserve"> </w:t>
      </w:r>
      <w:r w:rsidRPr="00FC3CCC">
        <w:rPr>
          <w:sz w:val="28"/>
          <w:szCs w:val="28"/>
        </w:rPr>
        <w:t>Стабільний фінансовий нагляд сприяє довірі до фінансових установ, що є важливим фактором для стабільного економічного зростання та залучення інвестицій.</w:t>
      </w:r>
    </w:p>
    <w:p w:rsidR="00FC3CCC" w:rsidRPr="00FC3CCC" w:rsidRDefault="00FC3CCC" w:rsidP="00BA256D">
      <w:pPr>
        <w:pStyle w:val="a3"/>
        <w:widowControl w:val="0"/>
        <w:spacing w:before="0" w:beforeAutospacing="0" w:after="0" w:afterAutospacing="0" w:line="288" w:lineRule="auto"/>
        <w:ind w:firstLine="709"/>
        <w:jc w:val="both"/>
        <w:rPr>
          <w:sz w:val="28"/>
          <w:szCs w:val="28"/>
        </w:rPr>
      </w:pPr>
      <w:r w:rsidRPr="00FC3CCC">
        <w:rPr>
          <w:sz w:val="28"/>
          <w:szCs w:val="28"/>
        </w:rPr>
        <w:t xml:space="preserve">ESFS та SSM стали важливими компонентами фінансової інфраструктури </w:t>
      </w:r>
      <w:r w:rsidRPr="00FC3CCC">
        <w:rPr>
          <w:sz w:val="28"/>
          <w:szCs w:val="28"/>
        </w:rPr>
        <w:lastRenderedPageBreak/>
        <w:t xml:space="preserve">ЄС. Вони відіграють </w:t>
      </w:r>
      <w:r w:rsidR="00BB73E7">
        <w:rPr>
          <w:sz w:val="28"/>
          <w:szCs w:val="28"/>
          <w:lang w:val="uk-UA"/>
        </w:rPr>
        <w:t xml:space="preserve">основну </w:t>
      </w:r>
      <w:r w:rsidRPr="00FC3CCC">
        <w:rPr>
          <w:sz w:val="28"/>
          <w:szCs w:val="28"/>
        </w:rPr>
        <w:t>роль у</w:t>
      </w:r>
      <w:r w:rsidR="00BB73E7">
        <w:rPr>
          <w:sz w:val="28"/>
          <w:szCs w:val="28"/>
          <w:lang w:val="uk-UA"/>
        </w:rPr>
        <w:t xml:space="preserve"> </w:t>
      </w:r>
      <w:r w:rsidR="00BB73E7" w:rsidRPr="00BB73E7">
        <w:rPr>
          <w:rStyle w:val="a4"/>
          <w:b w:val="0"/>
          <w:i/>
          <w:sz w:val="28"/>
          <w:szCs w:val="28"/>
        </w:rPr>
        <w:t>з</w:t>
      </w:r>
      <w:r w:rsidRPr="00BB73E7">
        <w:rPr>
          <w:rStyle w:val="a4"/>
          <w:b w:val="0"/>
          <w:i/>
          <w:sz w:val="28"/>
          <w:szCs w:val="28"/>
        </w:rPr>
        <w:t>апобіганні кризам</w:t>
      </w:r>
      <w:r w:rsidR="00BB73E7">
        <w:rPr>
          <w:rStyle w:val="a4"/>
          <w:b w:val="0"/>
          <w:i/>
          <w:sz w:val="28"/>
          <w:szCs w:val="28"/>
          <w:lang w:val="uk-UA"/>
        </w:rPr>
        <w:t xml:space="preserve"> </w:t>
      </w:r>
      <w:r w:rsidR="00BB73E7" w:rsidRPr="00BB73E7">
        <w:rPr>
          <w:rStyle w:val="a4"/>
          <w:b w:val="0"/>
          <w:sz w:val="28"/>
          <w:szCs w:val="28"/>
          <w:lang w:val="uk-UA"/>
        </w:rPr>
        <w:t>(</w:t>
      </w:r>
      <w:r w:rsidR="00BB73E7" w:rsidRPr="00BB73E7">
        <w:rPr>
          <w:sz w:val="28"/>
          <w:szCs w:val="28"/>
        </w:rPr>
        <w:t>з</w:t>
      </w:r>
      <w:r w:rsidRPr="00FC3CCC">
        <w:rPr>
          <w:sz w:val="28"/>
          <w:szCs w:val="28"/>
        </w:rPr>
        <w:t>авдяки постійному моніторингу та аналізу системних ризиків ESFS сприяє запобіганню кризам, видаючи попередження та рекомендації</w:t>
      </w:r>
      <w:r w:rsidR="00BB73E7">
        <w:rPr>
          <w:sz w:val="28"/>
          <w:szCs w:val="28"/>
          <w:lang w:val="uk-UA"/>
        </w:rPr>
        <w:t xml:space="preserve">); </w:t>
      </w:r>
      <w:r w:rsidR="00BB73E7" w:rsidRPr="006C2CF9">
        <w:rPr>
          <w:i/>
          <w:sz w:val="28"/>
          <w:szCs w:val="28"/>
          <w:lang w:val="uk-UA"/>
        </w:rPr>
        <w:t>р</w:t>
      </w:r>
      <w:r w:rsidRPr="00BB73E7">
        <w:rPr>
          <w:rStyle w:val="a4"/>
          <w:b w:val="0"/>
          <w:i/>
          <w:sz w:val="28"/>
          <w:szCs w:val="28"/>
        </w:rPr>
        <w:t>еагуванні на кризи</w:t>
      </w:r>
      <w:r w:rsidR="00BB73E7">
        <w:rPr>
          <w:rStyle w:val="a4"/>
          <w:b w:val="0"/>
          <w:i/>
          <w:sz w:val="28"/>
          <w:szCs w:val="28"/>
          <w:lang w:val="uk-UA"/>
        </w:rPr>
        <w:t xml:space="preserve"> </w:t>
      </w:r>
      <w:r w:rsidR="00BB73E7" w:rsidRPr="00BB73E7">
        <w:rPr>
          <w:rStyle w:val="a4"/>
          <w:b w:val="0"/>
          <w:sz w:val="28"/>
          <w:szCs w:val="28"/>
          <w:lang w:val="uk-UA"/>
        </w:rPr>
        <w:t>(</w:t>
      </w:r>
      <w:r w:rsidR="006C2CF9" w:rsidRPr="006C2CF9">
        <w:rPr>
          <w:rStyle w:val="a4"/>
          <w:b w:val="0"/>
          <w:sz w:val="28"/>
          <w:szCs w:val="28"/>
          <w:lang w:val="uk-UA"/>
        </w:rPr>
        <w:t>у</w:t>
      </w:r>
      <w:r w:rsidRPr="00FC3CCC">
        <w:rPr>
          <w:sz w:val="28"/>
          <w:szCs w:val="28"/>
        </w:rPr>
        <w:t xml:space="preserve"> випадках криз ESFS і SSM застосовують швидкі заходи для стабілізації фінансових ринків, що включає підтримку ліквідності, викуп активів та інші форми підтримки</w:t>
      </w:r>
      <w:r w:rsidR="006C2CF9">
        <w:rPr>
          <w:sz w:val="28"/>
          <w:szCs w:val="28"/>
          <w:lang w:val="uk-UA"/>
        </w:rPr>
        <w:t xml:space="preserve">; </w:t>
      </w:r>
      <w:r w:rsidR="006C2CF9" w:rsidRPr="006C2CF9">
        <w:rPr>
          <w:rStyle w:val="a4"/>
          <w:b w:val="0"/>
          <w:i/>
          <w:sz w:val="28"/>
          <w:szCs w:val="28"/>
        </w:rPr>
        <w:t>забезпеченні прозорості та захисту споживачів</w:t>
      </w:r>
      <w:r w:rsidRPr="00FC3CCC">
        <w:rPr>
          <w:sz w:val="28"/>
          <w:szCs w:val="28"/>
        </w:rPr>
        <w:t xml:space="preserve"> </w:t>
      </w:r>
      <w:r w:rsidR="006C2CF9">
        <w:rPr>
          <w:sz w:val="28"/>
          <w:szCs w:val="28"/>
          <w:lang w:val="uk-UA"/>
        </w:rPr>
        <w:t>(о</w:t>
      </w:r>
      <w:r w:rsidRPr="00FC3CCC">
        <w:rPr>
          <w:sz w:val="28"/>
          <w:szCs w:val="28"/>
        </w:rPr>
        <w:t>ргани фінансового нагляду забезпечують прозорість роботи фінансових установ, захищаючи інтереси споживачів і підтримуючи довіру до фінансових ринків</w:t>
      </w:r>
      <w:r w:rsidR="006C2CF9">
        <w:rPr>
          <w:sz w:val="28"/>
          <w:szCs w:val="28"/>
          <w:lang w:val="uk-UA"/>
        </w:rPr>
        <w:t>)</w:t>
      </w:r>
      <w:r w:rsidRPr="00FC3CCC">
        <w:rPr>
          <w:sz w:val="28"/>
          <w:szCs w:val="28"/>
        </w:rPr>
        <w:t>.</w:t>
      </w:r>
    </w:p>
    <w:p w:rsidR="00FC3CCC" w:rsidRPr="00FC3CCC" w:rsidRDefault="00FC3CCC" w:rsidP="00BA256D">
      <w:pPr>
        <w:pStyle w:val="a3"/>
        <w:widowControl w:val="0"/>
        <w:spacing w:before="0" w:beforeAutospacing="0" w:after="0" w:afterAutospacing="0" w:line="288" w:lineRule="auto"/>
        <w:ind w:firstLine="709"/>
        <w:jc w:val="both"/>
        <w:rPr>
          <w:sz w:val="28"/>
          <w:szCs w:val="28"/>
        </w:rPr>
      </w:pPr>
      <w:r w:rsidRPr="00FC3CCC">
        <w:rPr>
          <w:sz w:val="28"/>
          <w:szCs w:val="28"/>
        </w:rPr>
        <w:t>ESFS та єдиний наглядовий механізм SSM є важливими елементами підтримки фінансової стабільності в ЄС. Завдяки інтеграції нагляду на рівні єврозони та співпраці з національними регуляторами, ці механізми сприяють виявленню фінансових ризиків, підтримці стабільності банківської системи та забезпеченню належного рівня захисту інтересів споживачів.</w:t>
      </w:r>
    </w:p>
    <w:p w:rsidR="00FC3CCC" w:rsidRDefault="00FC3CCC" w:rsidP="00BA256D">
      <w:pPr>
        <w:widowControl w:val="0"/>
        <w:spacing w:after="0" w:line="288" w:lineRule="auto"/>
        <w:ind w:firstLine="709"/>
        <w:jc w:val="both"/>
        <w:rPr>
          <w:rFonts w:ascii="Times New Roman" w:hAnsi="Times New Roman" w:cs="Times New Roman"/>
          <w:sz w:val="28"/>
          <w:szCs w:val="28"/>
          <w:lang w:val="uk-UA"/>
        </w:rPr>
      </w:pPr>
    </w:p>
    <w:p w:rsidR="006C2CF9" w:rsidRPr="006C2CF9" w:rsidRDefault="006C2CF9" w:rsidP="00BA256D">
      <w:pPr>
        <w:pStyle w:val="a5"/>
        <w:widowControl w:val="0"/>
        <w:numPr>
          <w:ilvl w:val="0"/>
          <w:numId w:val="5"/>
        </w:numPr>
        <w:spacing w:after="0" w:line="288" w:lineRule="auto"/>
        <w:jc w:val="both"/>
        <w:rPr>
          <w:rFonts w:ascii="Times New Roman" w:hAnsi="Times New Roman" w:cs="Times New Roman"/>
          <w:b/>
          <w:sz w:val="28"/>
          <w:szCs w:val="28"/>
          <w:lang w:val="uk-UA"/>
        </w:rPr>
      </w:pPr>
      <w:r w:rsidRPr="006C2CF9">
        <w:rPr>
          <w:rFonts w:ascii="Times New Roman" w:eastAsia="Times New Roman" w:hAnsi="Times New Roman" w:cs="Times New Roman"/>
          <w:b/>
          <w:bCs/>
          <w:sz w:val="28"/>
          <w:szCs w:val="28"/>
        </w:rPr>
        <w:t>Інструменти антикризової підтримки: стрес-тести та оцінка ризиків</w:t>
      </w:r>
      <w:r w:rsidRPr="006C2CF9">
        <w:rPr>
          <w:rFonts w:ascii="Times New Roman" w:eastAsia="Times New Roman" w:hAnsi="Times New Roman" w:cs="Times New Roman"/>
          <w:b/>
          <w:bCs/>
          <w:sz w:val="28"/>
          <w:szCs w:val="28"/>
          <w:lang w:val="uk-UA"/>
        </w:rPr>
        <w:t>.</w:t>
      </w:r>
    </w:p>
    <w:p w:rsidR="006C2CF9" w:rsidRPr="006C2CF9" w:rsidRDefault="006C2CF9" w:rsidP="00BA256D">
      <w:pPr>
        <w:widowControl w:val="0"/>
        <w:spacing w:after="0" w:line="288" w:lineRule="auto"/>
        <w:ind w:firstLine="709"/>
        <w:jc w:val="both"/>
        <w:rPr>
          <w:rFonts w:ascii="Times New Roman" w:eastAsia="Times New Roman" w:hAnsi="Times New Roman" w:cs="Times New Roman"/>
          <w:sz w:val="28"/>
          <w:szCs w:val="28"/>
        </w:rPr>
      </w:pPr>
      <w:r w:rsidRPr="006C2CF9">
        <w:rPr>
          <w:rFonts w:ascii="Times New Roman" w:eastAsia="Times New Roman" w:hAnsi="Times New Roman" w:cs="Times New Roman"/>
          <w:sz w:val="28"/>
          <w:szCs w:val="28"/>
        </w:rPr>
        <w:t xml:space="preserve">Інструменти антикризової підтримки, такі як стрес-тести та оцінка ризиків, є </w:t>
      </w:r>
      <w:r>
        <w:rPr>
          <w:rFonts w:ascii="Times New Roman" w:eastAsia="Times New Roman" w:hAnsi="Times New Roman" w:cs="Times New Roman"/>
          <w:sz w:val="28"/>
          <w:szCs w:val="28"/>
          <w:lang w:val="uk-UA"/>
        </w:rPr>
        <w:t>важливими</w:t>
      </w:r>
      <w:r w:rsidRPr="006C2CF9">
        <w:rPr>
          <w:rFonts w:ascii="Times New Roman" w:eastAsia="Times New Roman" w:hAnsi="Times New Roman" w:cs="Times New Roman"/>
          <w:sz w:val="28"/>
          <w:szCs w:val="28"/>
        </w:rPr>
        <w:t xml:space="preserve"> компонентами системи фінансового нагляду та забезпечення стабільності в ЄС. Вони допомагають виявляти потенційні вразливості у фінансовій системі, знижувати ризики та ефективніше реагувати на кризові ситуації.</w:t>
      </w:r>
    </w:p>
    <w:p w:rsidR="006C2CF9" w:rsidRPr="006C2CF9" w:rsidRDefault="006C2CF9" w:rsidP="00BA256D">
      <w:pPr>
        <w:widowControl w:val="0"/>
        <w:spacing w:after="0" w:line="288" w:lineRule="auto"/>
        <w:ind w:firstLine="709"/>
        <w:jc w:val="both"/>
        <w:rPr>
          <w:rFonts w:ascii="Times New Roman" w:eastAsia="Times New Roman" w:hAnsi="Times New Roman" w:cs="Times New Roman"/>
          <w:sz w:val="28"/>
          <w:szCs w:val="28"/>
        </w:rPr>
      </w:pPr>
      <w:r w:rsidRPr="006C2CF9">
        <w:rPr>
          <w:rFonts w:ascii="Times New Roman" w:eastAsia="Times New Roman" w:hAnsi="Times New Roman" w:cs="Times New Roman"/>
          <w:i/>
          <w:sz w:val="28"/>
          <w:szCs w:val="28"/>
        </w:rPr>
        <w:t>Стрес-тести</w:t>
      </w:r>
      <w:r w:rsidRPr="006C2CF9">
        <w:rPr>
          <w:rFonts w:ascii="Times New Roman" w:eastAsia="Times New Roman" w:hAnsi="Times New Roman" w:cs="Times New Roman"/>
          <w:sz w:val="28"/>
          <w:szCs w:val="28"/>
        </w:rPr>
        <w:t xml:space="preserve"> використовуються для оцінки здатності фінансових установ, таких як банки, страхові компанії та інвестиційні фонди, протистояти можливим економічним шокам і кризам. У ЄС ці тести регулярно проводяться Європейським банківським управлінням (EBA), яке координує та розробляє сценарії для оцінки стійкості банків до різних макроекономічних умов.</w:t>
      </w:r>
    </w:p>
    <w:p w:rsidR="000C7411" w:rsidRDefault="006C2CF9" w:rsidP="00BA256D">
      <w:pPr>
        <w:widowControl w:val="0"/>
        <w:spacing w:after="0" w:line="288" w:lineRule="auto"/>
        <w:ind w:firstLine="709"/>
        <w:jc w:val="both"/>
        <w:rPr>
          <w:rFonts w:ascii="Times New Roman" w:eastAsia="Times New Roman" w:hAnsi="Times New Roman" w:cs="Times New Roman"/>
          <w:sz w:val="28"/>
          <w:szCs w:val="28"/>
          <w:lang w:val="uk-UA"/>
        </w:rPr>
      </w:pPr>
      <w:r w:rsidRPr="006C2CF9">
        <w:rPr>
          <w:rFonts w:ascii="Times New Roman" w:eastAsia="Times New Roman" w:hAnsi="Times New Roman" w:cs="Times New Roman"/>
          <w:sz w:val="28"/>
          <w:szCs w:val="28"/>
        </w:rPr>
        <w:t>Основні особливості стрес-тестів</w:t>
      </w:r>
      <w:r w:rsidR="000C7411">
        <w:rPr>
          <w:rFonts w:ascii="Times New Roman" w:eastAsia="Times New Roman" w:hAnsi="Times New Roman" w:cs="Times New Roman"/>
          <w:sz w:val="28"/>
          <w:szCs w:val="28"/>
          <w:lang w:val="uk-UA"/>
        </w:rPr>
        <w:t xml:space="preserve"> наведено в табл. 2.</w:t>
      </w:r>
    </w:p>
    <w:p w:rsidR="000C7411" w:rsidRDefault="000C7411" w:rsidP="00BA256D">
      <w:pPr>
        <w:widowControl w:val="0"/>
        <w:spacing w:after="0" w:line="288" w:lineRule="auto"/>
        <w:ind w:firstLine="709"/>
        <w:jc w:val="both"/>
        <w:rPr>
          <w:rFonts w:ascii="Times New Roman" w:eastAsia="Times New Roman" w:hAnsi="Times New Roman" w:cs="Times New Roman"/>
          <w:sz w:val="28"/>
          <w:szCs w:val="28"/>
          <w:lang w:val="uk-UA"/>
        </w:rPr>
      </w:pPr>
    </w:p>
    <w:p w:rsidR="006C2CF9" w:rsidRDefault="000C7411" w:rsidP="00BA256D">
      <w:pPr>
        <w:widowControl w:val="0"/>
        <w:spacing w:after="0" w:line="288"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Таблиця 2 </w:t>
      </w:r>
      <w:r w:rsidRPr="007A3E0B">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0C7411">
        <w:rPr>
          <w:rFonts w:ascii="Times New Roman" w:hAnsi="Times New Roman" w:cs="Times New Roman"/>
          <w:sz w:val="28"/>
          <w:szCs w:val="28"/>
        </w:rPr>
        <w:t>Основні елементи стрес-тестів для оцінки фінансової стійкості банків</w:t>
      </w:r>
    </w:p>
    <w:tbl>
      <w:tblPr>
        <w:tblStyle w:val="aa"/>
        <w:tblW w:w="0" w:type="auto"/>
        <w:tblLook w:val="04A0"/>
      </w:tblPr>
      <w:tblGrid>
        <w:gridCol w:w="2802"/>
        <w:gridCol w:w="7335"/>
      </w:tblGrid>
      <w:tr w:rsidR="000C7411" w:rsidRPr="000C7411" w:rsidTr="000C7411">
        <w:tc>
          <w:tcPr>
            <w:tcW w:w="2802" w:type="dxa"/>
            <w:hideMark/>
          </w:tcPr>
          <w:p w:rsidR="000C7411" w:rsidRPr="000C7411" w:rsidRDefault="000C7411" w:rsidP="00BA256D">
            <w:pPr>
              <w:widowControl w:val="0"/>
              <w:jc w:val="center"/>
              <w:rPr>
                <w:rFonts w:ascii="Times New Roman" w:eastAsia="Times New Roman" w:hAnsi="Times New Roman" w:cs="Times New Roman"/>
                <w:bCs/>
                <w:sz w:val="24"/>
                <w:szCs w:val="24"/>
              </w:rPr>
            </w:pPr>
            <w:r w:rsidRPr="000C7411">
              <w:rPr>
                <w:rFonts w:ascii="Times New Roman" w:eastAsia="Times New Roman" w:hAnsi="Times New Roman" w:cs="Times New Roman"/>
                <w:bCs/>
                <w:sz w:val="24"/>
                <w:szCs w:val="24"/>
              </w:rPr>
              <w:t>Основна особливість стрес-тесту</w:t>
            </w:r>
          </w:p>
        </w:tc>
        <w:tc>
          <w:tcPr>
            <w:tcW w:w="7335" w:type="dxa"/>
            <w:hideMark/>
          </w:tcPr>
          <w:p w:rsidR="000C7411" w:rsidRPr="000C7411" w:rsidRDefault="000C7411" w:rsidP="00BA256D">
            <w:pPr>
              <w:widowControl w:val="0"/>
              <w:jc w:val="center"/>
              <w:rPr>
                <w:rFonts w:ascii="Times New Roman" w:eastAsia="Times New Roman" w:hAnsi="Times New Roman" w:cs="Times New Roman"/>
                <w:bCs/>
                <w:sz w:val="24"/>
                <w:szCs w:val="24"/>
              </w:rPr>
            </w:pPr>
            <w:r w:rsidRPr="000C7411">
              <w:rPr>
                <w:rFonts w:ascii="Times New Roman" w:eastAsia="Times New Roman" w:hAnsi="Times New Roman" w:cs="Times New Roman"/>
                <w:bCs/>
                <w:sz w:val="24"/>
                <w:szCs w:val="24"/>
              </w:rPr>
              <w:t>Опис</w:t>
            </w:r>
          </w:p>
        </w:tc>
      </w:tr>
      <w:tr w:rsidR="000C7411" w:rsidRPr="000C7411" w:rsidTr="000C7411">
        <w:tc>
          <w:tcPr>
            <w:tcW w:w="2802" w:type="dxa"/>
            <w:hideMark/>
          </w:tcPr>
          <w:p w:rsidR="000C7411" w:rsidRPr="000C7411" w:rsidRDefault="000C7411" w:rsidP="00BA256D">
            <w:pPr>
              <w:widowControl w:val="0"/>
              <w:rPr>
                <w:rFonts w:ascii="Times New Roman" w:eastAsia="Times New Roman" w:hAnsi="Times New Roman" w:cs="Times New Roman"/>
                <w:sz w:val="24"/>
                <w:szCs w:val="24"/>
              </w:rPr>
            </w:pPr>
            <w:r w:rsidRPr="000C7411">
              <w:rPr>
                <w:rFonts w:ascii="Times New Roman" w:eastAsia="Times New Roman" w:hAnsi="Times New Roman" w:cs="Times New Roman"/>
                <w:bCs/>
                <w:sz w:val="24"/>
                <w:szCs w:val="24"/>
              </w:rPr>
              <w:t>Сценарії</w:t>
            </w:r>
          </w:p>
        </w:tc>
        <w:tc>
          <w:tcPr>
            <w:tcW w:w="7335" w:type="dxa"/>
            <w:hideMark/>
          </w:tcPr>
          <w:p w:rsidR="000C7411" w:rsidRPr="000C7411" w:rsidRDefault="000C7411" w:rsidP="00BA256D">
            <w:pPr>
              <w:widowControl w:val="0"/>
              <w:jc w:val="both"/>
              <w:rPr>
                <w:rFonts w:ascii="Times New Roman" w:eastAsia="Times New Roman" w:hAnsi="Times New Roman" w:cs="Times New Roman"/>
                <w:sz w:val="24"/>
                <w:szCs w:val="24"/>
              </w:rPr>
            </w:pPr>
            <w:r w:rsidRPr="000C7411">
              <w:rPr>
                <w:rFonts w:ascii="Times New Roman" w:eastAsia="Times New Roman" w:hAnsi="Times New Roman" w:cs="Times New Roman"/>
                <w:sz w:val="24"/>
                <w:szCs w:val="24"/>
              </w:rPr>
              <w:t>Стрес-тести включають різні сценарії, що імітують несприятливі умови, такі як різкі економічні спади, зростання безробіття, падіння цін на активи або валютні коливання. Сценарії розробляються з урахуванням макроекономічних ризиків, які актуальні для країн ЄС та світових ринків.</w:t>
            </w:r>
          </w:p>
        </w:tc>
      </w:tr>
      <w:tr w:rsidR="000C7411" w:rsidRPr="000C7411" w:rsidTr="000C7411">
        <w:tc>
          <w:tcPr>
            <w:tcW w:w="2802" w:type="dxa"/>
            <w:hideMark/>
          </w:tcPr>
          <w:p w:rsidR="000C7411" w:rsidRPr="000C7411" w:rsidRDefault="000C7411" w:rsidP="00BA256D">
            <w:pPr>
              <w:widowControl w:val="0"/>
              <w:rPr>
                <w:rFonts w:ascii="Times New Roman" w:eastAsia="Times New Roman" w:hAnsi="Times New Roman" w:cs="Times New Roman"/>
                <w:sz w:val="24"/>
                <w:szCs w:val="24"/>
              </w:rPr>
            </w:pPr>
            <w:r w:rsidRPr="000C7411">
              <w:rPr>
                <w:rFonts w:ascii="Times New Roman" w:eastAsia="Times New Roman" w:hAnsi="Times New Roman" w:cs="Times New Roman"/>
                <w:bCs/>
                <w:sz w:val="24"/>
                <w:szCs w:val="24"/>
              </w:rPr>
              <w:t>Показники стійкості</w:t>
            </w:r>
          </w:p>
        </w:tc>
        <w:tc>
          <w:tcPr>
            <w:tcW w:w="7335" w:type="dxa"/>
            <w:hideMark/>
          </w:tcPr>
          <w:p w:rsidR="000C7411" w:rsidRPr="000C7411" w:rsidRDefault="000C7411" w:rsidP="00BA256D">
            <w:pPr>
              <w:widowControl w:val="0"/>
              <w:jc w:val="both"/>
              <w:rPr>
                <w:rFonts w:ascii="Times New Roman" w:eastAsia="Times New Roman" w:hAnsi="Times New Roman" w:cs="Times New Roman"/>
                <w:sz w:val="24"/>
                <w:szCs w:val="24"/>
              </w:rPr>
            </w:pPr>
            <w:r w:rsidRPr="000C7411">
              <w:rPr>
                <w:rFonts w:ascii="Times New Roman" w:eastAsia="Times New Roman" w:hAnsi="Times New Roman" w:cs="Times New Roman"/>
                <w:sz w:val="24"/>
                <w:szCs w:val="24"/>
              </w:rPr>
              <w:t>Тестування передбачає оцінку ключових показників банків, таких як коефіцієнти капіталу (CET1), ліквідність та платоспроможність. У випадку значного економічного спаду банк повинен зберігати достатній рівень капіталу для покриття можливих збитків.</w:t>
            </w:r>
          </w:p>
        </w:tc>
      </w:tr>
      <w:tr w:rsidR="000C7411" w:rsidRPr="000C7411" w:rsidTr="000C7411">
        <w:tc>
          <w:tcPr>
            <w:tcW w:w="2802" w:type="dxa"/>
            <w:hideMark/>
          </w:tcPr>
          <w:p w:rsidR="000C7411" w:rsidRPr="000C7411" w:rsidRDefault="000C7411" w:rsidP="00BA256D">
            <w:pPr>
              <w:widowControl w:val="0"/>
              <w:rPr>
                <w:rFonts w:ascii="Times New Roman" w:eastAsia="Times New Roman" w:hAnsi="Times New Roman" w:cs="Times New Roman"/>
                <w:sz w:val="24"/>
                <w:szCs w:val="24"/>
              </w:rPr>
            </w:pPr>
            <w:r w:rsidRPr="000C7411">
              <w:rPr>
                <w:rFonts w:ascii="Times New Roman" w:eastAsia="Times New Roman" w:hAnsi="Times New Roman" w:cs="Times New Roman"/>
                <w:bCs/>
                <w:sz w:val="24"/>
                <w:szCs w:val="24"/>
              </w:rPr>
              <w:lastRenderedPageBreak/>
              <w:t>Результати та висновки</w:t>
            </w:r>
          </w:p>
        </w:tc>
        <w:tc>
          <w:tcPr>
            <w:tcW w:w="7335" w:type="dxa"/>
            <w:hideMark/>
          </w:tcPr>
          <w:p w:rsidR="000C7411" w:rsidRPr="000C7411" w:rsidRDefault="000C7411" w:rsidP="00BA256D">
            <w:pPr>
              <w:widowControl w:val="0"/>
              <w:jc w:val="both"/>
              <w:rPr>
                <w:rFonts w:ascii="Times New Roman" w:eastAsia="Times New Roman" w:hAnsi="Times New Roman" w:cs="Times New Roman"/>
                <w:sz w:val="24"/>
                <w:szCs w:val="24"/>
              </w:rPr>
            </w:pPr>
            <w:r w:rsidRPr="000C7411">
              <w:rPr>
                <w:rFonts w:ascii="Times New Roman" w:eastAsia="Times New Roman" w:hAnsi="Times New Roman" w:cs="Times New Roman"/>
                <w:sz w:val="24"/>
                <w:szCs w:val="24"/>
              </w:rPr>
              <w:t>Результати стрес-тестів надаються керівництву банків та регуляторам для прийняття рішень щодо коригувальних заходів. Якщо тест вказує на вразливість установи, регулятори можуть зобов’язати банк наростити капітал або змінити бізнес-модель.</w:t>
            </w:r>
          </w:p>
        </w:tc>
      </w:tr>
    </w:tbl>
    <w:p w:rsidR="000C7411" w:rsidRPr="006C2CF9" w:rsidRDefault="000C7411" w:rsidP="00BA256D">
      <w:pPr>
        <w:widowControl w:val="0"/>
        <w:spacing w:after="0" w:line="288" w:lineRule="auto"/>
        <w:ind w:firstLine="709"/>
        <w:jc w:val="both"/>
        <w:rPr>
          <w:rFonts w:ascii="Times New Roman" w:eastAsia="Times New Roman" w:hAnsi="Times New Roman" w:cs="Times New Roman"/>
          <w:sz w:val="28"/>
          <w:szCs w:val="28"/>
          <w:lang w:val="uk-UA"/>
        </w:rPr>
      </w:pPr>
    </w:p>
    <w:p w:rsidR="006C2CF9" w:rsidRPr="006C2CF9" w:rsidRDefault="006C2CF9" w:rsidP="00BA256D">
      <w:pPr>
        <w:widowControl w:val="0"/>
        <w:spacing w:after="0" w:line="288" w:lineRule="auto"/>
        <w:ind w:firstLine="709"/>
        <w:jc w:val="both"/>
        <w:rPr>
          <w:rFonts w:ascii="Times New Roman" w:eastAsia="Times New Roman" w:hAnsi="Times New Roman" w:cs="Times New Roman"/>
          <w:sz w:val="28"/>
          <w:szCs w:val="28"/>
        </w:rPr>
      </w:pPr>
      <w:r w:rsidRPr="006C2CF9">
        <w:rPr>
          <w:rFonts w:ascii="Times New Roman" w:eastAsia="Times New Roman" w:hAnsi="Times New Roman" w:cs="Times New Roman"/>
          <w:sz w:val="28"/>
          <w:szCs w:val="28"/>
        </w:rPr>
        <w:t>Оцінка ризиків у банківській системі передбачає моніторинг різних видів ризиків та їх ідентифікацію для збереження стабільності системи. Вона охоплює:</w:t>
      </w:r>
    </w:p>
    <w:p w:rsidR="006C2CF9" w:rsidRPr="000C7411" w:rsidRDefault="000C7411" w:rsidP="00BA256D">
      <w:pPr>
        <w:pStyle w:val="a5"/>
        <w:widowControl w:val="0"/>
        <w:numPr>
          <w:ilvl w:val="0"/>
          <w:numId w:val="25"/>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t>к</w:t>
      </w:r>
      <w:r w:rsidR="006C2CF9" w:rsidRPr="000C7411">
        <w:rPr>
          <w:rFonts w:ascii="Times New Roman" w:eastAsia="Times New Roman" w:hAnsi="Times New Roman" w:cs="Times New Roman"/>
          <w:bCs/>
          <w:i/>
          <w:sz w:val="28"/>
          <w:szCs w:val="28"/>
        </w:rPr>
        <w:t>редитний ризик</w:t>
      </w:r>
      <w:r w:rsidRPr="000C7411">
        <w:rPr>
          <w:rFonts w:ascii="Times New Roman" w:eastAsia="Times New Roman" w:hAnsi="Times New Roman" w:cs="Times New Roman"/>
          <w:bCs/>
          <w:sz w:val="28"/>
          <w:szCs w:val="28"/>
          <w:lang w:val="uk-UA"/>
        </w:rPr>
        <w:t xml:space="preserve"> </w:t>
      </w:r>
      <w:r w:rsidRPr="000C7411">
        <w:rPr>
          <w:rFonts w:ascii="Times New Roman" w:eastAsia="Times New Roman" w:hAnsi="Times New Roman" w:cs="Times New Roman"/>
          <w:sz w:val="28"/>
          <w:szCs w:val="28"/>
        </w:rPr>
        <w:t>–</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о</w:t>
      </w:r>
      <w:r w:rsidR="006C2CF9" w:rsidRPr="000C7411">
        <w:rPr>
          <w:rFonts w:ascii="Times New Roman" w:eastAsia="Times New Roman" w:hAnsi="Times New Roman" w:cs="Times New Roman"/>
          <w:sz w:val="28"/>
          <w:szCs w:val="28"/>
        </w:rPr>
        <w:t>цінюється ймовірність неплатоспроможності клієнтів банку, особливо в умовах рецесії. Ненадійні кредити створюють загрозу для стабільності банку, тому оцінка кредитного ризику допомагає вчасно виявляти проблемні позики.</w:t>
      </w:r>
    </w:p>
    <w:p w:rsidR="006C2CF9" w:rsidRPr="000C7411" w:rsidRDefault="000C7411" w:rsidP="00BA256D">
      <w:pPr>
        <w:pStyle w:val="a5"/>
        <w:widowControl w:val="0"/>
        <w:numPr>
          <w:ilvl w:val="0"/>
          <w:numId w:val="25"/>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t>р</w:t>
      </w:r>
      <w:r w:rsidR="006C2CF9" w:rsidRPr="000C7411">
        <w:rPr>
          <w:rFonts w:ascii="Times New Roman" w:eastAsia="Times New Roman" w:hAnsi="Times New Roman" w:cs="Times New Roman"/>
          <w:bCs/>
          <w:i/>
          <w:sz w:val="28"/>
          <w:szCs w:val="28"/>
        </w:rPr>
        <w:t>изик ліквідності</w:t>
      </w:r>
      <w:r w:rsidRPr="000C7411">
        <w:rPr>
          <w:rFonts w:ascii="Times New Roman" w:eastAsia="Times New Roman" w:hAnsi="Times New Roman" w:cs="Times New Roman"/>
          <w:bCs/>
          <w:sz w:val="28"/>
          <w:szCs w:val="28"/>
          <w:lang w:val="uk-UA"/>
        </w:rPr>
        <w:t xml:space="preserve"> </w:t>
      </w:r>
      <w:r w:rsidRPr="000C7411">
        <w:rPr>
          <w:rFonts w:ascii="Times New Roman" w:eastAsia="Times New Roman" w:hAnsi="Times New Roman" w:cs="Times New Roman"/>
          <w:sz w:val="28"/>
          <w:szCs w:val="28"/>
        </w:rPr>
        <w:t>–</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ц</w:t>
      </w:r>
      <w:r w:rsidR="006C2CF9" w:rsidRPr="000C7411">
        <w:rPr>
          <w:rFonts w:ascii="Times New Roman" w:eastAsia="Times New Roman" w:hAnsi="Times New Roman" w:cs="Times New Roman"/>
          <w:sz w:val="28"/>
          <w:szCs w:val="28"/>
        </w:rPr>
        <w:t>е ризик, пов'язаний із можливістю банку виконувати свої зобов'язання перед клієнтами. Оцінка ризику ліквідності дозволяє виявити можливі проблеми із забезпеченням коштів у кризових умовах, що є важливим для запобігання банківським панікам.</w:t>
      </w:r>
    </w:p>
    <w:p w:rsidR="006C2CF9" w:rsidRPr="000C7411" w:rsidRDefault="000C7411" w:rsidP="00BA256D">
      <w:pPr>
        <w:pStyle w:val="a5"/>
        <w:widowControl w:val="0"/>
        <w:numPr>
          <w:ilvl w:val="0"/>
          <w:numId w:val="25"/>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t>р</w:t>
      </w:r>
      <w:r w:rsidR="006C2CF9" w:rsidRPr="000C7411">
        <w:rPr>
          <w:rFonts w:ascii="Times New Roman" w:eastAsia="Times New Roman" w:hAnsi="Times New Roman" w:cs="Times New Roman"/>
          <w:bCs/>
          <w:i/>
          <w:sz w:val="28"/>
          <w:szCs w:val="28"/>
        </w:rPr>
        <w:t>изик ринкової волатильності</w:t>
      </w:r>
      <w:r w:rsidRPr="000C7411">
        <w:rPr>
          <w:rFonts w:ascii="Times New Roman" w:eastAsia="Times New Roman" w:hAnsi="Times New Roman" w:cs="Times New Roman"/>
          <w:bCs/>
          <w:sz w:val="28"/>
          <w:szCs w:val="28"/>
          <w:lang w:val="uk-UA"/>
        </w:rPr>
        <w:t xml:space="preserve"> </w:t>
      </w:r>
      <w:r w:rsidRPr="000C7411">
        <w:rPr>
          <w:rFonts w:ascii="Times New Roman" w:eastAsia="Times New Roman" w:hAnsi="Times New Roman" w:cs="Times New Roman"/>
          <w:sz w:val="28"/>
          <w:szCs w:val="28"/>
        </w:rPr>
        <w:t>–</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ф</w:t>
      </w:r>
      <w:r w:rsidR="006C2CF9" w:rsidRPr="000C7411">
        <w:rPr>
          <w:rFonts w:ascii="Times New Roman" w:eastAsia="Times New Roman" w:hAnsi="Times New Roman" w:cs="Times New Roman"/>
          <w:sz w:val="28"/>
          <w:szCs w:val="28"/>
        </w:rPr>
        <w:t>інансові установи, які працюють з інвестиційними активами, стикаються з ризиком ринкової волатильності. Моніторинг та оцінка ринкових ризиків важливі для запобігання втратам через падіння цін на активи, що може вплинути на платоспроможність.</w:t>
      </w:r>
    </w:p>
    <w:p w:rsidR="006C2CF9" w:rsidRPr="000C7411" w:rsidRDefault="000C7411" w:rsidP="00BA256D">
      <w:pPr>
        <w:pStyle w:val="a5"/>
        <w:widowControl w:val="0"/>
        <w:numPr>
          <w:ilvl w:val="0"/>
          <w:numId w:val="25"/>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t>о</w:t>
      </w:r>
      <w:r w:rsidR="006C2CF9" w:rsidRPr="000C7411">
        <w:rPr>
          <w:rFonts w:ascii="Times New Roman" w:eastAsia="Times New Roman" w:hAnsi="Times New Roman" w:cs="Times New Roman"/>
          <w:bCs/>
          <w:i/>
          <w:sz w:val="28"/>
          <w:szCs w:val="28"/>
        </w:rPr>
        <w:t>пераційний ризик</w:t>
      </w:r>
      <w:r w:rsidRPr="000C7411">
        <w:rPr>
          <w:rFonts w:ascii="Times New Roman" w:eastAsia="Times New Roman" w:hAnsi="Times New Roman" w:cs="Times New Roman"/>
          <w:bCs/>
          <w:sz w:val="28"/>
          <w:szCs w:val="28"/>
          <w:lang w:val="uk-UA"/>
        </w:rPr>
        <w:t xml:space="preserve"> </w:t>
      </w:r>
      <w:r w:rsidRPr="000C7411">
        <w:rPr>
          <w:rFonts w:ascii="Times New Roman" w:eastAsia="Times New Roman" w:hAnsi="Times New Roman" w:cs="Times New Roman"/>
          <w:sz w:val="28"/>
          <w:szCs w:val="28"/>
        </w:rPr>
        <w:t>–</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в</w:t>
      </w:r>
      <w:r w:rsidR="006C2CF9" w:rsidRPr="000C7411">
        <w:rPr>
          <w:rFonts w:ascii="Times New Roman" w:eastAsia="Times New Roman" w:hAnsi="Times New Roman" w:cs="Times New Roman"/>
          <w:sz w:val="28"/>
          <w:szCs w:val="28"/>
        </w:rPr>
        <w:t>ключає ризики, пов'язані з можливими помилками в операційних процесах або зовнішніми факторами, як-от кіберзагрози чи природні катастрофи. Оцінка операційного ризику допомагає встановити превентивні заходи для захисту банківської інфраструктури.</w:t>
      </w:r>
    </w:p>
    <w:p w:rsidR="006C2CF9" w:rsidRPr="006C2CF9" w:rsidRDefault="006C2CF9" w:rsidP="00BA256D">
      <w:pPr>
        <w:widowControl w:val="0"/>
        <w:spacing w:after="0" w:line="288" w:lineRule="auto"/>
        <w:ind w:firstLine="709"/>
        <w:jc w:val="both"/>
        <w:rPr>
          <w:rFonts w:ascii="Times New Roman" w:eastAsia="Times New Roman" w:hAnsi="Times New Roman" w:cs="Times New Roman"/>
          <w:sz w:val="28"/>
          <w:szCs w:val="28"/>
        </w:rPr>
      </w:pPr>
      <w:r w:rsidRPr="006C2CF9">
        <w:rPr>
          <w:rFonts w:ascii="Times New Roman" w:eastAsia="Times New Roman" w:hAnsi="Times New Roman" w:cs="Times New Roman"/>
          <w:sz w:val="28"/>
          <w:szCs w:val="28"/>
        </w:rPr>
        <w:t>У кризові періоди роль стрес-тестів і оцінки ризиків значно зростає, оскільки вони дозволяють швидко та точно оцінити стан фінансових установ, визначити їх вразливі місця та вжити відповідних заходів. Наприклад, під час фінансової кризи 2008 р</w:t>
      </w:r>
      <w:r w:rsidR="000C7411">
        <w:rPr>
          <w:rFonts w:ascii="Times New Roman" w:eastAsia="Times New Roman" w:hAnsi="Times New Roman" w:cs="Times New Roman"/>
          <w:sz w:val="28"/>
          <w:szCs w:val="28"/>
          <w:lang w:val="uk-UA"/>
        </w:rPr>
        <w:t>.</w:t>
      </w:r>
      <w:r w:rsidRPr="006C2CF9">
        <w:rPr>
          <w:rFonts w:ascii="Times New Roman" w:eastAsia="Times New Roman" w:hAnsi="Times New Roman" w:cs="Times New Roman"/>
          <w:sz w:val="28"/>
          <w:szCs w:val="28"/>
        </w:rPr>
        <w:t xml:space="preserve"> та кризи єврозони стрес-тести допомогли виявити проблеми ліквідності у багатьох банках та уникнути банкрутств через раннє втручання.</w:t>
      </w:r>
    </w:p>
    <w:p w:rsidR="006C2CF9" w:rsidRPr="006C2CF9" w:rsidRDefault="006C2CF9" w:rsidP="00BA256D">
      <w:pPr>
        <w:widowControl w:val="0"/>
        <w:spacing w:after="0" w:line="288" w:lineRule="auto"/>
        <w:ind w:firstLine="709"/>
        <w:jc w:val="both"/>
        <w:rPr>
          <w:rFonts w:ascii="Times New Roman" w:eastAsia="Times New Roman" w:hAnsi="Times New Roman" w:cs="Times New Roman"/>
          <w:sz w:val="28"/>
          <w:szCs w:val="28"/>
        </w:rPr>
      </w:pPr>
      <w:r w:rsidRPr="006C2CF9">
        <w:rPr>
          <w:rFonts w:ascii="Times New Roman" w:eastAsia="Times New Roman" w:hAnsi="Times New Roman" w:cs="Times New Roman"/>
          <w:sz w:val="28"/>
          <w:szCs w:val="28"/>
        </w:rPr>
        <w:t>На основі результатів оцінки ризиків та стрес-тестів можуть бути прийняті такі заходи:</w:t>
      </w:r>
    </w:p>
    <w:p w:rsidR="006C2CF9" w:rsidRPr="000C7411" w:rsidRDefault="000C7411" w:rsidP="00BA256D">
      <w:pPr>
        <w:pStyle w:val="a5"/>
        <w:widowControl w:val="0"/>
        <w:numPr>
          <w:ilvl w:val="0"/>
          <w:numId w:val="26"/>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t>з</w:t>
      </w:r>
      <w:r w:rsidR="006C2CF9" w:rsidRPr="000C7411">
        <w:rPr>
          <w:rFonts w:ascii="Times New Roman" w:eastAsia="Times New Roman" w:hAnsi="Times New Roman" w:cs="Times New Roman"/>
          <w:bCs/>
          <w:i/>
          <w:sz w:val="28"/>
          <w:szCs w:val="28"/>
        </w:rPr>
        <w:t>більшення капіталу</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w:t>
      </w:r>
      <w:r w:rsidRPr="000C7411">
        <w:rPr>
          <w:rFonts w:ascii="Times New Roman" w:eastAsia="Times New Roman" w:hAnsi="Times New Roman" w:cs="Times New Roman"/>
          <w:sz w:val="28"/>
          <w:szCs w:val="28"/>
          <w:lang w:val="uk-UA"/>
        </w:rPr>
        <w:t xml:space="preserve"> </w:t>
      </w:r>
      <w:r w:rsidRPr="000C7411">
        <w:rPr>
          <w:rFonts w:ascii="Times New Roman" w:eastAsia="Times New Roman" w:hAnsi="Times New Roman" w:cs="Times New Roman"/>
          <w:sz w:val="28"/>
          <w:szCs w:val="28"/>
        </w:rPr>
        <w:t>я</w:t>
      </w:r>
      <w:r w:rsidR="006C2CF9" w:rsidRPr="000C7411">
        <w:rPr>
          <w:rFonts w:ascii="Times New Roman" w:eastAsia="Times New Roman" w:hAnsi="Times New Roman" w:cs="Times New Roman"/>
          <w:sz w:val="28"/>
          <w:szCs w:val="28"/>
        </w:rPr>
        <w:t>кщо стрес-тести показують нестачу капіталу, регулятори можуть зобов'язати установи підвищити капітал або отримати підтримку від антикризових фондів, таких як Європейський стабілізаційний механізм (ESM).</w:t>
      </w:r>
    </w:p>
    <w:p w:rsidR="006C2CF9" w:rsidRPr="000C7411" w:rsidRDefault="000C7411" w:rsidP="00BA256D">
      <w:pPr>
        <w:pStyle w:val="a5"/>
        <w:widowControl w:val="0"/>
        <w:numPr>
          <w:ilvl w:val="0"/>
          <w:numId w:val="26"/>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t>з</w:t>
      </w:r>
      <w:r w:rsidR="006C2CF9" w:rsidRPr="000C7411">
        <w:rPr>
          <w:rFonts w:ascii="Times New Roman" w:eastAsia="Times New Roman" w:hAnsi="Times New Roman" w:cs="Times New Roman"/>
          <w:bCs/>
          <w:i/>
          <w:sz w:val="28"/>
          <w:szCs w:val="28"/>
        </w:rPr>
        <w:t>міна структури активів</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w:t>
      </w:r>
      <w:r w:rsidRPr="000C7411">
        <w:rPr>
          <w:rFonts w:ascii="Times New Roman" w:eastAsia="Times New Roman" w:hAnsi="Times New Roman" w:cs="Times New Roman"/>
          <w:sz w:val="28"/>
          <w:szCs w:val="28"/>
          <w:lang w:val="uk-UA"/>
        </w:rPr>
        <w:t xml:space="preserve"> </w:t>
      </w:r>
      <w:r w:rsidRPr="000C7411">
        <w:rPr>
          <w:rFonts w:ascii="Times New Roman" w:eastAsia="Times New Roman" w:hAnsi="Times New Roman" w:cs="Times New Roman"/>
          <w:sz w:val="28"/>
          <w:szCs w:val="28"/>
        </w:rPr>
        <w:t>і</w:t>
      </w:r>
      <w:r w:rsidR="006C2CF9" w:rsidRPr="000C7411">
        <w:rPr>
          <w:rFonts w:ascii="Times New Roman" w:eastAsia="Times New Roman" w:hAnsi="Times New Roman" w:cs="Times New Roman"/>
          <w:sz w:val="28"/>
          <w:szCs w:val="28"/>
        </w:rPr>
        <w:t>нколи банкам рекомендується зменшити ризикові активи або змінити їхню структуру для зниження загального рівня ризику.</w:t>
      </w:r>
    </w:p>
    <w:p w:rsidR="006C2CF9" w:rsidRPr="000C7411" w:rsidRDefault="000C7411" w:rsidP="00BA256D">
      <w:pPr>
        <w:pStyle w:val="a5"/>
        <w:widowControl w:val="0"/>
        <w:numPr>
          <w:ilvl w:val="0"/>
          <w:numId w:val="26"/>
        </w:numPr>
        <w:tabs>
          <w:tab w:val="left" w:pos="1134"/>
        </w:tabs>
        <w:spacing w:after="0" w:line="288" w:lineRule="auto"/>
        <w:ind w:left="0" w:firstLine="709"/>
        <w:jc w:val="both"/>
        <w:rPr>
          <w:rFonts w:ascii="Times New Roman" w:eastAsia="Times New Roman" w:hAnsi="Times New Roman" w:cs="Times New Roman"/>
          <w:sz w:val="28"/>
          <w:szCs w:val="28"/>
        </w:rPr>
      </w:pPr>
      <w:r w:rsidRPr="000C7411">
        <w:rPr>
          <w:rFonts w:ascii="Times New Roman" w:eastAsia="Times New Roman" w:hAnsi="Times New Roman" w:cs="Times New Roman"/>
          <w:bCs/>
          <w:i/>
          <w:sz w:val="28"/>
          <w:szCs w:val="28"/>
        </w:rPr>
        <w:lastRenderedPageBreak/>
        <w:t>з</w:t>
      </w:r>
      <w:r w:rsidR="006C2CF9" w:rsidRPr="000C7411">
        <w:rPr>
          <w:rFonts w:ascii="Times New Roman" w:eastAsia="Times New Roman" w:hAnsi="Times New Roman" w:cs="Times New Roman"/>
          <w:bCs/>
          <w:i/>
          <w:sz w:val="28"/>
          <w:szCs w:val="28"/>
        </w:rPr>
        <w:t>міцнення ліквідності</w:t>
      </w:r>
      <w:r w:rsidRPr="000C7411">
        <w:rPr>
          <w:rFonts w:ascii="Times New Roman" w:eastAsia="Times New Roman" w:hAnsi="Times New Roman" w:cs="Times New Roman"/>
          <w:bCs/>
          <w:i/>
          <w:sz w:val="28"/>
          <w:szCs w:val="28"/>
          <w:lang w:val="uk-UA"/>
        </w:rPr>
        <w:t xml:space="preserve"> </w:t>
      </w:r>
      <w:r w:rsidRPr="000C7411">
        <w:rPr>
          <w:rFonts w:ascii="Times New Roman" w:eastAsia="Times New Roman" w:hAnsi="Times New Roman" w:cs="Times New Roman"/>
          <w:sz w:val="28"/>
          <w:szCs w:val="28"/>
        </w:rPr>
        <w:t>–</w:t>
      </w:r>
      <w:r w:rsidR="006C2CF9" w:rsidRPr="000C7411">
        <w:rPr>
          <w:rFonts w:ascii="Times New Roman" w:eastAsia="Times New Roman" w:hAnsi="Times New Roman" w:cs="Times New Roman"/>
          <w:sz w:val="28"/>
          <w:szCs w:val="28"/>
        </w:rPr>
        <w:t xml:space="preserve"> </w:t>
      </w:r>
      <w:r w:rsidRPr="000C7411">
        <w:rPr>
          <w:rFonts w:ascii="Times New Roman" w:eastAsia="Times New Roman" w:hAnsi="Times New Roman" w:cs="Times New Roman"/>
          <w:sz w:val="28"/>
          <w:szCs w:val="28"/>
        </w:rPr>
        <w:t>б</w:t>
      </w:r>
      <w:r w:rsidR="006C2CF9" w:rsidRPr="000C7411">
        <w:rPr>
          <w:rFonts w:ascii="Times New Roman" w:eastAsia="Times New Roman" w:hAnsi="Times New Roman" w:cs="Times New Roman"/>
          <w:sz w:val="28"/>
          <w:szCs w:val="28"/>
        </w:rPr>
        <w:t>анкам може бути рекомендовано покращити свої ліквідні резерви для забезпечення стабільності в умовах потенційного відтоку коштів.</w:t>
      </w:r>
    </w:p>
    <w:p w:rsidR="006C2CF9" w:rsidRPr="006C2CF9" w:rsidRDefault="006C2CF9" w:rsidP="00BA256D">
      <w:pPr>
        <w:widowControl w:val="0"/>
        <w:spacing w:after="0" w:line="288" w:lineRule="auto"/>
        <w:ind w:firstLine="709"/>
        <w:jc w:val="both"/>
        <w:rPr>
          <w:rFonts w:ascii="Times New Roman" w:eastAsia="Times New Roman" w:hAnsi="Times New Roman" w:cs="Times New Roman"/>
          <w:sz w:val="28"/>
          <w:szCs w:val="28"/>
        </w:rPr>
      </w:pPr>
      <w:r w:rsidRPr="006C2CF9">
        <w:rPr>
          <w:rFonts w:ascii="Times New Roman" w:eastAsia="Times New Roman" w:hAnsi="Times New Roman" w:cs="Times New Roman"/>
          <w:sz w:val="28"/>
          <w:szCs w:val="28"/>
        </w:rPr>
        <w:t>Таким чином, стрес-тести та оцінка ризиків є невід'ємною частиною антикризової підтримки фінансової системи ЄС, що забезпечує своєчасну діагностику та попередження фінансових криз. Ці інструменти створюють умови для стабільного функціонування банківського сектору та знижують ризик виникнення системних криз, що сприяє стійкому економічному розвитку Європейського Союзу.</w:t>
      </w:r>
    </w:p>
    <w:p w:rsidR="006C2CF9" w:rsidRDefault="006C2CF9" w:rsidP="00BA256D">
      <w:pPr>
        <w:pStyle w:val="a5"/>
        <w:widowControl w:val="0"/>
        <w:spacing w:after="0" w:line="288" w:lineRule="auto"/>
        <w:ind w:left="1069"/>
        <w:jc w:val="both"/>
        <w:rPr>
          <w:rFonts w:ascii="Times New Roman" w:hAnsi="Times New Roman" w:cs="Times New Roman"/>
          <w:b/>
          <w:sz w:val="28"/>
          <w:szCs w:val="28"/>
          <w:lang w:val="uk-UA"/>
        </w:rPr>
      </w:pPr>
    </w:p>
    <w:p w:rsidR="000C7411" w:rsidRDefault="000C7411" w:rsidP="00BA256D">
      <w:pPr>
        <w:pStyle w:val="a5"/>
        <w:widowControl w:val="0"/>
        <w:spacing w:after="0" w:line="288" w:lineRule="auto"/>
        <w:ind w:left="1069"/>
        <w:jc w:val="center"/>
        <w:rPr>
          <w:rFonts w:ascii="Times New Roman" w:hAnsi="Times New Roman" w:cs="Times New Roman"/>
          <w:b/>
          <w:sz w:val="28"/>
          <w:szCs w:val="28"/>
          <w:lang w:val="uk-UA"/>
        </w:rPr>
      </w:pPr>
      <w:r w:rsidRPr="000C7411">
        <w:rPr>
          <w:rFonts w:ascii="Times New Roman" w:hAnsi="Times New Roman" w:cs="Times New Roman"/>
          <w:b/>
          <w:sz w:val="28"/>
          <w:szCs w:val="28"/>
          <w:lang w:val="uk-UA"/>
        </w:rPr>
        <w:t>Питання для самоконтролю</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Яке значення має фінансова стабільність для Європейського Союзу?</w:t>
      </w:r>
    </w:p>
    <w:p w:rsidR="00980A4E" w:rsidRPr="00980A4E" w:rsidRDefault="00980A4E" w:rsidP="00BA256D">
      <w:pPr>
        <w:widowControl w:val="0"/>
        <w:spacing w:after="0" w:line="288" w:lineRule="auto"/>
        <w:ind w:firstLine="708"/>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Які основні фактори впливають на фінансову стабільність в ЄС?</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Що таке Європейський стабілізаційний механізм (ESM), і яку роль він відіграє у кризових ситуаціях?</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Яким чином ESM підтримує країни ЄС у випадку фінансових криз?</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Що включає структура Європейської системи фінансового нагляду (ESFS)?</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Які функції виконує Європейська рада з системних ризиків (ESRB)?</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 Європейське банківське управління (EBA) впливає на стабільність банківського сектору в ЄС?</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Які особливості мають стрес-тести для оцінки фінансової стійкості банків?</w:t>
      </w:r>
    </w:p>
    <w:p w:rsidR="00980A4E" w:rsidRPr="00980A4E" w:rsidRDefault="00980A4E" w:rsidP="00BA256D">
      <w:pPr>
        <w:widowControl w:val="0"/>
        <w:spacing w:after="0" w:line="288" w:lineRule="auto"/>
        <w:ind w:firstLine="709"/>
        <w:jc w:val="both"/>
        <w:rPr>
          <w:rFonts w:ascii="Times New Roman" w:eastAsia="Times New Roman" w:hAnsi="Times New Roman" w:cs="Times New Roman"/>
          <w:sz w:val="28"/>
          <w:szCs w:val="28"/>
        </w:rPr>
      </w:pPr>
      <w:r w:rsidRPr="00980A4E">
        <w:rPr>
          <w:rFonts w:ascii="Times New Roman" w:eastAsia="Times New Roman" w:hAnsi="Times New Roman" w:cs="Times New Roman"/>
          <w:sz w:val="28"/>
          <w:szCs w:val="28"/>
        </w:rPr>
        <w:t>Яким чином стрес-тести допомагають банкам і регуляторам в управлінні ризиками?</w:t>
      </w:r>
    </w:p>
    <w:p w:rsidR="00980A4E" w:rsidRDefault="00980A4E" w:rsidP="00BA256D">
      <w:pPr>
        <w:pStyle w:val="a5"/>
        <w:widowControl w:val="0"/>
        <w:spacing w:after="0" w:line="288" w:lineRule="auto"/>
        <w:ind w:left="0" w:firstLine="709"/>
        <w:jc w:val="both"/>
        <w:rPr>
          <w:rFonts w:ascii="Times New Roman" w:eastAsia="Times New Roman" w:hAnsi="Times New Roman" w:cs="Times New Roman"/>
          <w:sz w:val="28"/>
          <w:szCs w:val="28"/>
          <w:lang w:val="uk-UA"/>
        </w:rPr>
      </w:pPr>
      <w:r w:rsidRPr="00980A4E">
        <w:rPr>
          <w:rFonts w:ascii="Times New Roman" w:eastAsia="Times New Roman" w:hAnsi="Times New Roman" w:cs="Times New Roman"/>
          <w:sz w:val="28"/>
          <w:szCs w:val="28"/>
        </w:rPr>
        <w:t>Як оцінка ризиків впливає на прийняття рішень щодо антикризової підтримки фінансових установ?</w:t>
      </w:r>
    </w:p>
    <w:p w:rsidR="00980A4E" w:rsidRDefault="00980A4E" w:rsidP="00BA256D">
      <w:pPr>
        <w:pStyle w:val="a5"/>
        <w:widowControl w:val="0"/>
        <w:spacing w:after="0" w:line="288" w:lineRule="auto"/>
        <w:ind w:left="0" w:firstLine="709"/>
        <w:jc w:val="both"/>
        <w:rPr>
          <w:rFonts w:ascii="Times New Roman" w:eastAsia="Times New Roman" w:hAnsi="Times New Roman" w:cs="Times New Roman"/>
          <w:sz w:val="28"/>
          <w:szCs w:val="28"/>
          <w:lang w:val="uk-UA"/>
        </w:rPr>
      </w:pPr>
    </w:p>
    <w:p w:rsidR="00980A4E" w:rsidRDefault="00980A4E" w:rsidP="00BA256D">
      <w:pPr>
        <w:pStyle w:val="a5"/>
        <w:widowControl w:val="0"/>
        <w:spacing w:after="0" w:line="288" w:lineRule="auto"/>
        <w:ind w:left="0" w:firstLine="709"/>
        <w:jc w:val="both"/>
        <w:rPr>
          <w:rFonts w:ascii="Times New Roman" w:eastAsia="Times New Roman" w:hAnsi="Times New Roman" w:cs="Times New Roman"/>
          <w:b/>
          <w:sz w:val="28"/>
          <w:szCs w:val="28"/>
          <w:lang w:val="uk-UA"/>
        </w:rPr>
      </w:pPr>
      <w:r w:rsidRPr="00980A4E">
        <w:rPr>
          <w:rFonts w:ascii="Times New Roman" w:eastAsia="Times New Roman" w:hAnsi="Times New Roman" w:cs="Times New Roman"/>
          <w:b/>
          <w:sz w:val="28"/>
          <w:szCs w:val="28"/>
          <w:lang w:val="uk-UA"/>
        </w:rPr>
        <w:t>Рекомендована література</w:t>
      </w:r>
      <w:r w:rsidR="00FA765A">
        <w:rPr>
          <w:rFonts w:ascii="Times New Roman" w:eastAsia="Times New Roman" w:hAnsi="Times New Roman" w:cs="Times New Roman"/>
          <w:b/>
          <w:sz w:val="28"/>
          <w:szCs w:val="28"/>
          <w:lang w:val="uk-UA"/>
        </w:rPr>
        <w:t>:</w:t>
      </w:r>
    </w:p>
    <w:p w:rsidR="00047E15" w:rsidRPr="00FA765A" w:rsidRDefault="00047E15" w:rsidP="00FA765A">
      <w:pPr>
        <w:pStyle w:val="a3"/>
        <w:widowControl w:val="0"/>
        <w:numPr>
          <w:ilvl w:val="0"/>
          <w:numId w:val="27"/>
        </w:numPr>
        <w:tabs>
          <w:tab w:val="left" w:pos="993"/>
        </w:tabs>
        <w:spacing w:before="0" w:beforeAutospacing="0" w:after="0" w:afterAutospacing="0" w:line="288" w:lineRule="auto"/>
        <w:ind w:left="0" w:firstLine="709"/>
        <w:jc w:val="both"/>
        <w:rPr>
          <w:rStyle w:val="a4"/>
          <w:b w:val="0"/>
          <w:sz w:val="28"/>
          <w:szCs w:val="28"/>
          <w:lang w:val="uk-UA"/>
        </w:rPr>
      </w:pPr>
      <w:r w:rsidRPr="00FA765A">
        <w:rPr>
          <w:color w:val="111111"/>
          <w:sz w:val="28"/>
          <w:szCs w:val="28"/>
          <w:shd w:val="clear" w:color="auto" w:fill="FFFFFF"/>
        </w:rPr>
        <w:t>Вергун А.М. Фінансова стабільність: глобальний, європейський та національний контексти: навч. посіб. для студентів спец. 072 "Фінанси, банківська справа, страхування та фондовий ринок" / Київ : КНУТД, 2023. 177 с.</w:t>
      </w:r>
      <w:r w:rsidRPr="00FA765A">
        <w:rPr>
          <w:color w:val="111111"/>
          <w:sz w:val="28"/>
          <w:szCs w:val="28"/>
          <w:shd w:val="clear" w:color="auto" w:fill="FFFFFF"/>
          <w:lang w:val="uk-UA"/>
        </w:rPr>
        <w:t xml:space="preserve"> </w:t>
      </w:r>
      <w:r w:rsidRPr="00FA765A">
        <w:rPr>
          <w:sz w:val="28"/>
          <w:szCs w:val="28"/>
        </w:rPr>
        <w:t>URL:</w:t>
      </w:r>
      <w:r w:rsidRPr="00FA765A">
        <w:rPr>
          <w:sz w:val="28"/>
          <w:szCs w:val="28"/>
          <w:lang w:val="uk-UA"/>
        </w:rPr>
        <w:t xml:space="preserve"> </w:t>
      </w:r>
      <w:hyperlink r:id="rId7" w:history="1">
        <w:r w:rsidRPr="00FA765A">
          <w:rPr>
            <w:rStyle w:val="ab"/>
            <w:sz w:val="28"/>
            <w:szCs w:val="28"/>
            <w:shd w:val="clear" w:color="auto" w:fill="FFFFFF"/>
            <w:lang w:val="uk-UA"/>
          </w:rPr>
          <w:t>https://knutd.edu.ua/files/grants/osvitni/erasmus/3.8_navch-posibnyk_2023.pdf</w:t>
        </w:r>
      </w:hyperlink>
    </w:p>
    <w:p w:rsidR="00980A4E" w:rsidRPr="00FA765A" w:rsidRDefault="00980A4E" w:rsidP="00FA765A">
      <w:pPr>
        <w:pStyle w:val="a3"/>
        <w:widowControl w:val="0"/>
        <w:numPr>
          <w:ilvl w:val="0"/>
          <w:numId w:val="27"/>
        </w:numPr>
        <w:tabs>
          <w:tab w:val="left" w:pos="993"/>
        </w:tabs>
        <w:spacing w:before="0" w:beforeAutospacing="0" w:after="0" w:afterAutospacing="0" w:line="288" w:lineRule="auto"/>
        <w:ind w:left="0" w:firstLine="709"/>
        <w:jc w:val="both"/>
        <w:rPr>
          <w:sz w:val="28"/>
          <w:szCs w:val="28"/>
        </w:rPr>
      </w:pPr>
      <w:r w:rsidRPr="00FA765A">
        <w:rPr>
          <w:rStyle w:val="a4"/>
          <w:b w:val="0"/>
          <w:sz w:val="28"/>
          <w:szCs w:val="28"/>
        </w:rPr>
        <w:t xml:space="preserve">Регламент (ЄС) </w:t>
      </w:r>
      <w:r w:rsidRPr="00FA765A">
        <w:rPr>
          <w:rStyle w:val="a4"/>
          <w:b w:val="0"/>
          <w:sz w:val="28"/>
          <w:szCs w:val="28"/>
          <w:lang w:val="uk-UA"/>
        </w:rPr>
        <w:t>№</w:t>
      </w:r>
      <w:r w:rsidRPr="00FA765A">
        <w:rPr>
          <w:rStyle w:val="a4"/>
          <w:b w:val="0"/>
          <w:sz w:val="28"/>
          <w:szCs w:val="28"/>
        </w:rPr>
        <w:t xml:space="preserve"> 1092/2010 Європейського парламенту та Ради від 24 листопада 2010 року про макропруденційний нагляд за фінансовою системою в ЄС і заснування Європейської ради з системних ризиків (ESRB).</w:t>
      </w:r>
      <w:r w:rsidRPr="00FA765A">
        <w:rPr>
          <w:sz w:val="28"/>
          <w:szCs w:val="28"/>
        </w:rPr>
        <w:t xml:space="preserve"> URL: </w:t>
      </w:r>
      <w:hyperlink r:id="rId8" w:tgtFrame="_new" w:history="1">
        <w:r w:rsidRPr="00FA765A">
          <w:rPr>
            <w:rStyle w:val="ab"/>
            <w:sz w:val="28"/>
            <w:szCs w:val="28"/>
          </w:rPr>
          <w:t>https://eur-lex.europa.eu</w:t>
        </w:r>
      </w:hyperlink>
    </w:p>
    <w:p w:rsidR="00980A4E" w:rsidRPr="00FA765A" w:rsidRDefault="00980A4E" w:rsidP="00FA765A">
      <w:pPr>
        <w:pStyle w:val="a3"/>
        <w:widowControl w:val="0"/>
        <w:numPr>
          <w:ilvl w:val="0"/>
          <w:numId w:val="27"/>
        </w:numPr>
        <w:tabs>
          <w:tab w:val="left" w:pos="993"/>
        </w:tabs>
        <w:spacing w:before="0" w:beforeAutospacing="0" w:after="0" w:afterAutospacing="0" w:line="288" w:lineRule="auto"/>
        <w:ind w:left="0" w:firstLine="709"/>
        <w:jc w:val="both"/>
        <w:rPr>
          <w:sz w:val="28"/>
          <w:szCs w:val="28"/>
        </w:rPr>
      </w:pPr>
      <w:r w:rsidRPr="00FA765A">
        <w:rPr>
          <w:rStyle w:val="a4"/>
          <w:b w:val="0"/>
          <w:sz w:val="28"/>
          <w:szCs w:val="28"/>
        </w:rPr>
        <w:t xml:space="preserve">Регламент (ЄС) </w:t>
      </w:r>
      <w:r w:rsidRPr="00FA765A">
        <w:rPr>
          <w:rStyle w:val="a4"/>
          <w:b w:val="0"/>
          <w:sz w:val="28"/>
          <w:szCs w:val="28"/>
          <w:lang w:val="uk-UA"/>
        </w:rPr>
        <w:t>№</w:t>
      </w:r>
      <w:r w:rsidRPr="00FA765A">
        <w:rPr>
          <w:rStyle w:val="a4"/>
          <w:b w:val="0"/>
          <w:sz w:val="28"/>
          <w:szCs w:val="28"/>
        </w:rPr>
        <w:t xml:space="preserve"> 1093/2010 Європейського парламенту та Ради від 24 листопада 2010 року про заснування Європейського банківського управління </w:t>
      </w:r>
      <w:r w:rsidRPr="00FA765A">
        <w:rPr>
          <w:rStyle w:val="a4"/>
          <w:b w:val="0"/>
          <w:sz w:val="28"/>
          <w:szCs w:val="28"/>
        </w:rPr>
        <w:lastRenderedPageBreak/>
        <w:t>(EBA).</w:t>
      </w:r>
      <w:r w:rsidRPr="00FA765A">
        <w:rPr>
          <w:sz w:val="28"/>
          <w:szCs w:val="28"/>
        </w:rPr>
        <w:t xml:space="preserve"> URL: </w:t>
      </w:r>
      <w:hyperlink r:id="rId9" w:tgtFrame="_new" w:history="1">
        <w:r w:rsidRPr="00FA765A">
          <w:rPr>
            <w:rStyle w:val="ab"/>
            <w:sz w:val="28"/>
            <w:szCs w:val="28"/>
          </w:rPr>
          <w:t>https://eur-lex.europa.eu</w:t>
        </w:r>
      </w:hyperlink>
    </w:p>
    <w:p w:rsidR="00980A4E" w:rsidRPr="00FA765A" w:rsidRDefault="00980A4E" w:rsidP="00FA765A">
      <w:pPr>
        <w:pStyle w:val="a3"/>
        <w:widowControl w:val="0"/>
        <w:numPr>
          <w:ilvl w:val="0"/>
          <w:numId w:val="27"/>
        </w:numPr>
        <w:tabs>
          <w:tab w:val="left" w:pos="993"/>
        </w:tabs>
        <w:spacing w:before="0" w:beforeAutospacing="0" w:after="0" w:afterAutospacing="0" w:line="288" w:lineRule="auto"/>
        <w:ind w:left="0" w:firstLine="709"/>
        <w:jc w:val="both"/>
        <w:rPr>
          <w:sz w:val="28"/>
          <w:szCs w:val="28"/>
        </w:rPr>
      </w:pPr>
      <w:r w:rsidRPr="00FA765A">
        <w:rPr>
          <w:rStyle w:val="a4"/>
          <w:b w:val="0"/>
          <w:sz w:val="28"/>
          <w:szCs w:val="28"/>
        </w:rPr>
        <w:t xml:space="preserve">Регламент (ЄС) </w:t>
      </w:r>
      <w:r w:rsidRPr="00FA765A">
        <w:rPr>
          <w:rStyle w:val="a4"/>
          <w:b w:val="0"/>
          <w:sz w:val="28"/>
          <w:szCs w:val="28"/>
          <w:lang w:val="uk-UA"/>
        </w:rPr>
        <w:t>№</w:t>
      </w:r>
      <w:r w:rsidRPr="00FA765A">
        <w:rPr>
          <w:rStyle w:val="a4"/>
          <w:b w:val="0"/>
          <w:sz w:val="28"/>
          <w:szCs w:val="28"/>
        </w:rPr>
        <w:t xml:space="preserve"> 1094/2010 Європейського парламенту та Ради від 24 листопада 2010 року про заснування Європейського органу страхування та пенсійного забезпечення (EIOPA).</w:t>
      </w:r>
      <w:r w:rsidRPr="00FA765A">
        <w:rPr>
          <w:sz w:val="28"/>
          <w:szCs w:val="28"/>
        </w:rPr>
        <w:t xml:space="preserve"> URL: </w:t>
      </w:r>
      <w:hyperlink r:id="rId10" w:tgtFrame="_new" w:history="1">
        <w:r w:rsidRPr="00FA765A">
          <w:rPr>
            <w:rStyle w:val="ab"/>
            <w:sz w:val="28"/>
            <w:szCs w:val="28"/>
          </w:rPr>
          <w:t>https://eur-lex.europa.eu</w:t>
        </w:r>
      </w:hyperlink>
    </w:p>
    <w:p w:rsidR="00980A4E" w:rsidRPr="00FA765A" w:rsidRDefault="00980A4E" w:rsidP="00FA765A">
      <w:pPr>
        <w:pStyle w:val="a3"/>
        <w:widowControl w:val="0"/>
        <w:numPr>
          <w:ilvl w:val="0"/>
          <w:numId w:val="27"/>
        </w:numPr>
        <w:tabs>
          <w:tab w:val="left" w:pos="993"/>
        </w:tabs>
        <w:spacing w:before="0" w:beforeAutospacing="0" w:after="0" w:afterAutospacing="0" w:line="288" w:lineRule="auto"/>
        <w:ind w:left="0" w:firstLine="709"/>
        <w:jc w:val="both"/>
        <w:rPr>
          <w:sz w:val="28"/>
          <w:szCs w:val="28"/>
        </w:rPr>
      </w:pPr>
      <w:r w:rsidRPr="00FA765A">
        <w:rPr>
          <w:rStyle w:val="a4"/>
          <w:b w:val="0"/>
          <w:sz w:val="28"/>
          <w:szCs w:val="28"/>
        </w:rPr>
        <w:t xml:space="preserve">Регламент (ЄС) </w:t>
      </w:r>
      <w:r w:rsidRPr="00FA765A">
        <w:rPr>
          <w:rStyle w:val="a4"/>
          <w:b w:val="0"/>
          <w:sz w:val="28"/>
          <w:szCs w:val="28"/>
          <w:lang w:val="uk-UA"/>
        </w:rPr>
        <w:t>№</w:t>
      </w:r>
      <w:r w:rsidRPr="00FA765A">
        <w:rPr>
          <w:rStyle w:val="a4"/>
          <w:b w:val="0"/>
          <w:sz w:val="28"/>
          <w:szCs w:val="28"/>
        </w:rPr>
        <w:t xml:space="preserve"> 1095/2010 Європейського парламенту та Ради від 24 листопада 2010 року про заснування Європейського управління з цінних паперів і ринків (ESMA).</w:t>
      </w:r>
      <w:r w:rsidRPr="00FA765A">
        <w:rPr>
          <w:sz w:val="28"/>
          <w:szCs w:val="28"/>
        </w:rPr>
        <w:t xml:space="preserve"> URL: </w:t>
      </w:r>
      <w:hyperlink r:id="rId11" w:tgtFrame="_new" w:history="1">
        <w:r w:rsidRPr="00FA765A">
          <w:rPr>
            <w:rStyle w:val="ab"/>
            <w:sz w:val="28"/>
            <w:szCs w:val="28"/>
          </w:rPr>
          <w:t>https://eur-lex.europa.eu</w:t>
        </w:r>
      </w:hyperlink>
    </w:p>
    <w:p w:rsidR="00980A4E" w:rsidRPr="00FA765A" w:rsidRDefault="00980A4E" w:rsidP="00FA765A">
      <w:pPr>
        <w:pStyle w:val="a3"/>
        <w:widowControl w:val="0"/>
        <w:numPr>
          <w:ilvl w:val="0"/>
          <w:numId w:val="27"/>
        </w:numPr>
        <w:tabs>
          <w:tab w:val="left" w:pos="993"/>
        </w:tabs>
        <w:spacing w:before="0" w:beforeAutospacing="0" w:after="0" w:afterAutospacing="0" w:line="288" w:lineRule="auto"/>
        <w:ind w:left="0" w:firstLine="709"/>
        <w:jc w:val="both"/>
        <w:rPr>
          <w:sz w:val="28"/>
          <w:szCs w:val="28"/>
        </w:rPr>
      </w:pPr>
      <w:r w:rsidRPr="00FA765A">
        <w:rPr>
          <w:rStyle w:val="a4"/>
          <w:b w:val="0"/>
          <w:sz w:val="28"/>
          <w:szCs w:val="28"/>
        </w:rPr>
        <w:t>Європейський стабілізаційний механізм (ESM).</w:t>
      </w:r>
      <w:r w:rsidRPr="00FA765A">
        <w:rPr>
          <w:rStyle w:val="a4"/>
          <w:b w:val="0"/>
          <w:sz w:val="28"/>
          <w:szCs w:val="28"/>
          <w:lang w:val="uk-UA"/>
        </w:rPr>
        <w:t xml:space="preserve"> Офіційний сайт.</w:t>
      </w:r>
      <w:r w:rsidRPr="00FA765A">
        <w:rPr>
          <w:sz w:val="28"/>
          <w:szCs w:val="28"/>
        </w:rPr>
        <w:t xml:space="preserve"> URL: </w:t>
      </w:r>
      <w:hyperlink r:id="rId12" w:tgtFrame="_new" w:history="1">
        <w:r w:rsidRPr="00FA765A">
          <w:rPr>
            <w:rStyle w:val="ab"/>
            <w:sz w:val="28"/>
            <w:szCs w:val="28"/>
          </w:rPr>
          <w:t>https://www.esm.europa.eu</w:t>
        </w:r>
      </w:hyperlink>
    </w:p>
    <w:p w:rsidR="00980A4E" w:rsidRPr="00262012" w:rsidRDefault="00980A4E" w:rsidP="00FA765A">
      <w:pPr>
        <w:pStyle w:val="a3"/>
        <w:widowControl w:val="0"/>
        <w:numPr>
          <w:ilvl w:val="0"/>
          <w:numId w:val="27"/>
        </w:numPr>
        <w:tabs>
          <w:tab w:val="left" w:pos="993"/>
        </w:tabs>
        <w:spacing w:before="0" w:beforeAutospacing="0" w:after="0" w:afterAutospacing="0" w:line="288" w:lineRule="auto"/>
        <w:ind w:left="0" w:firstLine="709"/>
        <w:jc w:val="both"/>
        <w:rPr>
          <w:sz w:val="28"/>
          <w:szCs w:val="28"/>
        </w:rPr>
      </w:pPr>
      <w:r w:rsidRPr="00FA765A">
        <w:rPr>
          <w:rStyle w:val="a4"/>
          <w:b w:val="0"/>
          <w:sz w:val="28"/>
          <w:szCs w:val="28"/>
        </w:rPr>
        <w:t>Звіти Європейського центрального банку (ЄЦБ) щодо фінансової стабільності</w:t>
      </w:r>
      <w:r w:rsidRPr="00FA765A">
        <w:rPr>
          <w:rStyle w:val="a4"/>
          <w:b w:val="0"/>
          <w:sz w:val="28"/>
          <w:szCs w:val="28"/>
          <w:lang w:val="uk-UA"/>
        </w:rPr>
        <w:t>.</w:t>
      </w:r>
      <w:r w:rsidRPr="00FA765A">
        <w:rPr>
          <w:sz w:val="28"/>
          <w:szCs w:val="28"/>
        </w:rPr>
        <w:t xml:space="preserve">  </w:t>
      </w:r>
      <w:hyperlink r:id="rId13" w:tgtFrame="_new" w:history="1">
        <w:r w:rsidRPr="00FA765A">
          <w:rPr>
            <w:rStyle w:val="ab"/>
            <w:sz w:val="28"/>
            <w:szCs w:val="28"/>
          </w:rPr>
          <w:t>https://www.ecb.europa.eu</w:t>
        </w:r>
      </w:hyperlink>
    </w:p>
    <w:p w:rsidR="00980A4E" w:rsidRPr="00980A4E" w:rsidRDefault="00980A4E" w:rsidP="00BA256D">
      <w:pPr>
        <w:pStyle w:val="a5"/>
        <w:widowControl w:val="0"/>
        <w:spacing w:after="0" w:line="288" w:lineRule="auto"/>
        <w:ind w:left="0" w:firstLine="709"/>
        <w:jc w:val="both"/>
        <w:rPr>
          <w:rFonts w:ascii="Times New Roman" w:hAnsi="Times New Roman" w:cs="Times New Roman"/>
          <w:sz w:val="28"/>
          <w:szCs w:val="28"/>
          <w:lang w:val="uk-UA"/>
        </w:rPr>
      </w:pPr>
    </w:p>
    <w:sectPr w:rsidR="00980A4E" w:rsidRPr="00980A4E" w:rsidSect="00806678">
      <w:footerReference w:type="default" r:id="rId14"/>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A1B" w:rsidRDefault="00E93A1B" w:rsidP="00806678">
      <w:pPr>
        <w:spacing w:after="0" w:line="240" w:lineRule="auto"/>
      </w:pPr>
      <w:r>
        <w:separator/>
      </w:r>
    </w:p>
  </w:endnote>
  <w:endnote w:type="continuationSeparator" w:id="1">
    <w:p w:rsidR="00E93A1B" w:rsidRDefault="00E93A1B" w:rsidP="00806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7628"/>
      <w:docPartObj>
        <w:docPartGallery w:val="Page Numbers (Bottom of Page)"/>
        <w:docPartUnique/>
      </w:docPartObj>
    </w:sdtPr>
    <w:sdtEndPr>
      <w:rPr>
        <w:rFonts w:ascii="Times New Roman" w:hAnsi="Times New Roman" w:cs="Times New Roman"/>
        <w:sz w:val="24"/>
        <w:szCs w:val="24"/>
      </w:rPr>
    </w:sdtEndPr>
    <w:sdtContent>
      <w:p w:rsidR="00806678" w:rsidRPr="00806678" w:rsidRDefault="00806678">
        <w:pPr>
          <w:pStyle w:val="a8"/>
          <w:jc w:val="right"/>
          <w:rPr>
            <w:rFonts w:ascii="Times New Roman" w:hAnsi="Times New Roman" w:cs="Times New Roman"/>
            <w:sz w:val="24"/>
            <w:szCs w:val="24"/>
          </w:rPr>
        </w:pPr>
        <w:r w:rsidRPr="00806678">
          <w:rPr>
            <w:rFonts w:ascii="Times New Roman" w:hAnsi="Times New Roman" w:cs="Times New Roman"/>
            <w:sz w:val="24"/>
            <w:szCs w:val="24"/>
          </w:rPr>
          <w:fldChar w:fldCharType="begin"/>
        </w:r>
        <w:r w:rsidRPr="00806678">
          <w:rPr>
            <w:rFonts w:ascii="Times New Roman" w:hAnsi="Times New Roman" w:cs="Times New Roman"/>
            <w:sz w:val="24"/>
            <w:szCs w:val="24"/>
          </w:rPr>
          <w:instrText xml:space="preserve"> PAGE   \* MERGEFORMAT </w:instrText>
        </w:r>
        <w:r w:rsidRPr="00806678">
          <w:rPr>
            <w:rFonts w:ascii="Times New Roman" w:hAnsi="Times New Roman" w:cs="Times New Roman"/>
            <w:sz w:val="24"/>
            <w:szCs w:val="24"/>
          </w:rPr>
          <w:fldChar w:fldCharType="separate"/>
        </w:r>
        <w:r w:rsidR="00FA765A">
          <w:rPr>
            <w:rFonts w:ascii="Times New Roman" w:hAnsi="Times New Roman" w:cs="Times New Roman"/>
            <w:noProof/>
            <w:sz w:val="24"/>
            <w:szCs w:val="24"/>
          </w:rPr>
          <w:t>10</w:t>
        </w:r>
        <w:r w:rsidRPr="00806678">
          <w:rPr>
            <w:rFonts w:ascii="Times New Roman" w:hAnsi="Times New Roman" w:cs="Times New Roman"/>
            <w:sz w:val="24"/>
            <w:szCs w:val="24"/>
          </w:rPr>
          <w:fldChar w:fldCharType="end"/>
        </w:r>
      </w:p>
    </w:sdtContent>
  </w:sdt>
  <w:p w:rsidR="00806678" w:rsidRDefault="0080667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A1B" w:rsidRDefault="00E93A1B" w:rsidP="00806678">
      <w:pPr>
        <w:spacing w:after="0" w:line="240" w:lineRule="auto"/>
      </w:pPr>
      <w:r>
        <w:separator/>
      </w:r>
    </w:p>
  </w:footnote>
  <w:footnote w:type="continuationSeparator" w:id="1">
    <w:p w:rsidR="00E93A1B" w:rsidRDefault="00E93A1B" w:rsidP="008066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06F"/>
    <w:multiLevelType w:val="multilevel"/>
    <w:tmpl w:val="3746E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A0843"/>
    <w:multiLevelType w:val="multilevel"/>
    <w:tmpl w:val="2F6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C7FD1"/>
    <w:multiLevelType w:val="hybridMultilevel"/>
    <w:tmpl w:val="9C8E909E"/>
    <w:lvl w:ilvl="0" w:tplc="99A01F9A">
      <w:start w:val="1"/>
      <w:numFmt w:val="bullet"/>
      <w:lvlText w:val="–"/>
      <w:lvlJc w:val="left"/>
      <w:pPr>
        <w:ind w:left="1712" w:hanging="360"/>
      </w:pPr>
      <w:rPr>
        <w:rFonts w:ascii="Times New Roman" w:eastAsia="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
    <w:nsid w:val="078C2F39"/>
    <w:multiLevelType w:val="multilevel"/>
    <w:tmpl w:val="D38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43DAE"/>
    <w:multiLevelType w:val="hybridMultilevel"/>
    <w:tmpl w:val="5E7C2E5C"/>
    <w:lvl w:ilvl="0" w:tplc="C060B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9D6289"/>
    <w:multiLevelType w:val="multilevel"/>
    <w:tmpl w:val="FF6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51502"/>
    <w:multiLevelType w:val="multilevel"/>
    <w:tmpl w:val="2E7ED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25C77"/>
    <w:multiLevelType w:val="multilevel"/>
    <w:tmpl w:val="1E2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92292"/>
    <w:multiLevelType w:val="multilevel"/>
    <w:tmpl w:val="05C0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D453E"/>
    <w:multiLevelType w:val="multilevel"/>
    <w:tmpl w:val="4A36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417C6D"/>
    <w:multiLevelType w:val="multilevel"/>
    <w:tmpl w:val="679E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E7B67"/>
    <w:multiLevelType w:val="hybridMultilevel"/>
    <w:tmpl w:val="43FA2704"/>
    <w:lvl w:ilvl="0" w:tplc="281C2978">
      <w:start w:val="1"/>
      <w:numFmt w:val="bullet"/>
      <w:lvlText w:val="-"/>
      <w:lvlJc w:val="left"/>
      <w:pPr>
        <w:ind w:left="1352" w:hanging="360"/>
      </w:pPr>
      <w:rPr>
        <w:rFonts w:ascii="Times New Roman" w:eastAsia="Times New Roman" w:hAnsi="Times New Roman" w:cs="Times New Roman" w:hint="default"/>
        <w:b/>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2">
    <w:nsid w:val="33E62C4D"/>
    <w:multiLevelType w:val="hybridMultilevel"/>
    <w:tmpl w:val="95126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0137DB"/>
    <w:multiLevelType w:val="hybridMultilevel"/>
    <w:tmpl w:val="0472F866"/>
    <w:lvl w:ilvl="0" w:tplc="99A01F9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6C4E8A"/>
    <w:multiLevelType w:val="hybridMultilevel"/>
    <w:tmpl w:val="B8342918"/>
    <w:lvl w:ilvl="0" w:tplc="99A01F9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4407E1"/>
    <w:multiLevelType w:val="multilevel"/>
    <w:tmpl w:val="C37A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B70D11"/>
    <w:multiLevelType w:val="hybridMultilevel"/>
    <w:tmpl w:val="C51EB832"/>
    <w:lvl w:ilvl="0" w:tplc="2C14437E">
      <w:start w:val="1"/>
      <w:numFmt w:val="decimal"/>
      <w:lvlText w:val="%1."/>
      <w:lvlJc w:val="left"/>
      <w:pPr>
        <w:ind w:left="1069" w:hanging="360"/>
      </w:pPr>
      <w:rPr>
        <w:rFonts w:hint="default"/>
        <w:color w:val="11111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B86FC8"/>
    <w:multiLevelType w:val="multilevel"/>
    <w:tmpl w:val="3D5C65C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8">
    <w:nsid w:val="55C51EDC"/>
    <w:multiLevelType w:val="multilevel"/>
    <w:tmpl w:val="33D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7179EB"/>
    <w:multiLevelType w:val="multilevel"/>
    <w:tmpl w:val="C17078D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C20FF8"/>
    <w:multiLevelType w:val="multilevel"/>
    <w:tmpl w:val="802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A624FD"/>
    <w:multiLevelType w:val="hybridMultilevel"/>
    <w:tmpl w:val="6DC24E2A"/>
    <w:lvl w:ilvl="0" w:tplc="99A01F9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69E057F"/>
    <w:multiLevelType w:val="multilevel"/>
    <w:tmpl w:val="2F5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8014A"/>
    <w:multiLevelType w:val="hybridMultilevel"/>
    <w:tmpl w:val="416068AE"/>
    <w:lvl w:ilvl="0" w:tplc="99A01F9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EF79D4"/>
    <w:multiLevelType w:val="multilevel"/>
    <w:tmpl w:val="221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53D74"/>
    <w:multiLevelType w:val="multilevel"/>
    <w:tmpl w:val="8BCC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8C2D10"/>
    <w:multiLevelType w:val="multilevel"/>
    <w:tmpl w:val="D13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9"/>
  </w:num>
  <w:num w:numId="4">
    <w:abstractNumId w:val="12"/>
  </w:num>
  <w:num w:numId="5">
    <w:abstractNumId w:val="4"/>
  </w:num>
  <w:num w:numId="6">
    <w:abstractNumId w:val="19"/>
  </w:num>
  <w:num w:numId="7">
    <w:abstractNumId w:val="0"/>
  </w:num>
  <w:num w:numId="8">
    <w:abstractNumId w:val="11"/>
  </w:num>
  <w:num w:numId="9">
    <w:abstractNumId w:val="7"/>
  </w:num>
  <w:num w:numId="10">
    <w:abstractNumId w:val="8"/>
  </w:num>
  <w:num w:numId="11">
    <w:abstractNumId w:val="25"/>
  </w:num>
  <w:num w:numId="12">
    <w:abstractNumId w:val="3"/>
  </w:num>
  <w:num w:numId="13">
    <w:abstractNumId w:val="2"/>
  </w:num>
  <w:num w:numId="14">
    <w:abstractNumId w:val="21"/>
  </w:num>
  <w:num w:numId="15">
    <w:abstractNumId w:val="13"/>
  </w:num>
  <w:num w:numId="16">
    <w:abstractNumId w:val="24"/>
  </w:num>
  <w:num w:numId="17">
    <w:abstractNumId w:val="6"/>
  </w:num>
  <w:num w:numId="18">
    <w:abstractNumId w:val="26"/>
  </w:num>
  <w:num w:numId="19">
    <w:abstractNumId w:val="5"/>
  </w:num>
  <w:num w:numId="20">
    <w:abstractNumId w:val="18"/>
  </w:num>
  <w:num w:numId="21">
    <w:abstractNumId w:val="1"/>
  </w:num>
  <w:num w:numId="22">
    <w:abstractNumId w:val="20"/>
  </w:num>
  <w:num w:numId="23">
    <w:abstractNumId w:val="15"/>
  </w:num>
  <w:num w:numId="24">
    <w:abstractNumId w:val="10"/>
  </w:num>
  <w:num w:numId="25">
    <w:abstractNumId w:val="14"/>
  </w:num>
  <w:num w:numId="26">
    <w:abstractNumId w:val="2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806678"/>
    <w:rsid w:val="00047E15"/>
    <w:rsid w:val="000C7411"/>
    <w:rsid w:val="00262012"/>
    <w:rsid w:val="00505720"/>
    <w:rsid w:val="006C2CF9"/>
    <w:rsid w:val="007A3E0B"/>
    <w:rsid w:val="00806678"/>
    <w:rsid w:val="00980A4E"/>
    <w:rsid w:val="00BA256D"/>
    <w:rsid w:val="00BB73E7"/>
    <w:rsid w:val="00E93A1B"/>
    <w:rsid w:val="00FA765A"/>
    <w:rsid w:val="00FC3CC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66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C3C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66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06678"/>
    <w:rPr>
      <w:b/>
      <w:bCs/>
    </w:rPr>
  </w:style>
  <w:style w:type="paragraph" w:styleId="a5">
    <w:name w:val="List Paragraph"/>
    <w:basedOn w:val="a"/>
    <w:uiPriority w:val="34"/>
    <w:qFormat/>
    <w:rsid w:val="00806678"/>
    <w:pPr>
      <w:ind w:left="720"/>
      <w:contextualSpacing/>
    </w:pPr>
  </w:style>
  <w:style w:type="character" w:customStyle="1" w:styleId="30">
    <w:name w:val="Заголовок 3 Знак"/>
    <w:basedOn w:val="a0"/>
    <w:link w:val="3"/>
    <w:uiPriority w:val="9"/>
    <w:rsid w:val="00806678"/>
    <w:rPr>
      <w:rFonts w:ascii="Times New Roman" w:eastAsia="Times New Roman" w:hAnsi="Times New Roman" w:cs="Times New Roman"/>
      <w:b/>
      <w:bCs/>
      <w:sz w:val="27"/>
      <w:szCs w:val="27"/>
    </w:rPr>
  </w:style>
  <w:style w:type="paragraph" w:styleId="a6">
    <w:name w:val="header"/>
    <w:basedOn w:val="a"/>
    <w:link w:val="a7"/>
    <w:uiPriority w:val="99"/>
    <w:semiHidden/>
    <w:unhideWhenUsed/>
    <w:rsid w:val="0080667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06678"/>
  </w:style>
  <w:style w:type="paragraph" w:styleId="a8">
    <w:name w:val="footer"/>
    <w:basedOn w:val="a"/>
    <w:link w:val="a9"/>
    <w:uiPriority w:val="99"/>
    <w:unhideWhenUsed/>
    <w:rsid w:val="008066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6678"/>
  </w:style>
  <w:style w:type="character" w:customStyle="1" w:styleId="overflow-hidden">
    <w:name w:val="overflow-hidden"/>
    <w:basedOn w:val="a0"/>
    <w:rsid w:val="007A3E0B"/>
  </w:style>
  <w:style w:type="character" w:customStyle="1" w:styleId="40">
    <w:name w:val="Заголовок 4 Знак"/>
    <w:basedOn w:val="a0"/>
    <w:link w:val="4"/>
    <w:uiPriority w:val="9"/>
    <w:semiHidden/>
    <w:rsid w:val="00FC3CCC"/>
    <w:rPr>
      <w:rFonts w:asciiTheme="majorHAnsi" w:eastAsiaTheme="majorEastAsia" w:hAnsiTheme="majorHAnsi" w:cstheme="majorBidi"/>
      <w:b/>
      <w:bCs/>
      <w:i/>
      <w:iCs/>
      <w:color w:val="4F81BD" w:themeColor="accent1"/>
    </w:rPr>
  </w:style>
  <w:style w:type="table" w:styleId="aa">
    <w:name w:val="Table Grid"/>
    <w:basedOn w:val="a1"/>
    <w:uiPriority w:val="59"/>
    <w:rsid w:val="00FC3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semiHidden/>
    <w:unhideWhenUsed/>
    <w:rsid w:val="00980A4E"/>
    <w:rPr>
      <w:color w:val="0000FF"/>
      <w:u w:val="single"/>
    </w:rPr>
  </w:style>
</w:styles>
</file>

<file path=word/webSettings.xml><?xml version="1.0" encoding="utf-8"?>
<w:webSettings xmlns:r="http://schemas.openxmlformats.org/officeDocument/2006/relationships" xmlns:w="http://schemas.openxmlformats.org/wordprocessingml/2006/main">
  <w:divs>
    <w:div w:id="199438826">
      <w:bodyDiv w:val="1"/>
      <w:marLeft w:val="0"/>
      <w:marRight w:val="0"/>
      <w:marTop w:val="0"/>
      <w:marBottom w:val="0"/>
      <w:divBdr>
        <w:top w:val="none" w:sz="0" w:space="0" w:color="auto"/>
        <w:left w:val="none" w:sz="0" w:space="0" w:color="auto"/>
        <w:bottom w:val="none" w:sz="0" w:space="0" w:color="auto"/>
        <w:right w:val="none" w:sz="0" w:space="0" w:color="auto"/>
      </w:divBdr>
    </w:div>
    <w:div w:id="304743377">
      <w:bodyDiv w:val="1"/>
      <w:marLeft w:val="0"/>
      <w:marRight w:val="0"/>
      <w:marTop w:val="0"/>
      <w:marBottom w:val="0"/>
      <w:divBdr>
        <w:top w:val="none" w:sz="0" w:space="0" w:color="auto"/>
        <w:left w:val="none" w:sz="0" w:space="0" w:color="auto"/>
        <w:bottom w:val="none" w:sz="0" w:space="0" w:color="auto"/>
        <w:right w:val="none" w:sz="0" w:space="0" w:color="auto"/>
      </w:divBdr>
    </w:div>
    <w:div w:id="552737007">
      <w:bodyDiv w:val="1"/>
      <w:marLeft w:val="0"/>
      <w:marRight w:val="0"/>
      <w:marTop w:val="0"/>
      <w:marBottom w:val="0"/>
      <w:divBdr>
        <w:top w:val="none" w:sz="0" w:space="0" w:color="auto"/>
        <w:left w:val="none" w:sz="0" w:space="0" w:color="auto"/>
        <w:bottom w:val="none" w:sz="0" w:space="0" w:color="auto"/>
        <w:right w:val="none" w:sz="0" w:space="0" w:color="auto"/>
      </w:divBdr>
    </w:div>
    <w:div w:id="792138912">
      <w:bodyDiv w:val="1"/>
      <w:marLeft w:val="0"/>
      <w:marRight w:val="0"/>
      <w:marTop w:val="0"/>
      <w:marBottom w:val="0"/>
      <w:divBdr>
        <w:top w:val="none" w:sz="0" w:space="0" w:color="auto"/>
        <w:left w:val="none" w:sz="0" w:space="0" w:color="auto"/>
        <w:bottom w:val="none" w:sz="0" w:space="0" w:color="auto"/>
        <w:right w:val="none" w:sz="0" w:space="0" w:color="auto"/>
      </w:divBdr>
      <w:divsChild>
        <w:div w:id="2036346594">
          <w:marLeft w:val="0"/>
          <w:marRight w:val="0"/>
          <w:marTop w:val="0"/>
          <w:marBottom w:val="0"/>
          <w:divBdr>
            <w:top w:val="none" w:sz="0" w:space="0" w:color="auto"/>
            <w:left w:val="none" w:sz="0" w:space="0" w:color="auto"/>
            <w:bottom w:val="none" w:sz="0" w:space="0" w:color="auto"/>
            <w:right w:val="none" w:sz="0" w:space="0" w:color="auto"/>
          </w:divBdr>
          <w:divsChild>
            <w:div w:id="499783865">
              <w:marLeft w:val="0"/>
              <w:marRight w:val="0"/>
              <w:marTop w:val="0"/>
              <w:marBottom w:val="0"/>
              <w:divBdr>
                <w:top w:val="none" w:sz="0" w:space="0" w:color="auto"/>
                <w:left w:val="none" w:sz="0" w:space="0" w:color="auto"/>
                <w:bottom w:val="none" w:sz="0" w:space="0" w:color="auto"/>
                <w:right w:val="none" w:sz="0" w:space="0" w:color="auto"/>
              </w:divBdr>
              <w:divsChild>
                <w:div w:id="1709722316">
                  <w:marLeft w:val="0"/>
                  <w:marRight w:val="0"/>
                  <w:marTop w:val="0"/>
                  <w:marBottom w:val="0"/>
                  <w:divBdr>
                    <w:top w:val="none" w:sz="0" w:space="0" w:color="auto"/>
                    <w:left w:val="none" w:sz="0" w:space="0" w:color="auto"/>
                    <w:bottom w:val="none" w:sz="0" w:space="0" w:color="auto"/>
                    <w:right w:val="none" w:sz="0" w:space="0" w:color="auto"/>
                  </w:divBdr>
                  <w:divsChild>
                    <w:div w:id="1321273017">
                      <w:marLeft w:val="0"/>
                      <w:marRight w:val="0"/>
                      <w:marTop w:val="0"/>
                      <w:marBottom w:val="0"/>
                      <w:divBdr>
                        <w:top w:val="none" w:sz="0" w:space="0" w:color="auto"/>
                        <w:left w:val="none" w:sz="0" w:space="0" w:color="auto"/>
                        <w:bottom w:val="none" w:sz="0" w:space="0" w:color="auto"/>
                        <w:right w:val="none" w:sz="0" w:space="0" w:color="auto"/>
                      </w:divBdr>
                      <w:divsChild>
                        <w:div w:id="1583294976">
                          <w:marLeft w:val="0"/>
                          <w:marRight w:val="0"/>
                          <w:marTop w:val="0"/>
                          <w:marBottom w:val="0"/>
                          <w:divBdr>
                            <w:top w:val="none" w:sz="0" w:space="0" w:color="auto"/>
                            <w:left w:val="none" w:sz="0" w:space="0" w:color="auto"/>
                            <w:bottom w:val="none" w:sz="0" w:space="0" w:color="auto"/>
                            <w:right w:val="none" w:sz="0" w:space="0" w:color="auto"/>
                          </w:divBdr>
                          <w:divsChild>
                            <w:div w:id="16971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2442">
      <w:bodyDiv w:val="1"/>
      <w:marLeft w:val="0"/>
      <w:marRight w:val="0"/>
      <w:marTop w:val="0"/>
      <w:marBottom w:val="0"/>
      <w:divBdr>
        <w:top w:val="none" w:sz="0" w:space="0" w:color="auto"/>
        <w:left w:val="none" w:sz="0" w:space="0" w:color="auto"/>
        <w:bottom w:val="none" w:sz="0" w:space="0" w:color="auto"/>
        <w:right w:val="none" w:sz="0" w:space="0" w:color="auto"/>
      </w:divBdr>
      <w:divsChild>
        <w:div w:id="1390300362">
          <w:marLeft w:val="0"/>
          <w:marRight w:val="0"/>
          <w:marTop w:val="0"/>
          <w:marBottom w:val="0"/>
          <w:divBdr>
            <w:top w:val="none" w:sz="0" w:space="0" w:color="auto"/>
            <w:left w:val="none" w:sz="0" w:space="0" w:color="auto"/>
            <w:bottom w:val="none" w:sz="0" w:space="0" w:color="auto"/>
            <w:right w:val="none" w:sz="0" w:space="0" w:color="auto"/>
          </w:divBdr>
          <w:divsChild>
            <w:div w:id="1925217731">
              <w:marLeft w:val="0"/>
              <w:marRight w:val="0"/>
              <w:marTop w:val="0"/>
              <w:marBottom w:val="0"/>
              <w:divBdr>
                <w:top w:val="none" w:sz="0" w:space="0" w:color="auto"/>
                <w:left w:val="none" w:sz="0" w:space="0" w:color="auto"/>
                <w:bottom w:val="none" w:sz="0" w:space="0" w:color="auto"/>
                <w:right w:val="none" w:sz="0" w:space="0" w:color="auto"/>
              </w:divBdr>
              <w:divsChild>
                <w:div w:id="2099716828">
                  <w:marLeft w:val="0"/>
                  <w:marRight w:val="0"/>
                  <w:marTop w:val="0"/>
                  <w:marBottom w:val="0"/>
                  <w:divBdr>
                    <w:top w:val="none" w:sz="0" w:space="0" w:color="auto"/>
                    <w:left w:val="none" w:sz="0" w:space="0" w:color="auto"/>
                    <w:bottom w:val="none" w:sz="0" w:space="0" w:color="auto"/>
                    <w:right w:val="none" w:sz="0" w:space="0" w:color="auto"/>
                  </w:divBdr>
                  <w:divsChild>
                    <w:div w:id="7127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408">
          <w:marLeft w:val="0"/>
          <w:marRight w:val="0"/>
          <w:marTop w:val="0"/>
          <w:marBottom w:val="0"/>
          <w:divBdr>
            <w:top w:val="none" w:sz="0" w:space="0" w:color="auto"/>
            <w:left w:val="none" w:sz="0" w:space="0" w:color="auto"/>
            <w:bottom w:val="none" w:sz="0" w:space="0" w:color="auto"/>
            <w:right w:val="none" w:sz="0" w:space="0" w:color="auto"/>
          </w:divBdr>
          <w:divsChild>
            <w:div w:id="651108305">
              <w:marLeft w:val="0"/>
              <w:marRight w:val="0"/>
              <w:marTop w:val="0"/>
              <w:marBottom w:val="0"/>
              <w:divBdr>
                <w:top w:val="none" w:sz="0" w:space="0" w:color="auto"/>
                <w:left w:val="none" w:sz="0" w:space="0" w:color="auto"/>
                <w:bottom w:val="none" w:sz="0" w:space="0" w:color="auto"/>
                <w:right w:val="none" w:sz="0" w:space="0" w:color="auto"/>
              </w:divBdr>
              <w:divsChild>
                <w:div w:id="756903161">
                  <w:marLeft w:val="0"/>
                  <w:marRight w:val="0"/>
                  <w:marTop w:val="0"/>
                  <w:marBottom w:val="0"/>
                  <w:divBdr>
                    <w:top w:val="none" w:sz="0" w:space="0" w:color="auto"/>
                    <w:left w:val="none" w:sz="0" w:space="0" w:color="auto"/>
                    <w:bottom w:val="none" w:sz="0" w:space="0" w:color="auto"/>
                    <w:right w:val="none" w:sz="0" w:space="0" w:color="auto"/>
                  </w:divBdr>
                  <w:divsChild>
                    <w:div w:id="2142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5756">
      <w:bodyDiv w:val="1"/>
      <w:marLeft w:val="0"/>
      <w:marRight w:val="0"/>
      <w:marTop w:val="0"/>
      <w:marBottom w:val="0"/>
      <w:divBdr>
        <w:top w:val="none" w:sz="0" w:space="0" w:color="auto"/>
        <w:left w:val="none" w:sz="0" w:space="0" w:color="auto"/>
        <w:bottom w:val="none" w:sz="0" w:space="0" w:color="auto"/>
        <w:right w:val="none" w:sz="0" w:space="0" w:color="auto"/>
      </w:divBdr>
    </w:div>
    <w:div w:id="1591040775">
      <w:bodyDiv w:val="1"/>
      <w:marLeft w:val="0"/>
      <w:marRight w:val="0"/>
      <w:marTop w:val="0"/>
      <w:marBottom w:val="0"/>
      <w:divBdr>
        <w:top w:val="none" w:sz="0" w:space="0" w:color="auto"/>
        <w:left w:val="none" w:sz="0" w:space="0" w:color="auto"/>
        <w:bottom w:val="none" w:sz="0" w:space="0" w:color="auto"/>
        <w:right w:val="none" w:sz="0" w:space="0" w:color="auto"/>
      </w:divBdr>
    </w:div>
    <w:div w:id="1615599417">
      <w:bodyDiv w:val="1"/>
      <w:marLeft w:val="0"/>
      <w:marRight w:val="0"/>
      <w:marTop w:val="0"/>
      <w:marBottom w:val="0"/>
      <w:divBdr>
        <w:top w:val="none" w:sz="0" w:space="0" w:color="auto"/>
        <w:left w:val="none" w:sz="0" w:space="0" w:color="auto"/>
        <w:bottom w:val="none" w:sz="0" w:space="0" w:color="auto"/>
        <w:right w:val="none" w:sz="0" w:space="0" w:color="auto"/>
      </w:divBdr>
    </w:div>
    <w:div w:id="21235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0R1092" TargetMode="External"/><Relationship Id="rId13" Type="http://schemas.openxmlformats.org/officeDocument/2006/relationships/hyperlink" Target="https://www.ecb.europa.eu/pub/financial-stability" TargetMode="External"/><Relationship Id="rId3" Type="http://schemas.openxmlformats.org/officeDocument/2006/relationships/settings" Target="settings.xml"/><Relationship Id="rId7" Type="http://schemas.openxmlformats.org/officeDocument/2006/relationships/hyperlink" Target="https://knutd.edu.ua/files/grants/osvitni/erasmus/3.8_navch-posibnyk_2023.pdf" TargetMode="External"/><Relationship Id="rId12" Type="http://schemas.openxmlformats.org/officeDocument/2006/relationships/hyperlink" Target="https://www.esm.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10R10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lex.europa.eu/legal-content/EN/TXT/?uri=CELEX%3A32010R1094" TargetMode="External"/><Relationship Id="rId4" Type="http://schemas.openxmlformats.org/officeDocument/2006/relationships/webSettings" Target="webSettings.xml"/><Relationship Id="rId9" Type="http://schemas.openxmlformats.org/officeDocument/2006/relationships/hyperlink" Target="https://eur-lex.europa.eu/legal-content/EN/TXT/?uri=CELEX%3A32010R109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3260</Words>
  <Characters>18583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2024-11-11T15:30:00Z</dcterms:created>
  <dcterms:modified xsi:type="dcterms:W3CDTF">2024-11-11T18:36:00Z</dcterms:modified>
</cp:coreProperties>
</file>