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60" w:rsidRPr="007B347A" w:rsidRDefault="006D4832" w:rsidP="006D4832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2 </w:t>
      </w:r>
      <w:r w:rsidR="00DB5860" w:rsidRPr="007B347A">
        <w:rPr>
          <w:rFonts w:ascii="Times New Roman" w:hAnsi="Times New Roman" w:cs="Times New Roman"/>
        </w:rPr>
        <w:t>Підходи</w:t>
      </w:r>
      <w:r w:rsidR="00DB5860" w:rsidRPr="006D4832">
        <w:rPr>
          <w:rFonts w:ascii="Times New Roman" w:hAnsi="Times New Roman" w:cs="Times New Roman"/>
        </w:rPr>
        <w:t xml:space="preserve"> </w:t>
      </w:r>
      <w:r w:rsidR="00DB5860" w:rsidRPr="007B347A">
        <w:rPr>
          <w:rFonts w:ascii="Times New Roman" w:hAnsi="Times New Roman" w:cs="Times New Roman"/>
        </w:rPr>
        <w:t>до</w:t>
      </w:r>
      <w:r w:rsidR="00DB5860" w:rsidRPr="006D4832">
        <w:rPr>
          <w:rFonts w:ascii="Times New Roman" w:hAnsi="Times New Roman" w:cs="Times New Roman"/>
        </w:rPr>
        <w:t xml:space="preserve"> </w:t>
      </w:r>
      <w:r w:rsidR="00DB5860" w:rsidRPr="007B347A">
        <w:rPr>
          <w:rFonts w:ascii="Times New Roman" w:hAnsi="Times New Roman" w:cs="Times New Roman"/>
        </w:rPr>
        <w:t>раннього</w:t>
      </w:r>
      <w:r w:rsidR="00DB5860" w:rsidRPr="006D4832">
        <w:rPr>
          <w:rFonts w:ascii="Times New Roman" w:hAnsi="Times New Roman" w:cs="Times New Roman"/>
        </w:rPr>
        <w:t xml:space="preserve"> </w:t>
      </w:r>
      <w:r w:rsidR="00DB5860" w:rsidRPr="007B347A">
        <w:rPr>
          <w:rFonts w:ascii="Times New Roman" w:hAnsi="Times New Roman" w:cs="Times New Roman"/>
        </w:rPr>
        <w:t>розпізнавання</w:t>
      </w:r>
      <w:r w:rsidR="00DB5860" w:rsidRPr="006D4832">
        <w:rPr>
          <w:rFonts w:ascii="Times New Roman" w:hAnsi="Times New Roman" w:cs="Times New Roman"/>
        </w:rPr>
        <w:t xml:space="preserve"> </w:t>
      </w:r>
      <w:r w:rsidR="00DB5860" w:rsidRPr="007B347A">
        <w:rPr>
          <w:rFonts w:ascii="Times New Roman" w:hAnsi="Times New Roman" w:cs="Times New Roman"/>
        </w:rPr>
        <w:t>зародження і розвитку кризових процесів у економіці</w:t>
      </w:r>
    </w:p>
    <w:p w:rsidR="00DB5860" w:rsidRPr="007B347A" w:rsidRDefault="00DB5860" w:rsidP="00DB5860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DB5860" w:rsidRPr="00E6527C" w:rsidRDefault="00E6527C" w:rsidP="00E6527C">
      <w:pPr>
        <w:tabs>
          <w:tab w:val="left" w:pos="1414"/>
        </w:tabs>
        <w:spacing w:before="67" w:line="288" w:lineRule="auto"/>
        <w:ind w:left="840" w:right="17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2.1. </w:t>
      </w:r>
      <w:r w:rsidR="00DB5860" w:rsidRPr="00E6527C">
        <w:rPr>
          <w:rFonts w:ascii="Times New Roman" w:hAnsi="Times New Roman" w:cs="Times New Roman"/>
          <w:i/>
          <w:sz w:val="28"/>
        </w:rPr>
        <w:t xml:space="preserve">Класифікація методів і прийомів аналізу розпізнавання кризо- </w:t>
      </w:r>
      <w:proofErr w:type="spellStart"/>
      <w:r w:rsidR="00DB5860" w:rsidRPr="00E6527C">
        <w:rPr>
          <w:rFonts w:ascii="Times New Roman" w:hAnsi="Times New Roman" w:cs="Times New Roman"/>
          <w:i/>
          <w:sz w:val="28"/>
        </w:rPr>
        <w:t>вих</w:t>
      </w:r>
      <w:proofErr w:type="spellEnd"/>
      <w:r w:rsidR="00DB5860" w:rsidRPr="00E6527C">
        <w:rPr>
          <w:rFonts w:ascii="Times New Roman" w:hAnsi="Times New Roman" w:cs="Times New Roman"/>
          <w:i/>
          <w:sz w:val="28"/>
        </w:rPr>
        <w:t xml:space="preserve"> процесів у економіці.</w:t>
      </w:r>
    </w:p>
    <w:p w:rsidR="00DB5860" w:rsidRPr="00E6527C" w:rsidRDefault="00E6527C" w:rsidP="00E6527C">
      <w:pPr>
        <w:tabs>
          <w:tab w:val="left" w:pos="1478"/>
        </w:tabs>
        <w:spacing w:line="288" w:lineRule="auto"/>
        <w:ind w:left="840" w:right="1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2.2. </w:t>
      </w:r>
      <w:r w:rsidR="00DB5860" w:rsidRPr="00E6527C">
        <w:rPr>
          <w:rFonts w:ascii="Times New Roman" w:hAnsi="Times New Roman" w:cs="Times New Roman"/>
          <w:i/>
          <w:sz w:val="28"/>
        </w:rPr>
        <w:t>Сутність</w:t>
      </w:r>
      <w:r w:rsidR="00DB5860" w:rsidRPr="00E6527C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понять</w:t>
      </w:r>
      <w:r w:rsidR="00DB5860" w:rsidRPr="00E6527C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"дисбаланс"</w:t>
      </w:r>
      <w:r w:rsidR="00DB5860" w:rsidRPr="00E6527C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і</w:t>
      </w:r>
      <w:r w:rsidR="00DB5860" w:rsidRPr="00E6527C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"диспропорція"</w:t>
      </w:r>
      <w:r w:rsidR="00DB5860" w:rsidRPr="00E6527C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в</w:t>
      </w:r>
      <w:r w:rsidR="00DB5860" w:rsidRPr="00E6527C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економіці</w:t>
      </w:r>
      <w:r w:rsidR="00DB5860" w:rsidRPr="00E6527C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та їх класифікація</w:t>
      </w:r>
      <w:r w:rsidR="00DB5860" w:rsidRPr="00E6527C">
        <w:rPr>
          <w:rFonts w:ascii="Times New Roman" w:hAnsi="Times New Roman" w:cs="Times New Roman"/>
          <w:sz w:val="28"/>
        </w:rPr>
        <w:t>.</w:t>
      </w:r>
    </w:p>
    <w:p w:rsidR="00DB5860" w:rsidRPr="00E6527C" w:rsidRDefault="00E6527C" w:rsidP="00E6527C">
      <w:pPr>
        <w:tabs>
          <w:tab w:val="left" w:pos="1382"/>
        </w:tabs>
        <w:spacing w:before="1" w:line="288" w:lineRule="auto"/>
        <w:ind w:left="840" w:right="17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2.3 </w:t>
      </w:r>
      <w:r w:rsidR="00DB5860" w:rsidRPr="00E6527C">
        <w:rPr>
          <w:rFonts w:ascii="Times New Roman" w:hAnsi="Times New Roman" w:cs="Times New Roman"/>
          <w:i/>
          <w:sz w:val="28"/>
        </w:rPr>
        <w:t>Формування</w:t>
      </w:r>
      <w:r w:rsidR="00DB5860" w:rsidRPr="00E6527C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"бульбашок"</w:t>
      </w:r>
      <w:r w:rsidR="00DB5860" w:rsidRPr="00E6527C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у</w:t>
      </w:r>
      <w:r w:rsidR="00DB5860" w:rsidRPr="00E6527C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реальному</w:t>
      </w:r>
      <w:r w:rsidR="00DB5860" w:rsidRPr="00E6527C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секторі</w:t>
      </w:r>
      <w:r w:rsidR="00DB5860" w:rsidRPr="00E6527C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економіці,</w:t>
      </w:r>
      <w:r w:rsidR="00DB5860" w:rsidRPr="00E6527C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="00DB5860" w:rsidRPr="00E6527C">
        <w:rPr>
          <w:rFonts w:ascii="Times New Roman" w:hAnsi="Times New Roman" w:cs="Times New Roman"/>
          <w:i/>
          <w:sz w:val="28"/>
        </w:rPr>
        <w:t>їх</w:t>
      </w:r>
      <w:r w:rsidR="00DB5860" w:rsidRPr="00E6527C">
        <w:rPr>
          <w:rFonts w:ascii="Times New Roman" w:hAnsi="Times New Roman" w:cs="Times New Roman"/>
          <w:i/>
          <w:spacing w:val="-12"/>
          <w:sz w:val="28"/>
        </w:rPr>
        <w:t xml:space="preserve"> </w:t>
      </w:r>
      <w:proofErr w:type="spellStart"/>
      <w:r w:rsidR="00DB5860" w:rsidRPr="00E6527C">
        <w:rPr>
          <w:rFonts w:ascii="Times New Roman" w:hAnsi="Times New Roman" w:cs="Times New Roman"/>
          <w:i/>
          <w:sz w:val="28"/>
        </w:rPr>
        <w:t>кла</w:t>
      </w:r>
      <w:proofErr w:type="spellEnd"/>
      <w:r w:rsidR="00DB5860" w:rsidRPr="00E6527C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="00DB5860" w:rsidRPr="00E6527C">
        <w:rPr>
          <w:rFonts w:ascii="Times New Roman" w:hAnsi="Times New Roman" w:cs="Times New Roman"/>
          <w:i/>
          <w:sz w:val="28"/>
        </w:rPr>
        <w:t>сифікація</w:t>
      </w:r>
      <w:proofErr w:type="spellEnd"/>
      <w:r w:rsidR="00DB5860" w:rsidRPr="00E6527C">
        <w:rPr>
          <w:rFonts w:ascii="Times New Roman" w:hAnsi="Times New Roman" w:cs="Times New Roman"/>
          <w:i/>
          <w:sz w:val="28"/>
        </w:rPr>
        <w:t xml:space="preserve"> та ідентифікація.</w:t>
      </w:r>
    </w:p>
    <w:p w:rsidR="00DB5860" w:rsidRPr="007B347A" w:rsidRDefault="00DB5860" w:rsidP="00DB5860">
      <w:pPr>
        <w:pStyle w:val="a3"/>
        <w:spacing w:before="62"/>
        <w:ind w:left="0"/>
        <w:rPr>
          <w:rFonts w:ascii="Times New Roman" w:hAnsi="Times New Roman" w:cs="Times New Roman"/>
          <w:i/>
        </w:rPr>
      </w:pPr>
    </w:p>
    <w:p w:rsidR="00DB5860" w:rsidRPr="007B347A" w:rsidRDefault="00DB5860" w:rsidP="00DB5860">
      <w:pPr>
        <w:pStyle w:val="3"/>
        <w:numPr>
          <w:ilvl w:val="1"/>
          <w:numId w:val="34"/>
        </w:numPr>
        <w:tabs>
          <w:tab w:val="left" w:pos="1326"/>
          <w:tab w:val="left" w:pos="2817"/>
        </w:tabs>
        <w:spacing w:line="288" w:lineRule="auto"/>
        <w:ind w:right="823" w:hanging="2036"/>
        <w:jc w:val="left"/>
        <w:rPr>
          <w:rFonts w:ascii="Times New Roman" w:hAnsi="Times New Roman" w:cs="Times New Roman"/>
        </w:rPr>
      </w:pPr>
      <w:bookmarkStart w:id="0" w:name="_bookmark8"/>
      <w:bookmarkStart w:id="1" w:name="_GoBack"/>
      <w:bookmarkEnd w:id="0"/>
      <w:bookmarkEnd w:id="1"/>
      <w:r w:rsidRPr="007B347A">
        <w:rPr>
          <w:rFonts w:ascii="Times New Roman" w:hAnsi="Times New Roman" w:cs="Times New Roman"/>
        </w:rPr>
        <w:t>Класифікація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методів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прийомів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аналізу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розпізнавання кризових процесів у економіці</w:t>
      </w:r>
    </w:p>
    <w:p w:rsidR="00DB5860" w:rsidRPr="007B347A" w:rsidRDefault="00DB5860" w:rsidP="00DB5860">
      <w:pPr>
        <w:pStyle w:val="a3"/>
        <w:spacing w:before="9"/>
        <w:ind w:left="0"/>
        <w:rPr>
          <w:rFonts w:ascii="Times New Roman" w:hAnsi="Times New Roman" w:cs="Times New Roman"/>
          <w:b/>
        </w:rPr>
      </w:pPr>
    </w:p>
    <w:p w:rsidR="00DB5860" w:rsidRPr="007B347A" w:rsidRDefault="00DB5860" w:rsidP="00DB5860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Фінансова криза 2008 – 2009 рр. показала недосконалість наявних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у практиці методичних підходів до вирішення проблеми раннього роз- пізнавання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цілому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економіках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країн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світу,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 в реальному їх секторі.</w:t>
      </w:r>
    </w:p>
    <w:p w:rsidR="00DB5860" w:rsidRPr="007B347A" w:rsidRDefault="00DB5860" w:rsidP="00DB5860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сучасній світовій практиці господарювання використовують чоти- </w:t>
      </w:r>
      <w:proofErr w:type="spellStart"/>
      <w:r w:rsidRPr="007B347A">
        <w:rPr>
          <w:rFonts w:ascii="Times New Roman" w:hAnsi="Times New Roman" w:cs="Times New Roman"/>
        </w:rPr>
        <w:t>ри</w:t>
      </w:r>
      <w:proofErr w:type="spellEnd"/>
      <w:r w:rsidRPr="007B347A">
        <w:rPr>
          <w:rFonts w:ascii="Times New Roman" w:hAnsi="Times New Roman" w:cs="Times New Roman"/>
        </w:rPr>
        <w:t xml:space="preserve"> основні методичні підходи до раннього розпізнавання кризових явищ:</w:t>
      </w:r>
    </w:p>
    <w:p w:rsidR="00DB5860" w:rsidRPr="007B347A" w:rsidRDefault="00DB5860" w:rsidP="00DB5860">
      <w:pPr>
        <w:spacing w:line="288" w:lineRule="auto"/>
        <w:jc w:val="both"/>
        <w:rPr>
          <w:rFonts w:ascii="Times New Roman" w:hAnsi="Times New Roman" w:cs="Times New Roman"/>
        </w:rPr>
        <w:sectPr w:rsidR="00DB5860" w:rsidRPr="007B347A" w:rsidSect="00DB5860">
          <w:type w:val="continuous"/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tabs>
          <w:tab w:val="left" w:pos="2972"/>
          <w:tab w:val="left" w:pos="4673"/>
          <w:tab w:val="left" w:pos="6681"/>
        </w:tabs>
        <w:spacing w:before="68" w:line="288" w:lineRule="auto"/>
        <w:ind w:right="17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lastRenderedPageBreak/>
        <w:t>консенсус-прогнози;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2"/>
        </w:rPr>
        <w:t>опитування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2"/>
        </w:rPr>
        <w:t>респондентів;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2"/>
        </w:rPr>
        <w:t xml:space="preserve">економіко-математичне </w:t>
      </w:r>
      <w:r w:rsidRPr="007B347A">
        <w:rPr>
          <w:rFonts w:ascii="Times New Roman" w:hAnsi="Times New Roman" w:cs="Times New Roman"/>
        </w:rPr>
        <w:t>моделювання та сигнальний підхід (рис. 2.1) [</w:t>
      </w:r>
      <w:hyperlink w:anchor="_bookmark139" w:history="1">
        <w:r w:rsidRPr="007B347A">
          <w:rPr>
            <w:rFonts w:ascii="Times New Roman" w:hAnsi="Times New Roman" w:cs="Times New Roman"/>
          </w:rPr>
          <w:t>67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before="184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03"/>
        <w:gridCol w:w="4897"/>
      </w:tblGrid>
      <w:tr w:rsidR="00DB5860" w:rsidRPr="007B347A" w:rsidTr="009C081D">
        <w:trPr>
          <w:trHeight w:val="279"/>
        </w:trPr>
        <w:tc>
          <w:tcPr>
            <w:tcW w:w="780" w:type="dxa"/>
            <w:vMerge w:val="restart"/>
            <w:textDirection w:val="btLr"/>
          </w:tcPr>
          <w:p w:rsidR="00DB5860" w:rsidRPr="007B347A" w:rsidRDefault="00DB5860" w:rsidP="009C081D">
            <w:pPr>
              <w:pStyle w:val="TableParagraph"/>
              <w:spacing w:before="62" w:line="247" w:lineRule="auto"/>
              <w:ind w:left="279" w:right="195" w:hanging="8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Класифікація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підходів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раннього розпізнавання кризових процесів</w:t>
            </w:r>
          </w:p>
        </w:tc>
        <w:tc>
          <w:tcPr>
            <w:tcW w:w="5300" w:type="dxa"/>
            <w:gridSpan w:val="2"/>
            <w:tcBorders>
              <w:top w:val="nil"/>
              <w:bottom w:val="nil"/>
              <w:right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5860" w:rsidRPr="007B347A" w:rsidTr="009C081D">
        <w:trPr>
          <w:trHeight w:val="322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7" w:type="dxa"/>
            <w:vMerge w:val="restart"/>
          </w:tcPr>
          <w:p w:rsidR="00DB5860" w:rsidRPr="007B347A" w:rsidRDefault="00DB5860" w:rsidP="009C081D">
            <w:pPr>
              <w:pStyle w:val="TableParagraph"/>
              <w:spacing w:before="147"/>
              <w:ind w:left="1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Консенсус-прогнози</w:t>
            </w:r>
          </w:p>
        </w:tc>
      </w:tr>
      <w:tr w:rsidR="00DB5860" w:rsidRPr="007B347A" w:rsidTr="009C081D">
        <w:trPr>
          <w:trHeight w:val="237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5860" w:rsidRPr="007B347A" w:rsidTr="009C081D">
        <w:trPr>
          <w:trHeight w:val="340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0" w:type="dxa"/>
            <w:gridSpan w:val="2"/>
            <w:tcBorders>
              <w:top w:val="nil"/>
              <w:bottom w:val="nil"/>
              <w:right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B5860" w:rsidRPr="007B347A" w:rsidTr="009C081D">
        <w:trPr>
          <w:trHeight w:val="320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7" w:type="dxa"/>
            <w:vMerge w:val="restart"/>
          </w:tcPr>
          <w:p w:rsidR="00DB5860" w:rsidRPr="007B347A" w:rsidRDefault="00DB5860" w:rsidP="009C081D">
            <w:pPr>
              <w:pStyle w:val="TableParagraph"/>
              <w:spacing w:before="147"/>
              <w:ind w:left="16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Опитування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респондентів</w:t>
            </w:r>
          </w:p>
        </w:tc>
      </w:tr>
      <w:tr w:rsidR="00DB5860" w:rsidRPr="007B347A" w:rsidTr="009C081D">
        <w:trPr>
          <w:trHeight w:val="239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5860" w:rsidRPr="007B347A" w:rsidTr="009C081D">
        <w:trPr>
          <w:trHeight w:val="361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0" w:type="dxa"/>
            <w:gridSpan w:val="2"/>
            <w:tcBorders>
              <w:top w:val="nil"/>
              <w:bottom w:val="nil"/>
              <w:right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B5860" w:rsidRPr="007B347A" w:rsidTr="009C081D">
        <w:trPr>
          <w:trHeight w:val="324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7" w:type="dxa"/>
            <w:vMerge w:val="restart"/>
          </w:tcPr>
          <w:p w:rsidR="00DB5860" w:rsidRPr="007B347A" w:rsidRDefault="00DB5860" w:rsidP="009C081D">
            <w:pPr>
              <w:pStyle w:val="TableParagraph"/>
              <w:spacing w:before="159"/>
              <w:ind w:left="17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Економіко-математичне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моделювання</w:t>
            </w:r>
          </w:p>
        </w:tc>
      </w:tr>
      <w:tr w:rsidR="00DB5860" w:rsidRPr="007B347A" w:rsidTr="009C081D">
        <w:trPr>
          <w:trHeight w:val="254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5860" w:rsidRPr="007B347A" w:rsidTr="009C081D">
        <w:trPr>
          <w:trHeight w:val="447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0" w:type="dxa"/>
            <w:gridSpan w:val="2"/>
            <w:tcBorders>
              <w:top w:val="nil"/>
              <w:bottom w:val="nil"/>
              <w:right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B5860" w:rsidRPr="007B347A" w:rsidTr="009C081D">
        <w:trPr>
          <w:trHeight w:val="333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7" w:type="dxa"/>
            <w:vMerge w:val="restart"/>
          </w:tcPr>
          <w:p w:rsidR="00DB5860" w:rsidRPr="007B347A" w:rsidRDefault="00DB5860" w:rsidP="009C081D">
            <w:pPr>
              <w:pStyle w:val="TableParagraph"/>
              <w:spacing w:before="153"/>
              <w:ind w:left="1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Сигнальний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підхід</w:t>
            </w:r>
          </w:p>
        </w:tc>
      </w:tr>
      <w:tr w:rsidR="00DB5860" w:rsidRPr="007B347A" w:rsidTr="009C081D">
        <w:trPr>
          <w:trHeight w:val="239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5860" w:rsidRPr="007B347A" w:rsidTr="009C081D">
        <w:trPr>
          <w:trHeight w:val="310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DB5860" w:rsidRPr="007B347A" w:rsidRDefault="00DB5860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0" w:type="dxa"/>
            <w:gridSpan w:val="2"/>
            <w:tcBorders>
              <w:top w:val="nil"/>
              <w:bottom w:val="nil"/>
              <w:right w:val="nil"/>
            </w:tcBorders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B5860" w:rsidRPr="007B347A" w:rsidRDefault="00DB5860" w:rsidP="00DB5860">
      <w:pPr>
        <w:pStyle w:val="a3"/>
        <w:spacing w:before="228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3"/>
        <w:spacing w:line="288" w:lineRule="auto"/>
        <w:ind w:left="1155" w:hanging="3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5"/>
        </w:rPr>
        <w:t xml:space="preserve"> </w:t>
      </w:r>
      <w:r w:rsidRPr="007B347A">
        <w:rPr>
          <w:rFonts w:ascii="Times New Roman" w:hAnsi="Times New Roman" w:cs="Times New Roman"/>
          <w:b w:val="0"/>
        </w:rPr>
        <w:t>2.1.</w:t>
      </w:r>
      <w:r w:rsidRPr="007B347A">
        <w:rPr>
          <w:rFonts w:ascii="Times New Roman" w:hAnsi="Times New Roman" w:cs="Times New Roman"/>
          <w:b w:val="0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Класифікація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підходів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раннього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розпізнавання кризових процесів в економіці та її реальному секторі</w:t>
      </w:r>
    </w:p>
    <w:p w:rsidR="00DB5860" w:rsidRPr="007B347A" w:rsidRDefault="00DB5860" w:rsidP="00DB5860">
      <w:pPr>
        <w:pStyle w:val="a3"/>
        <w:spacing w:before="120"/>
        <w:ind w:left="0"/>
        <w:rPr>
          <w:rFonts w:ascii="Times New Roman" w:hAnsi="Times New Roman" w:cs="Times New Roman"/>
          <w:b/>
        </w:rPr>
      </w:pPr>
    </w:p>
    <w:p w:rsidR="00DB5860" w:rsidRPr="007B347A" w:rsidRDefault="00DB5860" w:rsidP="00DB5860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Консенсус-прогноз </w:t>
      </w:r>
      <w:r w:rsidRPr="007B347A">
        <w:rPr>
          <w:rFonts w:ascii="Times New Roman" w:hAnsi="Times New Roman" w:cs="Times New Roman"/>
        </w:rPr>
        <w:t xml:space="preserve">– це усереднене значення основних прогноз- них показників розвитку як економіки країни у цілому, так і окремих її </w:t>
      </w:r>
      <w:proofErr w:type="spellStart"/>
      <w:r w:rsidRPr="007B347A">
        <w:rPr>
          <w:rFonts w:ascii="Times New Roman" w:hAnsi="Times New Roman" w:cs="Times New Roman"/>
        </w:rPr>
        <w:t>сек</w:t>
      </w:r>
      <w:proofErr w:type="spellEnd"/>
      <w:r w:rsidRPr="007B347A">
        <w:rPr>
          <w:rFonts w:ascii="Times New Roman" w:hAnsi="Times New Roman" w:cs="Times New Roman"/>
        </w:rPr>
        <w:t>- торів [</w:t>
      </w:r>
      <w:hyperlink w:anchor="_bookmark196" w:history="1">
        <w:r w:rsidRPr="007B347A">
          <w:rPr>
            <w:rFonts w:ascii="Times New Roman" w:hAnsi="Times New Roman" w:cs="Times New Roman"/>
          </w:rPr>
          <w:t>128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99" w:history="1">
        <w:r w:rsidRPr="007B347A">
          <w:rPr>
            <w:rFonts w:ascii="Times New Roman" w:hAnsi="Times New Roman" w:cs="Times New Roman"/>
          </w:rPr>
          <w:t>131</w:t>
        </w:r>
      </w:hyperlink>
      <w:r w:rsidRPr="007B347A">
        <w:rPr>
          <w:rFonts w:ascii="Times New Roman" w:hAnsi="Times New Roman" w:cs="Times New Roman"/>
        </w:rPr>
        <w:t xml:space="preserve">]. Консенсус-прогноз є одним з методів прогнозування, який широко застосовується багатьма аналітичними прогнозними </w:t>
      </w:r>
      <w:proofErr w:type="spellStart"/>
      <w:r w:rsidRPr="007B347A">
        <w:rPr>
          <w:rFonts w:ascii="Times New Roman" w:hAnsi="Times New Roman" w:cs="Times New Roman"/>
        </w:rPr>
        <w:t>цен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трами</w:t>
      </w:r>
      <w:proofErr w:type="spellEnd"/>
      <w:r w:rsidRPr="007B347A">
        <w:rPr>
          <w:rFonts w:ascii="Times New Roman" w:hAnsi="Times New Roman" w:cs="Times New Roman"/>
        </w:rPr>
        <w:t xml:space="preserve"> [</w:t>
      </w:r>
      <w:hyperlink w:anchor="_bookmark91" w:history="1">
        <w:r w:rsidRPr="007B347A">
          <w:rPr>
            <w:rFonts w:ascii="Times New Roman" w:hAnsi="Times New Roman" w:cs="Times New Roman"/>
          </w:rPr>
          <w:t>16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37" w:history="1">
        <w:r w:rsidRPr="007B347A">
          <w:rPr>
            <w:rFonts w:ascii="Times New Roman" w:hAnsi="Times New Roman" w:cs="Times New Roman"/>
          </w:rPr>
          <w:t>64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Для проведення консенсусного прогнозування використовують різні показники. Експерти, які беруть участь у процедурі проведення </w:t>
      </w:r>
      <w:proofErr w:type="spellStart"/>
      <w:r w:rsidRPr="007B347A">
        <w:rPr>
          <w:rFonts w:ascii="Times New Roman" w:hAnsi="Times New Roman" w:cs="Times New Roman"/>
        </w:rPr>
        <w:t>консен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сус</w:t>
      </w:r>
      <w:proofErr w:type="spellEnd"/>
      <w:r w:rsidRPr="007B347A">
        <w:rPr>
          <w:rFonts w:ascii="Times New Roman" w:hAnsi="Times New Roman" w:cs="Times New Roman"/>
        </w:rPr>
        <w:t xml:space="preserve">-прогнозу, застосовують різні інструменти, мають неоднаковий доступ до затребуваної інформації та різне розуміння того, що насправді </w:t>
      </w:r>
      <w:proofErr w:type="spellStart"/>
      <w:r w:rsidRPr="007B347A">
        <w:rPr>
          <w:rFonts w:ascii="Times New Roman" w:hAnsi="Times New Roman" w:cs="Times New Roman"/>
        </w:rPr>
        <w:t>відбу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вається</w:t>
      </w:r>
      <w:proofErr w:type="spellEnd"/>
      <w:r w:rsidRPr="007B347A">
        <w:rPr>
          <w:rFonts w:ascii="Times New Roman" w:hAnsi="Times New Roman" w:cs="Times New Roman"/>
        </w:rPr>
        <w:t xml:space="preserve"> і відбуватиметься в майбутньому в економіці. У результаті про- </w:t>
      </w:r>
      <w:proofErr w:type="spellStart"/>
      <w:r w:rsidRPr="007B347A">
        <w:rPr>
          <w:rFonts w:ascii="Times New Roman" w:hAnsi="Times New Roman" w:cs="Times New Roman"/>
        </w:rPr>
        <w:t>гнози</w:t>
      </w:r>
      <w:proofErr w:type="spellEnd"/>
      <w:r w:rsidRPr="007B347A">
        <w:rPr>
          <w:rFonts w:ascii="Times New Roman" w:hAnsi="Times New Roman" w:cs="Times New Roman"/>
        </w:rPr>
        <w:t xml:space="preserve"> за тими самими показниками або за роками можуть сильно відріз- </w:t>
      </w:r>
      <w:proofErr w:type="spellStart"/>
      <w:r w:rsidRPr="007B347A">
        <w:rPr>
          <w:rFonts w:ascii="Times New Roman" w:hAnsi="Times New Roman" w:cs="Times New Roman"/>
          <w:spacing w:val="-2"/>
        </w:rPr>
        <w:t>нятися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DB5860" w:rsidRPr="007B347A" w:rsidRDefault="00DB5860" w:rsidP="00DB5860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Опитування респондентів </w:t>
      </w:r>
      <w:r w:rsidRPr="007B347A">
        <w:rPr>
          <w:rFonts w:ascii="Times New Roman" w:hAnsi="Times New Roman" w:cs="Times New Roman"/>
        </w:rPr>
        <w:t xml:space="preserve">– це форма статистичного </w:t>
      </w:r>
      <w:proofErr w:type="spellStart"/>
      <w:r w:rsidRPr="007B347A">
        <w:rPr>
          <w:rFonts w:ascii="Times New Roman" w:hAnsi="Times New Roman" w:cs="Times New Roman"/>
        </w:rPr>
        <w:t>спостере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ження</w:t>
      </w:r>
      <w:proofErr w:type="spellEnd"/>
      <w:r w:rsidRPr="007B347A">
        <w:rPr>
          <w:rFonts w:ascii="Times New Roman" w:hAnsi="Times New Roman" w:cs="Times New Roman"/>
        </w:rPr>
        <w:t xml:space="preserve"> викладених респондентами оцінок різних явищ і процесів шляхом анкетування або іншим чином.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Цей інструмент широко використовується в багатьох країнах світу для оцінювання ділової активності підприємств з метою раннього роз- пізнавання</w:t>
      </w:r>
      <w:r w:rsidRPr="007B347A">
        <w:rPr>
          <w:rFonts w:ascii="Times New Roman" w:hAnsi="Times New Roman" w:cs="Times New Roman"/>
          <w:spacing w:val="51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50"/>
        </w:rPr>
        <w:t xml:space="preserve"> </w:t>
      </w:r>
      <w:r w:rsidRPr="007B347A">
        <w:rPr>
          <w:rFonts w:ascii="Times New Roman" w:hAnsi="Times New Roman" w:cs="Times New Roman"/>
        </w:rPr>
        <w:t>процесів.</w:t>
      </w:r>
      <w:r w:rsidRPr="007B347A">
        <w:rPr>
          <w:rFonts w:ascii="Times New Roman" w:hAnsi="Times New Roman" w:cs="Times New Roman"/>
          <w:spacing w:val="54"/>
        </w:rPr>
        <w:t xml:space="preserve"> </w:t>
      </w:r>
      <w:r w:rsidRPr="007B347A">
        <w:rPr>
          <w:rFonts w:ascii="Times New Roman" w:hAnsi="Times New Roman" w:cs="Times New Roman"/>
        </w:rPr>
        <w:t>Особливо</w:t>
      </w:r>
      <w:r w:rsidRPr="007B347A">
        <w:rPr>
          <w:rFonts w:ascii="Times New Roman" w:hAnsi="Times New Roman" w:cs="Times New Roman"/>
          <w:spacing w:val="56"/>
        </w:rPr>
        <w:t xml:space="preserve"> </w:t>
      </w:r>
      <w:r w:rsidRPr="007B347A">
        <w:rPr>
          <w:rFonts w:ascii="Times New Roman" w:hAnsi="Times New Roman" w:cs="Times New Roman"/>
        </w:rPr>
        <w:t>популярна</w:t>
      </w:r>
      <w:r w:rsidRPr="007B347A">
        <w:rPr>
          <w:rFonts w:ascii="Times New Roman" w:hAnsi="Times New Roman" w:cs="Times New Roman"/>
          <w:spacing w:val="53"/>
        </w:rPr>
        <w:t xml:space="preserve"> </w:t>
      </w:r>
      <w:r w:rsidRPr="007B347A">
        <w:rPr>
          <w:rFonts w:ascii="Times New Roman" w:hAnsi="Times New Roman" w:cs="Times New Roman"/>
        </w:rPr>
        <w:t>ця</w:t>
      </w:r>
      <w:r w:rsidRPr="007B347A">
        <w:rPr>
          <w:rFonts w:ascii="Times New Roman" w:hAnsi="Times New Roman" w:cs="Times New Roman"/>
          <w:spacing w:val="52"/>
        </w:rPr>
        <w:t xml:space="preserve"> </w:t>
      </w:r>
      <w:r w:rsidRPr="007B347A">
        <w:rPr>
          <w:rFonts w:ascii="Times New Roman" w:hAnsi="Times New Roman" w:cs="Times New Roman"/>
        </w:rPr>
        <w:t>форма</w:t>
      </w:r>
      <w:r w:rsidRPr="007B347A">
        <w:rPr>
          <w:rFonts w:ascii="Times New Roman" w:hAnsi="Times New Roman" w:cs="Times New Roman"/>
          <w:spacing w:val="54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5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США.</w:t>
      </w:r>
    </w:p>
    <w:p w:rsidR="00DB5860" w:rsidRPr="007B347A" w:rsidRDefault="00DB5860" w:rsidP="00DB5860">
      <w:pPr>
        <w:spacing w:line="288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88" w:lineRule="auto"/>
        <w:ind w:right="167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Наприклад,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бюро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статистики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праці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Міністерства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праці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США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щомісячно за результатами опитування 60 000 сімей та отриманих даних від понад 400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000 компаній і урядових організацій розраховує показник рівня без- </w:t>
      </w:r>
      <w:proofErr w:type="spellStart"/>
      <w:r w:rsidRPr="007B347A">
        <w:rPr>
          <w:rFonts w:ascii="Times New Roman" w:hAnsi="Times New Roman" w:cs="Times New Roman"/>
        </w:rPr>
        <w:t>робіття</w:t>
      </w:r>
      <w:proofErr w:type="spellEnd"/>
      <w:r w:rsidRPr="007B347A">
        <w:rPr>
          <w:rFonts w:ascii="Times New Roman" w:hAnsi="Times New Roman" w:cs="Times New Roman"/>
        </w:rPr>
        <w:t xml:space="preserve"> [</w:t>
      </w:r>
      <w:hyperlink w:anchor="_bookmark191" w:history="1">
        <w:r w:rsidRPr="007B347A">
          <w:rPr>
            <w:rFonts w:ascii="Times New Roman" w:hAnsi="Times New Roman" w:cs="Times New Roman"/>
          </w:rPr>
          <w:t>123</w:t>
        </w:r>
      </w:hyperlink>
      <w:r w:rsidRPr="007B347A">
        <w:rPr>
          <w:rFonts w:ascii="Times New Roman" w:hAnsi="Times New Roman" w:cs="Times New Roman"/>
        </w:rPr>
        <w:t>]. Параметрами в опитуванні виступають: співвідношення працездатного населення до частки незайнятого, рівень безробіття, кіль- кість робочих місць, кількість робочих годин, індекс сукупної тривалості робочого тижня, розмір заробітної плати.</w:t>
      </w:r>
    </w:p>
    <w:p w:rsidR="00DB5860" w:rsidRPr="007B347A" w:rsidRDefault="00DB5860" w:rsidP="00DB5860">
      <w:pPr>
        <w:pStyle w:val="a3"/>
        <w:spacing w:before="1" w:line="288" w:lineRule="auto"/>
        <w:ind w:right="168" w:firstLine="72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Державною службою статистики України, згідно із затвердженими методологічними положеннями [</w:t>
      </w:r>
      <w:hyperlink w:anchor="_bookmark132" w:history="1">
        <w:r w:rsidRPr="007B347A">
          <w:rPr>
            <w:rFonts w:ascii="Times New Roman" w:hAnsi="Times New Roman" w:cs="Times New Roman"/>
          </w:rPr>
          <w:t>59</w:t>
        </w:r>
      </w:hyperlink>
      <w:r w:rsidRPr="007B347A">
        <w:rPr>
          <w:rFonts w:ascii="Times New Roman" w:hAnsi="Times New Roman" w:cs="Times New Roman"/>
        </w:rPr>
        <w:t>], здійснюється обстеження ділової активності підприємств.</w:t>
      </w:r>
    </w:p>
    <w:p w:rsidR="00DB5860" w:rsidRPr="007B347A" w:rsidRDefault="00DB5860" w:rsidP="00DB5860">
      <w:pPr>
        <w:pStyle w:val="a3"/>
        <w:spacing w:before="1" w:line="288" w:lineRule="auto"/>
        <w:ind w:right="171" w:firstLine="72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Сигнальний підхід </w:t>
      </w:r>
      <w:r w:rsidRPr="007B347A">
        <w:rPr>
          <w:rFonts w:ascii="Times New Roman" w:hAnsi="Times New Roman" w:cs="Times New Roman"/>
        </w:rPr>
        <w:t xml:space="preserve">отримав широке розповсюдження завдяки ро- боті 1998 р. Г. </w:t>
      </w:r>
      <w:proofErr w:type="spellStart"/>
      <w:r w:rsidRPr="007B347A">
        <w:rPr>
          <w:rFonts w:ascii="Times New Roman" w:hAnsi="Times New Roman" w:cs="Times New Roman"/>
        </w:rPr>
        <w:t>Камінські</w:t>
      </w:r>
      <w:proofErr w:type="spellEnd"/>
      <w:r w:rsidRPr="007B347A">
        <w:rPr>
          <w:rFonts w:ascii="Times New Roman" w:hAnsi="Times New Roman" w:cs="Times New Roman"/>
        </w:rPr>
        <w:t xml:space="preserve">, С. </w:t>
      </w:r>
      <w:proofErr w:type="spellStart"/>
      <w:r w:rsidRPr="007B347A">
        <w:rPr>
          <w:rFonts w:ascii="Times New Roman" w:hAnsi="Times New Roman" w:cs="Times New Roman"/>
        </w:rPr>
        <w:t>Лізондо</w:t>
      </w:r>
      <w:proofErr w:type="spellEnd"/>
      <w:r w:rsidRPr="007B347A">
        <w:rPr>
          <w:rFonts w:ascii="Times New Roman" w:hAnsi="Times New Roman" w:cs="Times New Roman"/>
        </w:rPr>
        <w:t xml:space="preserve">, С. </w:t>
      </w:r>
      <w:proofErr w:type="spellStart"/>
      <w:r w:rsidRPr="007B347A">
        <w:rPr>
          <w:rFonts w:ascii="Times New Roman" w:hAnsi="Times New Roman" w:cs="Times New Roman"/>
        </w:rPr>
        <w:t>Рейнхарт</w:t>
      </w:r>
      <w:proofErr w:type="spellEnd"/>
      <w:r w:rsidRPr="007B347A">
        <w:rPr>
          <w:rFonts w:ascii="Times New Roman" w:hAnsi="Times New Roman" w:cs="Times New Roman"/>
        </w:rPr>
        <w:t>, присвяченій аналізу валютних криз у двадцяти п'яти країнах за 1970 – 1995 рр. [</w:t>
      </w:r>
      <w:hyperlink w:anchor="_bookmark216" w:history="1">
        <w:r w:rsidRPr="007B347A">
          <w:rPr>
            <w:rFonts w:ascii="Times New Roman" w:hAnsi="Times New Roman" w:cs="Times New Roman"/>
          </w:rPr>
          <w:t>149</w:t>
        </w:r>
      </w:hyperlink>
      <w:r w:rsidRPr="007B347A">
        <w:rPr>
          <w:rFonts w:ascii="Times New Roman" w:hAnsi="Times New Roman" w:cs="Times New Roman"/>
        </w:rPr>
        <w:t xml:space="preserve">]. В </w:t>
      </w:r>
      <w:proofErr w:type="spellStart"/>
      <w:r w:rsidRPr="007B347A">
        <w:rPr>
          <w:rFonts w:ascii="Times New Roman" w:hAnsi="Times New Roman" w:cs="Times New Roman"/>
        </w:rPr>
        <w:t>осно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ву</w:t>
      </w:r>
      <w:proofErr w:type="spellEnd"/>
      <w:r w:rsidRPr="007B347A">
        <w:rPr>
          <w:rFonts w:ascii="Times New Roman" w:hAnsi="Times New Roman" w:cs="Times New Roman"/>
        </w:rPr>
        <w:t xml:space="preserve"> методу закладене припущення, що напередодні кризи економіка по- водиться аномальним чином. Така аномальна поведінка систематично повторюється, проявляючись у широкому спектрі економічних і </w:t>
      </w:r>
      <w:proofErr w:type="spellStart"/>
      <w:r w:rsidRPr="007B347A">
        <w:rPr>
          <w:rFonts w:ascii="Times New Roman" w:hAnsi="Times New Roman" w:cs="Times New Roman"/>
        </w:rPr>
        <w:t>фінансо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 xml:space="preserve"> показників. Емпіричні дослідження підтверджують цю гіпотезу.</w:t>
      </w:r>
    </w:p>
    <w:p w:rsidR="00DB5860" w:rsidRPr="007B347A" w:rsidRDefault="00DB5860" w:rsidP="00DB5860">
      <w:pPr>
        <w:pStyle w:val="a3"/>
        <w:spacing w:line="288" w:lineRule="auto"/>
        <w:ind w:right="166" w:firstLine="72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Ідея сигнального підходу полягає в зіставленні гіпотез: нульової – за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економіка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перебуває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нормальному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стані;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альтернативної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– про те, що протягом найближчих трьох-шести місяців можливе виник- </w:t>
      </w:r>
      <w:proofErr w:type="spellStart"/>
      <w:r w:rsidRPr="007B347A">
        <w:rPr>
          <w:rFonts w:ascii="Times New Roman" w:hAnsi="Times New Roman" w:cs="Times New Roman"/>
        </w:rPr>
        <w:t>нення</w:t>
      </w:r>
      <w:proofErr w:type="spellEnd"/>
      <w:r w:rsidRPr="007B347A">
        <w:rPr>
          <w:rFonts w:ascii="Times New Roman" w:hAnsi="Times New Roman" w:cs="Times New Roman"/>
        </w:rPr>
        <w:t xml:space="preserve"> нестабільності. Як і під час тестування будь-якої статистичної </w:t>
      </w:r>
      <w:proofErr w:type="spellStart"/>
      <w:r w:rsidRPr="007B347A">
        <w:rPr>
          <w:rFonts w:ascii="Times New Roman" w:hAnsi="Times New Roman" w:cs="Times New Roman"/>
        </w:rPr>
        <w:t>гіпо</w:t>
      </w:r>
      <w:proofErr w:type="spellEnd"/>
      <w:r w:rsidRPr="007B347A">
        <w:rPr>
          <w:rFonts w:ascii="Times New Roman" w:hAnsi="Times New Roman" w:cs="Times New Roman"/>
        </w:rPr>
        <w:t xml:space="preserve">- тези, необхідно вибрати межу (критичне значення), яка розподілятиме індикатор на дві зони. Якщо значення індикатора потрапляє в критичну зону, тобто виходить за граничне значення, то слід вважати, що він по- </w:t>
      </w:r>
      <w:proofErr w:type="spellStart"/>
      <w:r w:rsidRPr="007B347A">
        <w:rPr>
          <w:rFonts w:ascii="Times New Roman" w:hAnsi="Times New Roman" w:cs="Times New Roman"/>
        </w:rPr>
        <w:t>силає</w:t>
      </w:r>
      <w:proofErr w:type="spellEnd"/>
      <w:r w:rsidRPr="007B347A">
        <w:rPr>
          <w:rFonts w:ascii="Times New Roman" w:hAnsi="Times New Roman" w:cs="Times New Roman"/>
        </w:rPr>
        <w:t xml:space="preserve"> сигнал. Якщо індикатор формує велику кількість позитивних "</w:t>
      </w:r>
      <w:proofErr w:type="spellStart"/>
      <w:r w:rsidRPr="007B347A">
        <w:rPr>
          <w:rFonts w:ascii="Times New Roman" w:hAnsi="Times New Roman" w:cs="Times New Roman"/>
        </w:rPr>
        <w:t>хо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роших</w:t>
      </w:r>
      <w:proofErr w:type="spellEnd"/>
      <w:r w:rsidRPr="007B347A">
        <w:rPr>
          <w:rFonts w:ascii="Times New Roman" w:hAnsi="Times New Roman" w:cs="Times New Roman"/>
        </w:rPr>
        <w:t>" сигналів (тобто відрізняється високою працездатністю), то можна очікувати, що ймовірність настання нестабільності за умови подання сиг- налу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P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(C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|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S)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умовна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ймовірність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переважатиме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безумовну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ймовірність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– P (C).</w:t>
      </w:r>
    </w:p>
    <w:p w:rsidR="00DB5860" w:rsidRPr="007B347A" w:rsidRDefault="00DB5860" w:rsidP="00DB5860">
      <w:pPr>
        <w:pStyle w:val="a3"/>
        <w:spacing w:before="1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2.1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показано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можливе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співвідношення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сигналів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кризу 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наявність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кризи.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Кожен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індикатор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може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подати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(перший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рядок)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або не подати сигнал (другий рядок). Якщо індикатор подає сигнал, за яким криза відбувається протягом встановленого часового горизонту, то сиг- нал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називають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"хорошим"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(квадрант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A).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Якщо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індикатор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подає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сигнал, а криза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не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настає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протягом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сигнального вікна, то сигнал відносять до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шу</w:t>
      </w:r>
      <w:proofErr w:type="spellEnd"/>
      <w:r w:rsidRPr="007B347A">
        <w:rPr>
          <w:rFonts w:ascii="Times New Roman" w:hAnsi="Times New Roman" w:cs="Times New Roman"/>
        </w:rPr>
        <w:t>- му або до "хибних" сигналів (квадрант B). Якщо індикатор не подає сиг- нал,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криза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все-таки</w:t>
      </w:r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трапляється,</w:t>
      </w:r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то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r w:rsidRPr="007B347A">
        <w:rPr>
          <w:rFonts w:ascii="Times New Roman" w:hAnsi="Times New Roman" w:cs="Times New Roman"/>
        </w:rPr>
        <w:t>сигнал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вважається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"пропущеним"</w:t>
      </w:r>
    </w:p>
    <w:p w:rsidR="00DB5860" w:rsidRPr="007B347A" w:rsidRDefault="00DB5860" w:rsidP="00DB5860">
      <w:pPr>
        <w:spacing w:line="288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88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(квадрант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С).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Якщо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ж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індикатор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не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подає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сигнал,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криза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протягом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встанов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леного</w:t>
      </w:r>
      <w:proofErr w:type="spellEnd"/>
      <w:r w:rsidRPr="007B347A">
        <w:rPr>
          <w:rFonts w:ascii="Times New Roman" w:hAnsi="Times New Roman" w:cs="Times New Roman"/>
        </w:rPr>
        <w:t xml:space="preserve"> горизонту не відбувається, то сигнал відносять до "хороших" сиг- </w:t>
      </w:r>
      <w:proofErr w:type="spellStart"/>
      <w:r w:rsidRPr="007B347A">
        <w:rPr>
          <w:rFonts w:ascii="Times New Roman" w:hAnsi="Times New Roman" w:cs="Times New Roman"/>
        </w:rPr>
        <w:t>налів</w:t>
      </w:r>
      <w:proofErr w:type="spellEnd"/>
      <w:r w:rsidRPr="007B347A">
        <w:rPr>
          <w:rFonts w:ascii="Times New Roman" w:hAnsi="Times New Roman" w:cs="Times New Roman"/>
        </w:rPr>
        <w:t xml:space="preserve"> (квадрант D). Ідеальний індикатор буде характеризуватися </w:t>
      </w:r>
      <w:proofErr w:type="spellStart"/>
      <w:r w:rsidRPr="007B347A">
        <w:rPr>
          <w:rFonts w:ascii="Times New Roman" w:hAnsi="Times New Roman" w:cs="Times New Roman"/>
        </w:rPr>
        <w:t>нульо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вими</w:t>
      </w:r>
      <w:proofErr w:type="spellEnd"/>
      <w:r w:rsidRPr="007B347A">
        <w:rPr>
          <w:rFonts w:ascii="Times New Roman" w:hAnsi="Times New Roman" w:cs="Times New Roman"/>
        </w:rPr>
        <w:t xml:space="preserve"> значеннями у квадрантах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 і С. Квадранти табл. 2.1 показують кіль- кість часових періодів (найчастіше – місяців), протягом яких мала місце кожна подія.</w:t>
      </w:r>
    </w:p>
    <w:p w:rsidR="00DB5860" w:rsidRPr="007B347A" w:rsidRDefault="00DB5860" w:rsidP="00DB5860">
      <w:pPr>
        <w:pStyle w:val="a3"/>
        <w:spacing w:before="1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2.1</w:t>
      </w:r>
    </w:p>
    <w:p w:rsidR="00DB5860" w:rsidRPr="007B347A" w:rsidRDefault="00DB5860" w:rsidP="00DB5860">
      <w:pPr>
        <w:pStyle w:val="a3"/>
        <w:spacing w:before="73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3"/>
        <w:spacing w:before="1"/>
        <w:ind w:left="5" w:right="47"/>
        <w:jc w:val="center"/>
        <w:rPr>
          <w:rFonts w:ascii="Times New Roman" w:hAnsi="Times New Roman" w:cs="Times New Roman"/>
          <w:b w:val="0"/>
        </w:rPr>
      </w:pPr>
      <w:r w:rsidRPr="007B347A">
        <w:rPr>
          <w:rFonts w:ascii="Times New Roman" w:hAnsi="Times New Roman" w:cs="Times New Roman"/>
        </w:rPr>
        <w:t>Розподіл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сигналів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про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кризу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b w:val="0"/>
          <w:spacing w:val="-4"/>
        </w:rPr>
        <w:t>[</w:t>
      </w:r>
      <w:hyperlink w:anchor="_bookmark216" w:history="1">
        <w:r w:rsidRPr="007B347A">
          <w:rPr>
            <w:rFonts w:ascii="Times New Roman" w:hAnsi="Times New Roman" w:cs="Times New Roman"/>
            <w:b w:val="0"/>
            <w:spacing w:val="-4"/>
          </w:rPr>
          <w:t>149</w:t>
        </w:r>
      </w:hyperlink>
      <w:r w:rsidRPr="007B347A">
        <w:rPr>
          <w:rFonts w:ascii="Times New Roman" w:hAnsi="Times New Roman" w:cs="Times New Roman"/>
          <w:b w:val="0"/>
          <w:spacing w:val="-4"/>
        </w:rPr>
        <w:t>]</w:t>
      </w:r>
    </w:p>
    <w:p w:rsidR="00DB5860" w:rsidRPr="007B347A" w:rsidRDefault="00DB5860" w:rsidP="00DB5860">
      <w:pPr>
        <w:pStyle w:val="a3"/>
        <w:spacing w:before="171" w:after="1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4"/>
      </w:tblGrid>
      <w:tr w:rsidR="00DB5860" w:rsidRPr="007B347A" w:rsidTr="009C081D">
        <w:trPr>
          <w:trHeight w:val="553"/>
        </w:trPr>
        <w:tc>
          <w:tcPr>
            <w:tcW w:w="3212" w:type="dxa"/>
          </w:tcPr>
          <w:p w:rsidR="00DB5860" w:rsidRPr="007B347A" w:rsidRDefault="00DB5860" w:rsidP="009C081D">
            <w:pPr>
              <w:pStyle w:val="TableParagraph"/>
              <w:spacing w:line="274" w:lineRule="exact"/>
              <w:ind w:left="247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Подія</w:t>
            </w:r>
          </w:p>
          <w:p w:rsidR="00DB5860" w:rsidRPr="007B347A" w:rsidRDefault="00DB5860" w:rsidP="009C081D">
            <w:pPr>
              <w:pStyle w:val="TableParagraph"/>
              <w:spacing w:line="260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263678C" wp14:editId="1A8842F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-177090</wp:posOffset>
                      </wp:positionV>
                      <wp:extent cx="2033905" cy="3581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3905" cy="358140"/>
                                <a:chOff x="0" y="0"/>
                                <a:chExt cx="2033905" cy="3581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047" y="3047"/>
                                  <a:ext cx="2027555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7555" h="352425">
                                      <a:moveTo>
                                        <a:pt x="0" y="0"/>
                                      </a:moveTo>
                                      <a:lnTo>
                                        <a:pt x="2027555" y="35204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26" style="position:absolute;margin-left:.25pt;margin-top:-13.95pt;width:160.15pt;height:28.2pt;z-index:-251657216;mso-wrap-distance-left:0;mso-wrap-distance-right:0" coordsize="20339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">
                      <v:shape id="Graphic 36" o:spid="_x0000_s1027" style="position:absolute;left:30;top:30;width:20276;height:3524;visibility:visible;mso-wrap-style:square;v-text-anchor:top" coordsize="202755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kcMQA&#10;AADbAAAADwAAAGRycy9kb3ducmV2LnhtbESPT4vCMBTE74LfITxhL7KmKpRSjSILC15c8c/i9dE8&#10;22DzUpqoXT/9RhA8DjPzG2a+7GwtbtR641jBeJSAIC6cNlwqOB6+PzMQPiBrrB2Tgj/ysFz0e3PM&#10;tbvzjm77UIoIYZ+jgiqEJpfSFxVZ9CPXEEfv7FqLIcq2lLrFe4TbWk6SJJUWDceFChv6qqi47K9W&#10;weZxOg3NzyaUl+3Z/E7Swo8fmVIfg241AxGoC+/wq73WCqYp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ZHDEAAAA2wAAAA8AAAAAAAAAAAAAAAAAmAIAAGRycy9k&#10;b3ducmV2LnhtbFBLBQYAAAAABAAEAPUAAACJAwAAAAA=&#10;" path="m,l2027555,352044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</w:t>
            </w:r>
          </w:p>
        </w:tc>
        <w:tc>
          <w:tcPr>
            <w:tcW w:w="3214" w:type="dxa"/>
          </w:tcPr>
          <w:p w:rsidR="00DB5860" w:rsidRPr="007B347A" w:rsidRDefault="00DB5860" w:rsidP="009C081D">
            <w:pPr>
              <w:pStyle w:val="TableParagraph"/>
              <w:spacing w:before="134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Є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криза</w:t>
            </w:r>
          </w:p>
        </w:tc>
        <w:tc>
          <w:tcPr>
            <w:tcW w:w="3214" w:type="dxa"/>
          </w:tcPr>
          <w:p w:rsidR="00DB5860" w:rsidRPr="007B347A" w:rsidRDefault="00DB5860" w:rsidP="009C081D">
            <w:pPr>
              <w:pStyle w:val="TableParagraph"/>
              <w:spacing w:before="134"/>
              <w:ind w:left="90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Немає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кризи</w:t>
            </w:r>
          </w:p>
        </w:tc>
      </w:tr>
      <w:tr w:rsidR="00DB5860" w:rsidRPr="007B347A" w:rsidTr="009C081D">
        <w:trPr>
          <w:trHeight w:val="551"/>
        </w:trPr>
        <w:tc>
          <w:tcPr>
            <w:tcW w:w="3212" w:type="dxa"/>
          </w:tcPr>
          <w:p w:rsidR="00DB5860" w:rsidRPr="007B347A" w:rsidRDefault="00DB5860" w:rsidP="009C081D">
            <w:pPr>
              <w:pStyle w:val="TableParagraph"/>
              <w:spacing w:before="134"/>
              <w:ind w:left="22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Є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</w:t>
            </w:r>
          </w:p>
        </w:tc>
        <w:tc>
          <w:tcPr>
            <w:tcW w:w="3214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DB5860" w:rsidRPr="007B347A" w:rsidRDefault="00DB5860" w:rsidP="009C081D">
            <w:pPr>
              <w:pStyle w:val="TableParagraph"/>
              <w:spacing w:line="260" w:lineRule="exact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("хороші")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сигнали</w:t>
            </w:r>
          </w:p>
        </w:tc>
        <w:tc>
          <w:tcPr>
            <w:tcW w:w="3214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26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B</w:t>
            </w:r>
          </w:p>
          <w:p w:rsidR="00DB5860" w:rsidRPr="007B347A" w:rsidRDefault="00DB5860" w:rsidP="009C081D">
            <w:pPr>
              <w:pStyle w:val="TableParagraph"/>
              <w:spacing w:line="260" w:lineRule="exact"/>
              <w:ind w:left="26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("помилкові")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сигнали</w:t>
            </w:r>
          </w:p>
        </w:tc>
      </w:tr>
      <w:tr w:rsidR="00DB5860" w:rsidRPr="007B347A" w:rsidTr="009C081D">
        <w:trPr>
          <w:trHeight w:val="553"/>
        </w:trPr>
        <w:tc>
          <w:tcPr>
            <w:tcW w:w="3212" w:type="dxa"/>
          </w:tcPr>
          <w:p w:rsidR="00DB5860" w:rsidRPr="007B347A" w:rsidRDefault="00DB5860" w:rsidP="009C081D">
            <w:pPr>
              <w:pStyle w:val="TableParagraph"/>
              <w:spacing w:before="134"/>
              <w:ind w:left="22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Немає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сигналу</w:t>
            </w:r>
          </w:p>
        </w:tc>
        <w:tc>
          <w:tcPr>
            <w:tcW w:w="3214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C</w:t>
            </w:r>
          </w:p>
          <w:p w:rsidR="00DB5860" w:rsidRPr="007B347A" w:rsidRDefault="00DB5860" w:rsidP="009C081D">
            <w:pPr>
              <w:pStyle w:val="TableParagraph"/>
              <w:spacing w:line="262" w:lineRule="exact"/>
              <w:ind w:left="26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("пропущені")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сигнали</w:t>
            </w:r>
          </w:p>
        </w:tc>
        <w:tc>
          <w:tcPr>
            <w:tcW w:w="3214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D</w:t>
            </w:r>
          </w:p>
          <w:p w:rsidR="00DB5860" w:rsidRPr="007B347A" w:rsidRDefault="00DB5860" w:rsidP="009C081D">
            <w:pPr>
              <w:pStyle w:val="TableParagraph"/>
              <w:spacing w:line="262" w:lineRule="exact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("хороші")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сигнали</w:t>
            </w:r>
          </w:p>
        </w:tc>
      </w:tr>
    </w:tbl>
    <w:p w:rsidR="00DB5860" w:rsidRPr="007B347A" w:rsidRDefault="00DB5860" w:rsidP="00DB5860">
      <w:pPr>
        <w:pStyle w:val="a3"/>
        <w:spacing w:before="4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Можна також припустити, що, аналогічно до тестів А. </w:t>
      </w:r>
      <w:proofErr w:type="spellStart"/>
      <w:r w:rsidRPr="007B347A">
        <w:rPr>
          <w:rFonts w:ascii="Times New Roman" w:hAnsi="Times New Roman" w:cs="Times New Roman"/>
        </w:rPr>
        <w:t>Тьюрінга</w:t>
      </w:r>
      <w:proofErr w:type="spellEnd"/>
      <w:r w:rsidRPr="007B347A">
        <w:rPr>
          <w:rFonts w:ascii="Times New Roman" w:hAnsi="Times New Roman" w:cs="Times New Roman"/>
        </w:rPr>
        <w:t xml:space="preserve"> для неформальної перевірки моделей, "хороший" індикатор повинен мати однакову,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близьку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одиниці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ймовірність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подання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"хорошого"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сигналу у випадках настання і не настання кризи.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Зіставлення показників, використовуваних для якісного й </w:t>
      </w:r>
      <w:proofErr w:type="spellStart"/>
      <w:r w:rsidRPr="007B347A">
        <w:rPr>
          <w:rFonts w:ascii="Times New Roman" w:hAnsi="Times New Roman" w:cs="Times New Roman"/>
        </w:rPr>
        <w:t>економет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ричного</w:t>
      </w:r>
      <w:proofErr w:type="spellEnd"/>
      <w:r w:rsidRPr="007B347A">
        <w:rPr>
          <w:rFonts w:ascii="Times New Roman" w:hAnsi="Times New Roman" w:cs="Times New Roman"/>
        </w:rPr>
        <w:t xml:space="preserve"> аналізу криз і виділення сигналів, показало, що основна маса показників із успіхом застосовуються за всіх підходів. Однак під час до- слідження системних фінансових криз за допомогою сигнального підходу було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виділено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набагато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більше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макроекономічних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показників,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ніж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під час </w:t>
      </w:r>
      <w:proofErr w:type="spellStart"/>
      <w:r w:rsidRPr="007B347A">
        <w:rPr>
          <w:rFonts w:ascii="Times New Roman" w:hAnsi="Times New Roman" w:cs="Times New Roman"/>
        </w:rPr>
        <w:t>економетричного</w:t>
      </w:r>
      <w:proofErr w:type="spellEnd"/>
      <w:r w:rsidRPr="007B347A">
        <w:rPr>
          <w:rFonts w:ascii="Times New Roman" w:hAnsi="Times New Roman" w:cs="Times New Roman"/>
        </w:rPr>
        <w:t xml:space="preserve"> (в якому переважно задіяні показники фінансової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та грошової сфери). Це дозволяє зробити висновок, що сигнальний під- хід більш чутливий до джерел виникнення кризи, прихованої в системних помилках функціонування економіки, ніж </w:t>
      </w:r>
      <w:proofErr w:type="spellStart"/>
      <w:r w:rsidRPr="007B347A">
        <w:rPr>
          <w:rFonts w:ascii="Times New Roman" w:hAnsi="Times New Roman" w:cs="Times New Roman"/>
        </w:rPr>
        <w:t>економетричний</w:t>
      </w:r>
      <w:proofErr w:type="spellEnd"/>
      <w:r w:rsidRPr="007B347A">
        <w:rPr>
          <w:rFonts w:ascii="Times New Roman" w:hAnsi="Times New Roman" w:cs="Times New Roman"/>
        </w:rPr>
        <w:t>, орієнтований на прояви суто у фінансовій сфері.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Сигнальний підхід є досить універсальним для прогнозування криз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 різних сферах економічної діяльності, оскільки дозволяє частково по- м'якшити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вимоги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вихідної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інформації,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стосується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довжини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рядів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і їх статистичних характеристик; урахувати особливості прояву та виник- </w:t>
      </w:r>
      <w:proofErr w:type="spellStart"/>
      <w:r w:rsidRPr="007B347A">
        <w:rPr>
          <w:rFonts w:ascii="Times New Roman" w:hAnsi="Times New Roman" w:cs="Times New Roman"/>
        </w:rPr>
        <w:t>нення</w:t>
      </w:r>
      <w:proofErr w:type="spellEnd"/>
      <w:r w:rsidRPr="007B347A">
        <w:rPr>
          <w:rFonts w:ascii="Times New Roman" w:hAnsi="Times New Roman" w:cs="Times New Roman"/>
        </w:rPr>
        <w:t xml:space="preserve"> криз у різних країнах без введення фіктивних змінних; не залежить від суб'єктивних оцінок аналітиків. Застосування зведених індексів доз- </w:t>
      </w:r>
      <w:proofErr w:type="spellStart"/>
      <w:r w:rsidRPr="007B347A">
        <w:rPr>
          <w:rFonts w:ascii="Times New Roman" w:hAnsi="Times New Roman" w:cs="Times New Roman"/>
        </w:rPr>
        <w:t>воляє</w:t>
      </w:r>
      <w:proofErr w:type="spellEnd"/>
      <w:r w:rsidRPr="007B347A">
        <w:rPr>
          <w:rFonts w:ascii="Times New Roman" w:hAnsi="Times New Roman" w:cs="Times New Roman"/>
        </w:rPr>
        <w:t xml:space="preserve"> узагальнити результати, отримані за допомогою різних </w:t>
      </w:r>
      <w:proofErr w:type="spellStart"/>
      <w:r w:rsidRPr="007B347A">
        <w:rPr>
          <w:rFonts w:ascii="Times New Roman" w:hAnsi="Times New Roman" w:cs="Times New Roman"/>
        </w:rPr>
        <w:t>індикато</w:t>
      </w:r>
      <w:proofErr w:type="spellEnd"/>
      <w:r w:rsidRPr="007B347A">
        <w:rPr>
          <w:rFonts w:ascii="Times New Roman" w:hAnsi="Times New Roman" w:cs="Times New Roman"/>
        </w:rPr>
        <w:t>- рів, і посилити передбачувані можливості методу.</w:t>
      </w:r>
    </w:p>
    <w:p w:rsidR="00DB5860" w:rsidRPr="007B347A" w:rsidRDefault="00DB5860" w:rsidP="00DB5860">
      <w:pPr>
        <w:spacing w:line="288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lastRenderedPageBreak/>
        <w:t>Економіко-математичне</w:t>
      </w:r>
      <w:r w:rsidRPr="007B347A">
        <w:rPr>
          <w:rFonts w:ascii="Times New Roman" w:hAnsi="Times New Roman" w:cs="Times New Roman"/>
          <w:b/>
          <w:spacing w:val="40"/>
        </w:rPr>
        <w:t xml:space="preserve"> </w:t>
      </w:r>
      <w:r w:rsidRPr="007B347A">
        <w:rPr>
          <w:rFonts w:ascii="Times New Roman" w:hAnsi="Times New Roman" w:cs="Times New Roman"/>
          <w:b/>
        </w:rPr>
        <w:t>моделювання</w:t>
      </w:r>
      <w:r w:rsidRPr="007B347A">
        <w:rPr>
          <w:rFonts w:ascii="Times New Roman" w:hAnsi="Times New Roman" w:cs="Times New Roman"/>
          <w:b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наукова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дисципліна, яка проводить розроблення та практичне використання математичного апарату – найбільш доцільного засобу управління соціально-</w:t>
      </w:r>
      <w:proofErr w:type="spellStart"/>
      <w:r w:rsidRPr="007B347A">
        <w:rPr>
          <w:rFonts w:ascii="Times New Roman" w:hAnsi="Times New Roman" w:cs="Times New Roman"/>
        </w:rPr>
        <w:t>економіч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r w:rsidRPr="007B347A">
        <w:rPr>
          <w:rFonts w:ascii="Times New Roman" w:hAnsi="Times New Roman" w:cs="Times New Roman"/>
          <w:spacing w:val="-2"/>
        </w:rPr>
        <w:t>ними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системами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процесами.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Для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моделювання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кризових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процесів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еко- </w:t>
      </w:r>
      <w:proofErr w:type="spellStart"/>
      <w:r w:rsidRPr="007B347A">
        <w:rPr>
          <w:rFonts w:ascii="Times New Roman" w:hAnsi="Times New Roman" w:cs="Times New Roman"/>
        </w:rPr>
        <w:t>номіці</w:t>
      </w:r>
      <w:proofErr w:type="spellEnd"/>
      <w:r w:rsidRPr="007B347A">
        <w:rPr>
          <w:rFonts w:ascii="Times New Roman" w:hAnsi="Times New Roman" w:cs="Times New Roman"/>
        </w:rPr>
        <w:t xml:space="preserve"> використовують різні класи моделей: </w:t>
      </w:r>
      <w:proofErr w:type="spellStart"/>
      <w:r w:rsidRPr="007B347A">
        <w:rPr>
          <w:rFonts w:ascii="Times New Roman" w:hAnsi="Times New Roman" w:cs="Times New Roman"/>
        </w:rPr>
        <w:t>еконофізичні</w:t>
      </w:r>
      <w:proofErr w:type="spellEnd"/>
      <w:r w:rsidRPr="007B347A">
        <w:rPr>
          <w:rFonts w:ascii="Times New Roman" w:hAnsi="Times New Roman" w:cs="Times New Roman"/>
        </w:rPr>
        <w:t xml:space="preserve"> моделі (моделі ударних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хвиль),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оптимізаційні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моделі,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моделі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теорії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катастроф,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лінійні та нелінійні багатофакторні й імітаційні моделі та ін.</w:t>
      </w:r>
    </w:p>
    <w:p w:rsidR="00DB5860" w:rsidRPr="007B347A" w:rsidRDefault="00DB5860" w:rsidP="00DB5860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3"/>
        <w:numPr>
          <w:ilvl w:val="1"/>
          <w:numId w:val="34"/>
        </w:numPr>
        <w:tabs>
          <w:tab w:val="left" w:pos="1078"/>
          <w:tab w:val="left" w:pos="2694"/>
        </w:tabs>
        <w:spacing w:line="288" w:lineRule="auto"/>
        <w:ind w:left="2694" w:right="570" w:hanging="2161"/>
        <w:jc w:val="left"/>
        <w:rPr>
          <w:rFonts w:ascii="Times New Roman" w:hAnsi="Times New Roman" w:cs="Times New Roman"/>
        </w:rPr>
      </w:pPr>
      <w:bookmarkStart w:id="2" w:name="_bookmark9"/>
      <w:bookmarkEnd w:id="2"/>
      <w:r w:rsidRPr="007B347A">
        <w:rPr>
          <w:rFonts w:ascii="Times New Roman" w:hAnsi="Times New Roman" w:cs="Times New Roman"/>
        </w:rPr>
        <w:t>Сутність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понять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"дисбаланс"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"диспропорція"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економіці, їх класифікація та ідентифікація</w:t>
      </w:r>
    </w:p>
    <w:p w:rsidR="00DB5860" w:rsidRPr="007B347A" w:rsidRDefault="00DB5860" w:rsidP="00DB5860">
      <w:pPr>
        <w:pStyle w:val="a3"/>
        <w:spacing w:before="65"/>
        <w:ind w:left="0"/>
        <w:rPr>
          <w:rFonts w:ascii="Times New Roman" w:hAnsi="Times New Roman" w:cs="Times New Roman"/>
          <w:b/>
        </w:rPr>
      </w:pPr>
    </w:p>
    <w:p w:rsidR="00DB5860" w:rsidRPr="007B347A" w:rsidRDefault="00DB5860" w:rsidP="00DB5860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науковій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літературі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все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частіше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зустрічаються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терміни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"дисбаланс" і "диспропорції", які характеризують патологічні процеси, що протікають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у різних секторах економіки країни. На думку ряду вчених [</w:t>
      </w:r>
      <w:hyperlink w:anchor="_bookmark87" w:history="1">
        <w:r w:rsidRPr="007B347A">
          <w:rPr>
            <w:rFonts w:ascii="Times New Roman" w:hAnsi="Times New Roman" w:cs="Times New Roman"/>
          </w:rPr>
          <w:t>12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55" w:history="1">
        <w:r w:rsidRPr="007B347A">
          <w:rPr>
            <w:rFonts w:ascii="Times New Roman" w:hAnsi="Times New Roman" w:cs="Times New Roman"/>
          </w:rPr>
          <w:t>84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93" w:history="1">
        <w:r w:rsidRPr="007B347A">
          <w:rPr>
            <w:rFonts w:ascii="Times New Roman" w:hAnsi="Times New Roman" w:cs="Times New Roman"/>
          </w:rPr>
          <w:t>125</w:t>
        </w:r>
      </w:hyperlink>
      <w:r w:rsidRPr="007B347A">
        <w:rPr>
          <w:rFonts w:ascii="Times New Roman" w:hAnsi="Times New Roman" w:cs="Times New Roman"/>
        </w:rPr>
        <w:t>], світовій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економіці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притаманні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різноманітні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"глобальні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</w:rPr>
        <w:t>".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А.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Апо</w:t>
      </w:r>
      <w:proofErr w:type="spellEnd"/>
      <w:r w:rsidRPr="007B347A">
        <w:rPr>
          <w:rFonts w:ascii="Times New Roman" w:hAnsi="Times New Roman" w:cs="Times New Roman"/>
        </w:rPr>
        <w:t xml:space="preserve">- кін стверджує, що проблема глобальних </w:t>
      </w:r>
      <w:proofErr w:type="spellStart"/>
      <w:r w:rsidRPr="007B347A">
        <w:rPr>
          <w:rFonts w:ascii="Times New Roman" w:hAnsi="Times New Roman" w:cs="Times New Roman"/>
        </w:rPr>
        <w:t>дисбалансів</w:t>
      </w:r>
      <w:proofErr w:type="spellEnd"/>
      <w:r w:rsidRPr="007B347A">
        <w:rPr>
          <w:rFonts w:ascii="Times New Roman" w:hAnsi="Times New Roman" w:cs="Times New Roman"/>
        </w:rPr>
        <w:t xml:space="preserve"> зачіпає в першу чергу потужні світові економіки США, Китаю, Японії та ЄС [</w:t>
      </w:r>
      <w:hyperlink w:anchor="_bookmark87" w:history="1">
        <w:r w:rsidRPr="007B347A">
          <w:rPr>
            <w:rFonts w:ascii="Times New Roman" w:hAnsi="Times New Roman" w:cs="Times New Roman"/>
          </w:rPr>
          <w:t>12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before="1" w:line="288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Експерти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МВФ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провели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масштабне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дослідження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епізодів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тривалості і величини сальдо рахунку поточних операцій у понад п'ятдесяти країнах світу [</w:t>
      </w:r>
      <w:hyperlink w:anchor="_bookmark204" w:history="1">
        <w:r w:rsidRPr="007B347A">
          <w:rPr>
            <w:rFonts w:ascii="Times New Roman" w:hAnsi="Times New Roman" w:cs="Times New Roman"/>
          </w:rPr>
          <w:t>136</w:t>
        </w:r>
      </w:hyperlink>
      <w:r w:rsidRPr="007B347A">
        <w:rPr>
          <w:rFonts w:ascii="Times New Roman" w:hAnsi="Times New Roman" w:cs="Times New Roman"/>
        </w:rPr>
        <w:t xml:space="preserve">]. Згідно з методологією МВФ, значної тривалості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</w:rPr>
        <w:t xml:space="preserve"> визначаються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рахунку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поточних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операцій, розмір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яких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ста- </w:t>
      </w:r>
      <w:proofErr w:type="spellStart"/>
      <w:r w:rsidRPr="007B347A">
        <w:rPr>
          <w:rFonts w:ascii="Times New Roman" w:hAnsi="Times New Roman" w:cs="Times New Roman"/>
        </w:rPr>
        <w:t>новить</w:t>
      </w:r>
      <w:proofErr w:type="spellEnd"/>
      <w:r w:rsidRPr="007B347A">
        <w:rPr>
          <w:rFonts w:ascii="Times New Roman" w:hAnsi="Times New Roman" w:cs="Times New Roman"/>
        </w:rPr>
        <w:t xml:space="preserve"> не менше 3 % ВВП, у часі – не менше трьох років.</w:t>
      </w:r>
    </w:p>
    <w:p w:rsidR="00DB5860" w:rsidRPr="007B347A" w:rsidRDefault="00DB5860" w:rsidP="00DB5860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Л.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Григор'єв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А.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Іващенко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якості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глобального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дисбалансу,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впли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ває</w:t>
      </w:r>
      <w:proofErr w:type="spellEnd"/>
      <w:r w:rsidRPr="007B347A">
        <w:rPr>
          <w:rFonts w:ascii="Times New Roman" w:hAnsi="Times New Roman" w:cs="Times New Roman"/>
        </w:rPr>
        <w:t xml:space="preserve"> на нестійкий розвиток світової економіки, виділяють співвідношення заощаджень та інвестицій [</w:t>
      </w:r>
      <w:hyperlink w:anchor="_bookmark103" w:history="1">
        <w:r w:rsidRPr="007B347A">
          <w:rPr>
            <w:rFonts w:ascii="Times New Roman" w:hAnsi="Times New Roman" w:cs="Times New Roman"/>
          </w:rPr>
          <w:t>28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before="1" w:line="288" w:lineRule="auto"/>
        <w:ind w:right="17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Великому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економічному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словнику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дисбаланс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визначається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як "неврівноваженість, незбалансованість, невідповідність доходів і ви- трат, активів і пасивів, дебету та кредиту" [</w:t>
      </w:r>
      <w:hyperlink w:anchor="_bookmark98" w:history="1">
        <w:r w:rsidRPr="007B347A">
          <w:rPr>
            <w:rFonts w:ascii="Times New Roman" w:hAnsi="Times New Roman" w:cs="Times New Roman"/>
          </w:rPr>
          <w:t>23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 Економічному словнику термін "дисбаланс" трактується як "пору- </w:t>
      </w:r>
      <w:proofErr w:type="spellStart"/>
      <w:r w:rsidRPr="007B347A">
        <w:rPr>
          <w:rFonts w:ascii="Times New Roman" w:hAnsi="Times New Roman" w:cs="Times New Roman"/>
        </w:rPr>
        <w:t>шення</w:t>
      </w:r>
      <w:proofErr w:type="spellEnd"/>
      <w:r w:rsidRPr="007B347A">
        <w:rPr>
          <w:rFonts w:ascii="Times New Roman" w:hAnsi="Times New Roman" w:cs="Times New Roman"/>
        </w:rPr>
        <w:t xml:space="preserve"> економічної рівноваги, збалансованості процесів, потоків у </w:t>
      </w:r>
      <w:proofErr w:type="spellStart"/>
      <w:r w:rsidRPr="007B347A">
        <w:rPr>
          <w:rFonts w:ascii="Times New Roman" w:hAnsi="Times New Roman" w:cs="Times New Roman"/>
        </w:rPr>
        <w:t>компа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нії</w:t>
      </w:r>
      <w:proofErr w:type="spellEnd"/>
      <w:r w:rsidRPr="007B347A">
        <w:rPr>
          <w:rFonts w:ascii="Times New Roman" w:hAnsi="Times New Roman" w:cs="Times New Roman"/>
        </w:rPr>
        <w:t>, регіоні, державі" [</w:t>
      </w:r>
      <w:hyperlink w:anchor="_bookmark211" w:history="1">
        <w:r w:rsidRPr="007B347A">
          <w:rPr>
            <w:rFonts w:ascii="Times New Roman" w:hAnsi="Times New Roman" w:cs="Times New Roman"/>
          </w:rPr>
          <w:t>143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Можна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дати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узагальнювальне</w:t>
      </w:r>
      <w:proofErr w:type="spellEnd"/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визначення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поняттю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"дисбаланс"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реальному секторі економіки країни – як наявність великих дефіцитів (профіцитів) у рахунках торгових чи інвестиційних операцій провідних видів економічної діяльності.</w:t>
      </w:r>
    </w:p>
    <w:p w:rsidR="00DB5860" w:rsidRPr="007B347A" w:rsidRDefault="00DB5860" w:rsidP="00DB5860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Поряд з визначенням поняття "дисбаланс" важливою є </w:t>
      </w:r>
      <w:proofErr w:type="spellStart"/>
      <w:r w:rsidRPr="007B347A">
        <w:rPr>
          <w:rFonts w:ascii="Times New Roman" w:hAnsi="Times New Roman" w:cs="Times New Roman"/>
        </w:rPr>
        <w:t>класифіка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ція</w:t>
      </w:r>
      <w:proofErr w:type="spellEnd"/>
      <w:r w:rsidRPr="007B347A">
        <w:rPr>
          <w:rFonts w:ascii="Times New Roman" w:hAnsi="Times New Roman" w:cs="Times New Roman"/>
          <w:spacing w:val="43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45"/>
        </w:rPr>
        <w:t xml:space="preserve"> </w:t>
      </w:r>
      <w:r w:rsidRPr="007B347A">
        <w:rPr>
          <w:rFonts w:ascii="Times New Roman" w:hAnsi="Times New Roman" w:cs="Times New Roman"/>
        </w:rPr>
        <w:t>видів.</w:t>
      </w:r>
      <w:r w:rsidRPr="007B347A">
        <w:rPr>
          <w:rFonts w:ascii="Times New Roman" w:hAnsi="Times New Roman" w:cs="Times New Roman"/>
          <w:spacing w:val="47"/>
        </w:rPr>
        <w:t xml:space="preserve"> </w:t>
      </w:r>
      <w:r w:rsidRPr="007B347A">
        <w:rPr>
          <w:rFonts w:ascii="Times New Roman" w:hAnsi="Times New Roman" w:cs="Times New Roman"/>
        </w:rPr>
        <w:t>Аналізуючи</w:t>
      </w:r>
      <w:r w:rsidRPr="007B347A">
        <w:rPr>
          <w:rFonts w:ascii="Times New Roman" w:hAnsi="Times New Roman" w:cs="Times New Roman"/>
          <w:spacing w:val="46"/>
        </w:rPr>
        <w:t xml:space="preserve"> </w:t>
      </w:r>
      <w:r w:rsidRPr="007B347A">
        <w:rPr>
          <w:rFonts w:ascii="Times New Roman" w:hAnsi="Times New Roman" w:cs="Times New Roman"/>
        </w:rPr>
        <w:t>роботи</w:t>
      </w:r>
      <w:r w:rsidRPr="007B347A">
        <w:rPr>
          <w:rFonts w:ascii="Times New Roman" w:hAnsi="Times New Roman" w:cs="Times New Roman"/>
          <w:spacing w:val="45"/>
        </w:rPr>
        <w:t xml:space="preserve"> </w:t>
      </w:r>
      <w:r w:rsidRPr="007B347A">
        <w:rPr>
          <w:rFonts w:ascii="Times New Roman" w:hAnsi="Times New Roman" w:cs="Times New Roman"/>
        </w:rPr>
        <w:t>вчених</w:t>
      </w:r>
      <w:r w:rsidRPr="007B347A">
        <w:rPr>
          <w:rFonts w:ascii="Times New Roman" w:hAnsi="Times New Roman" w:cs="Times New Roman"/>
          <w:spacing w:val="43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87" w:history="1">
        <w:r w:rsidRPr="007B347A">
          <w:rPr>
            <w:rFonts w:ascii="Times New Roman" w:hAnsi="Times New Roman" w:cs="Times New Roman"/>
          </w:rPr>
          <w:t>12</w:t>
        </w:r>
      </w:hyperlink>
      <w:r w:rsidRPr="007B347A">
        <w:rPr>
          <w:rFonts w:ascii="Times New Roman" w:hAnsi="Times New Roman" w:cs="Times New Roman"/>
        </w:rPr>
        <w:t>;</w:t>
      </w:r>
      <w:r w:rsidRPr="007B347A">
        <w:rPr>
          <w:rFonts w:ascii="Times New Roman" w:hAnsi="Times New Roman" w:cs="Times New Roman"/>
          <w:spacing w:val="47"/>
        </w:rPr>
        <w:t xml:space="preserve"> </w:t>
      </w:r>
      <w:hyperlink w:anchor="_bookmark193" w:history="1">
        <w:r w:rsidRPr="007B347A">
          <w:rPr>
            <w:rFonts w:ascii="Times New Roman" w:hAnsi="Times New Roman" w:cs="Times New Roman"/>
          </w:rPr>
          <w:t>125</w:t>
        </w:r>
      </w:hyperlink>
      <w:r w:rsidRPr="007B347A">
        <w:rPr>
          <w:rFonts w:ascii="Times New Roman" w:hAnsi="Times New Roman" w:cs="Times New Roman"/>
        </w:rPr>
        <w:t>],</w:t>
      </w:r>
      <w:r w:rsidRPr="007B347A">
        <w:rPr>
          <w:rFonts w:ascii="Times New Roman" w:hAnsi="Times New Roman" w:cs="Times New Roman"/>
          <w:spacing w:val="47"/>
        </w:rPr>
        <w:t xml:space="preserve"> </w:t>
      </w:r>
      <w:r w:rsidRPr="007B347A">
        <w:rPr>
          <w:rFonts w:ascii="Times New Roman" w:hAnsi="Times New Roman" w:cs="Times New Roman"/>
        </w:rPr>
        <w:t>можна</w:t>
      </w:r>
      <w:r w:rsidRPr="007B347A">
        <w:rPr>
          <w:rFonts w:ascii="Times New Roman" w:hAnsi="Times New Roman" w:cs="Times New Roman"/>
          <w:spacing w:val="4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класифікувати</w:t>
      </w:r>
    </w:p>
    <w:p w:rsidR="00DB5860" w:rsidRPr="007B347A" w:rsidRDefault="00DB5860" w:rsidP="00DB5860">
      <w:pPr>
        <w:spacing w:line="288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88" w:lineRule="auto"/>
        <w:ind w:right="166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lastRenderedPageBreak/>
        <w:t>дисбаланси</w:t>
      </w:r>
      <w:proofErr w:type="spellEnd"/>
      <w:r w:rsidRPr="007B347A">
        <w:rPr>
          <w:rFonts w:ascii="Times New Roman" w:hAnsi="Times New Roman" w:cs="Times New Roman"/>
        </w:rPr>
        <w:t xml:space="preserve"> в економіці за масштабністю: глобальні, </w:t>
      </w:r>
      <w:proofErr w:type="spellStart"/>
      <w:r w:rsidRPr="007B347A">
        <w:rPr>
          <w:rFonts w:ascii="Times New Roman" w:hAnsi="Times New Roman" w:cs="Times New Roman"/>
        </w:rPr>
        <w:t>міжгрупові</w:t>
      </w:r>
      <w:proofErr w:type="spellEnd"/>
      <w:r w:rsidRPr="007B347A">
        <w:rPr>
          <w:rFonts w:ascii="Times New Roman" w:hAnsi="Times New Roman" w:cs="Times New Roman"/>
        </w:rPr>
        <w:t xml:space="preserve">, </w:t>
      </w:r>
      <w:proofErr w:type="spellStart"/>
      <w:r w:rsidRPr="007B347A">
        <w:rPr>
          <w:rFonts w:ascii="Times New Roman" w:hAnsi="Times New Roman" w:cs="Times New Roman"/>
        </w:rPr>
        <w:t>регіо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нальні</w:t>
      </w:r>
      <w:proofErr w:type="spellEnd"/>
      <w:r w:rsidRPr="007B347A">
        <w:rPr>
          <w:rFonts w:ascii="Times New Roman" w:hAnsi="Times New Roman" w:cs="Times New Roman"/>
        </w:rPr>
        <w:t>, національні та галузеві.</w:t>
      </w:r>
    </w:p>
    <w:p w:rsidR="00DB5860" w:rsidRPr="007B347A" w:rsidRDefault="00DB5860" w:rsidP="00DB5860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Більшість вчених і експертів [</w:t>
      </w:r>
      <w:hyperlink w:anchor="_bookmark87" w:history="1">
        <w:r w:rsidRPr="007B347A">
          <w:rPr>
            <w:rFonts w:ascii="Times New Roman" w:hAnsi="Times New Roman" w:cs="Times New Roman"/>
          </w:rPr>
          <w:t>12</w:t>
        </w:r>
      </w:hyperlink>
      <w:r w:rsidRPr="007B347A">
        <w:rPr>
          <w:rFonts w:ascii="Times New Roman" w:hAnsi="Times New Roman" w:cs="Times New Roman"/>
        </w:rPr>
        <w:t xml:space="preserve">] виділяє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</w:rPr>
        <w:t xml:space="preserve"> на </w:t>
      </w:r>
      <w:proofErr w:type="spellStart"/>
      <w:r w:rsidRPr="007B347A">
        <w:rPr>
          <w:rFonts w:ascii="Times New Roman" w:hAnsi="Times New Roman" w:cs="Times New Roman"/>
        </w:rPr>
        <w:t>глобаль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ному</w:t>
      </w:r>
      <w:proofErr w:type="spellEnd"/>
      <w:r w:rsidRPr="007B347A">
        <w:rPr>
          <w:rFonts w:ascii="Times New Roman" w:hAnsi="Times New Roman" w:cs="Times New Roman"/>
        </w:rPr>
        <w:t xml:space="preserve"> рівні. До них вони відносять такі: дефіцит (профіцит) торгового ба- </w:t>
      </w:r>
      <w:proofErr w:type="spellStart"/>
      <w:r w:rsidRPr="007B347A">
        <w:rPr>
          <w:rFonts w:ascii="Times New Roman" w:hAnsi="Times New Roman" w:cs="Times New Roman"/>
        </w:rPr>
        <w:t>лансу</w:t>
      </w:r>
      <w:proofErr w:type="spellEnd"/>
      <w:r w:rsidRPr="007B347A">
        <w:rPr>
          <w:rFonts w:ascii="Times New Roman" w:hAnsi="Times New Roman" w:cs="Times New Roman"/>
        </w:rPr>
        <w:t xml:space="preserve">; дефіцит (профіцит) платіжного балансу; дефіцит (профіцит) дер- </w:t>
      </w:r>
      <w:proofErr w:type="spellStart"/>
      <w:r w:rsidRPr="007B347A">
        <w:rPr>
          <w:rFonts w:ascii="Times New Roman" w:hAnsi="Times New Roman" w:cs="Times New Roman"/>
        </w:rPr>
        <w:t>жавного</w:t>
      </w:r>
      <w:proofErr w:type="spellEnd"/>
      <w:r w:rsidRPr="007B347A">
        <w:rPr>
          <w:rFonts w:ascii="Times New Roman" w:hAnsi="Times New Roman" w:cs="Times New Roman"/>
        </w:rPr>
        <w:t xml:space="preserve"> бюджету; співвідношення заощаджень та інвестицій; негативні (позитивні) сальдо чистої інвестиційної позиції.</w:t>
      </w:r>
    </w:p>
    <w:p w:rsidR="00DB5860" w:rsidRPr="007B347A" w:rsidRDefault="00DB5860" w:rsidP="00DB5860">
      <w:pPr>
        <w:pStyle w:val="a3"/>
        <w:spacing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Зазначені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види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дисбалансу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мають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місце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нижчих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ієрархічних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рів- </w:t>
      </w:r>
      <w:proofErr w:type="spellStart"/>
      <w:r w:rsidRPr="007B347A">
        <w:rPr>
          <w:rFonts w:ascii="Times New Roman" w:hAnsi="Times New Roman" w:cs="Times New Roman"/>
        </w:rPr>
        <w:t>нях</w:t>
      </w:r>
      <w:proofErr w:type="spellEnd"/>
      <w:r w:rsidRPr="007B347A">
        <w:rPr>
          <w:rFonts w:ascii="Times New Roman" w:hAnsi="Times New Roman" w:cs="Times New Roman"/>
        </w:rPr>
        <w:t xml:space="preserve"> економіки.</w:t>
      </w:r>
    </w:p>
    <w:p w:rsidR="00DB5860" w:rsidRPr="007B347A" w:rsidRDefault="00DB5860" w:rsidP="00DB5860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Узагальнення праць вітчизняних і зарубіжних вчених дозволило ви- ділити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видах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реального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сектора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еко- </w:t>
      </w:r>
      <w:proofErr w:type="spellStart"/>
      <w:r w:rsidRPr="007B347A">
        <w:rPr>
          <w:rFonts w:ascii="Times New Roman" w:hAnsi="Times New Roman" w:cs="Times New Roman"/>
        </w:rPr>
        <w:t>номіки</w:t>
      </w:r>
      <w:proofErr w:type="spellEnd"/>
      <w:r w:rsidRPr="007B347A">
        <w:rPr>
          <w:rFonts w:ascii="Times New Roman" w:hAnsi="Times New Roman" w:cs="Times New Roman"/>
        </w:rPr>
        <w:t xml:space="preserve"> країни:</w:t>
      </w:r>
    </w:p>
    <w:p w:rsidR="00DB5860" w:rsidRPr="007B347A" w:rsidRDefault="00DB5860" w:rsidP="00DB5860">
      <w:pPr>
        <w:spacing w:line="288" w:lineRule="auto"/>
        <w:ind w:left="841" w:right="786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сальдо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торгового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рахунку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поточних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операцій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(</w:t>
      </w:r>
      <w:r w:rsidRPr="007B347A">
        <w:rPr>
          <w:rFonts w:ascii="Times New Roman" w:hAnsi="Times New Roman" w:cs="Times New Roman"/>
          <w:i/>
          <w:sz w:val="28"/>
        </w:rPr>
        <w:t>торговельний</w:t>
      </w:r>
      <w:r w:rsidRPr="007B347A">
        <w:rPr>
          <w:rFonts w:ascii="Times New Roman" w:hAnsi="Times New Roman" w:cs="Times New Roman"/>
          <w:sz w:val="28"/>
        </w:rPr>
        <w:t>); у сальдо доходу й інвестицій (</w:t>
      </w:r>
      <w:r w:rsidRPr="007B347A">
        <w:rPr>
          <w:rFonts w:ascii="Times New Roman" w:hAnsi="Times New Roman" w:cs="Times New Roman"/>
          <w:i/>
          <w:sz w:val="28"/>
        </w:rPr>
        <w:t>інвестиційний</w:t>
      </w:r>
      <w:r w:rsidRPr="007B347A">
        <w:rPr>
          <w:rFonts w:ascii="Times New Roman" w:hAnsi="Times New Roman" w:cs="Times New Roman"/>
          <w:sz w:val="28"/>
        </w:rPr>
        <w:t>).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видів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реального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сектора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економіки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краї- </w:t>
      </w:r>
      <w:proofErr w:type="spellStart"/>
      <w:r w:rsidRPr="007B347A">
        <w:rPr>
          <w:rFonts w:ascii="Times New Roman" w:hAnsi="Times New Roman" w:cs="Times New Roman"/>
        </w:rPr>
        <w:t>ни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</w:rPr>
        <w:t xml:space="preserve"> розраховуються за допомогою індикаторів (табл. 2.2).</w:t>
      </w:r>
    </w:p>
    <w:p w:rsidR="00DB5860" w:rsidRPr="007B347A" w:rsidRDefault="00DB5860" w:rsidP="00DB5860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a3"/>
        <w:spacing w:before="1"/>
        <w:ind w:left="8186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2.2</w:t>
      </w:r>
    </w:p>
    <w:p w:rsidR="00DB5860" w:rsidRPr="007B347A" w:rsidRDefault="00DB5860" w:rsidP="00DB5860">
      <w:pPr>
        <w:pStyle w:val="a3"/>
        <w:spacing w:before="128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3"/>
        <w:spacing w:line="288" w:lineRule="auto"/>
        <w:ind w:left="306" w:hanging="84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Розрахунок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індикаторів,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характеризують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окремих видах економічної діяльності реального сектора економіки країни</w:t>
      </w:r>
    </w:p>
    <w:p w:rsidR="00DB5860" w:rsidRPr="007B347A" w:rsidRDefault="00DB5860" w:rsidP="00DB5860">
      <w:pPr>
        <w:pStyle w:val="a3"/>
        <w:spacing w:before="163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21"/>
        <w:gridCol w:w="4251"/>
      </w:tblGrid>
      <w:tr w:rsidR="00DB5860" w:rsidRPr="007B347A" w:rsidTr="009C081D">
        <w:trPr>
          <w:trHeight w:val="332"/>
        </w:trPr>
        <w:tc>
          <w:tcPr>
            <w:tcW w:w="2268" w:type="dxa"/>
          </w:tcPr>
          <w:p w:rsidR="00DB5860" w:rsidRPr="007B347A" w:rsidRDefault="00DB5860" w:rsidP="009C081D">
            <w:pPr>
              <w:pStyle w:val="TableParagraph"/>
              <w:spacing w:line="274" w:lineRule="exact"/>
              <w:ind w:left="28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Види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дисбалансу</w:t>
            </w:r>
          </w:p>
        </w:tc>
        <w:tc>
          <w:tcPr>
            <w:tcW w:w="3121" w:type="dxa"/>
          </w:tcPr>
          <w:p w:rsidR="00DB5860" w:rsidRPr="007B347A" w:rsidRDefault="00DB5860" w:rsidP="009C081D">
            <w:pPr>
              <w:pStyle w:val="TableParagraph"/>
              <w:spacing w:line="274" w:lineRule="exact"/>
              <w:ind w:left="40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Формула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розрахунку</w:t>
            </w:r>
          </w:p>
        </w:tc>
        <w:tc>
          <w:tcPr>
            <w:tcW w:w="4251" w:type="dxa"/>
          </w:tcPr>
          <w:p w:rsidR="00DB5860" w:rsidRPr="007B347A" w:rsidRDefault="00DB5860" w:rsidP="009C081D">
            <w:pPr>
              <w:pStyle w:val="TableParagraph"/>
              <w:spacing w:line="274" w:lineRule="exact"/>
              <w:ind w:left="81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Умовні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позначення</w:t>
            </w:r>
          </w:p>
        </w:tc>
      </w:tr>
      <w:tr w:rsidR="00DB5860" w:rsidRPr="007B347A" w:rsidTr="009C081D">
        <w:trPr>
          <w:trHeight w:val="661"/>
        </w:trPr>
        <w:tc>
          <w:tcPr>
            <w:tcW w:w="2268" w:type="dxa"/>
          </w:tcPr>
          <w:p w:rsidR="00DB5860" w:rsidRPr="007B347A" w:rsidRDefault="00DB5860" w:rsidP="009C081D">
            <w:pPr>
              <w:pStyle w:val="TableParagraph"/>
              <w:spacing w:before="161"/>
              <w:ind w:left="28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Торговий</w:t>
            </w:r>
          </w:p>
        </w:tc>
        <w:tc>
          <w:tcPr>
            <w:tcW w:w="3121" w:type="dxa"/>
          </w:tcPr>
          <w:p w:rsidR="00DB5860" w:rsidRPr="007B347A" w:rsidRDefault="00DB5860" w:rsidP="009C081D">
            <w:pPr>
              <w:pStyle w:val="TableParagraph"/>
              <w:spacing w:before="6" w:line="359" w:lineRule="exact"/>
              <w:ind w:left="714"/>
              <w:jc w:val="left"/>
              <w:rPr>
                <w:rFonts w:ascii="Times New Roman" w:hAnsi="Times New Roman" w:cs="Times New Roman"/>
                <w:sz w:val="23"/>
              </w:rPr>
            </w:pPr>
            <w:r w:rsidRPr="007B347A">
              <w:rPr>
                <w:rFonts w:ascii="Times New Roman" w:hAnsi="Times New Roman" w:cs="Times New Roman"/>
                <w:w w:val="120"/>
                <w:sz w:val="23"/>
              </w:rPr>
              <w:t>ДБ</w:t>
            </w:r>
            <w:r w:rsidRPr="007B347A">
              <w:rPr>
                <w:rFonts w:ascii="Times New Roman" w:hAnsi="Times New Roman" w:cs="Times New Roman"/>
                <w:spacing w:val="15"/>
                <w:w w:val="120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w w:val="120"/>
                <w:sz w:val="23"/>
              </w:rPr>
              <w:t>=</w:t>
            </w:r>
            <w:r w:rsidRPr="007B347A">
              <w:rPr>
                <w:rFonts w:ascii="Times New Roman" w:hAnsi="Times New Roman" w:cs="Times New Roman"/>
                <w:spacing w:val="-21"/>
                <w:w w:val="120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w w:val="120"/>
                <w:position w:val="14"/>
                <w:sz w:val="23"/>
                <w:u w:val="single"/>
              </w:rPr>
              <w:t>Е</w:t>
            </w:r>
            <w:r w:rsidRPr="007B347A">
              <w:rPr>
                <w:rFonts w:ascii="Times New Roman" w:hAnsi="Times New Roman" w:cs="Times New Roman"/>
                <w:spacing w:val="-35"/>
                <w:w w:val="120"/>
                <w:position w:val="14"/>
                <w:sz w:val="23"/>
                <w:u w:val="single"/>
              </w:rPr>
              <w:t xml:space="preserve"> </w:t>
            </w:r>
            <w:r w:rsidRPr="007B347A">
              <w:rPr>
                <w:rFonts w:ascii="Times New Roman" w:hAnsi="Times New Roman" w:cs="Times New Roman"/>
                <w:w w:val="140"/>
                <w:position w:val="14"/>
                <w:sz w:val="23"/>
                <w:u w:val="single"/>
              </w:rPr>
              <w:t>−</w:t>
            </w:r>
            <w:r w:rsidRPr="007B347A">
              <w:rPr>
                <w:rFonts w:ascii="Times New Roman" w:hAnsi="Times New Roman" w:cs="Times New Roman"/>
                <w:spacing w:val="-73"/>
                <w:w w:val="140"/>
                <w:position w:val="14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w w:val="120"/>
                <w:position w:val="14"/>
                <w:sz w:val="23"/>
                <w:u w:val="single"/>
              </w:rPr>
              <w:t>I</w:t>
            </w:r>
            <w:r w:rsidRPr="007B347A">
              <w:rPr>
                <w:rFonts w:ascii="Times New Roman" w:hAnsi="Times New Roman" w:cs="Times New Roman"/>
                <w:spacing w:val="-41"/>
                <w:w w:val="120"/>
                <w:position w:val="14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w w:val="120"/>
                <w:sz w:val="23"/>
              </w:rPr>
              <w:t>×100</w:t>
            </w:r>
          </w:p>
          <w:p w:rsidR="00DB5860" w:rsidRPr="007B347A" w:rsidRDefault="00DB5860" w:rsidP="009C081D">
            <w:pPr>
              <w:pStyle w:val="TableParagraph"/>
              <w:tabs>
                <w:tab w:val="left" w:pos="1508"/>
              </w:tabs>
              <w:spacing w:before="10" w:line="72" w:lineRule="auto"/>
              <w:ind w:left="1023"/>
              <w:jc w:val="left"/>
              <w:rPr>
                <w:rFonts w:ascii="Times New Roman" w:hAnsi="Times New Roman" w:cs="Times New Roman"/>
                <w:sz w:val="23"/>
              </w:rPr>
            </w:pPr>
            <w:r w:rsidRPr="007B347A">
              <w:rPr>
                <w:rFonts w:ascii="Times New Roman" w:hAnsi="Times New Roman" w:cs="Times New Roman"/>
                <w:spacing w:val="-10"/>
                <w:w w:val="110"/>
                <w:sz w:val="13"/>
              </w:rPr>
              <w:t>1</w:t>
            </w:r>
            <w:r w:rsidRPr="007B347A">
              <w:rPr>
                <w:rFonts w:ascii="Times New Roman" w:hAnsi="Times New Roman" w:cs="Times New Roman"/>
                <w:sz w:val="13"/>
              </w:rPr>
              <w:tab/>
            </w:r>
            <w:r w:rsidRPr="007B347A">
              <w:rPr>
                <w:rFonts w:ascii="Times New Roman" w:hAnsi="Times New Roman" w:cs="Times New Roman"/>
                <w:spacing w:val="-10"/>
                <w:w w:val="110"/>
                <w:position w:val="-11"/>
                <w:sz w:val="23"/>
              </w:rPr>
              <w:t>V</w:t>
            </w:r>
          </w:p>
        </w:tc>
        <w:tc>
          <w:tcPr>
            <w:tcW w:w="4251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proofErr w:type="spellEnd"/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експорт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імпорт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продукції;</w:t>
            </w:r>
          </w:p>
          <w:p w:rsidR="00DB5860" w:rsidRPr="007B347A" w:rsidRDefault="00DB5860" w:rsidP="009C081D">
            <w:pPr>
              <w:pStyle w:val="TableParagraph"/>
              <w:spacing w:before="5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V –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обсяг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виробництва</w:t>
            </w:r>
          </w:p>
        </w:tc>
      </w:tr>
      <w:tr w:rsidR="00DB5860" w:rsidRPr="007B347A" w:rsidTr="009C081D">
        <w:trPr>
          <w:trHeight w:val="717"/>
        </w:trPr>
        <w:tc>
          <w:tcPr>
            <w:tcW w:w="2268" w:type="dxa"/>
          </w:tcPr>
          <w:p w:rsidR="00DB5860" w:rsidRPr="007B347A" w:rsidRDefault="00DB5860" w:rsidP="009C081D">
            <w:pPr>
              <w:pStyle w:val="TableParagraph"/>
              <w:spacing w:before="188"/>
              <w:ind w:left="28" w:righ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Інвестиційний</w:t>
            </w:r>
          </w:p>
        </w:tc>
        <w:tc>
          <w:tcPr>
            <w:tcW w:w="3121" w:type="dxa"/>
          </w:tcPr>
          <w:p w:rsidR="00DB5860" w:rsidRPr="007B347A" w:rsidRDefault="00DB5860" w:rsidP="009C081D">
            <w:pPr>
              <w:pStyle w:val="TableParagraph"/>
              <w:spacing w:before="55" w:line="170" w:lineRule="auto"/>
              <w:ind w:left="863"/>
              <w:jc w:val="left"/>
              <w:rPr>
                <w:rFonts w:ascii="Times New Roman" w:hAnsi="Times New Roman" w:cs="Times New Roman"/>
                <w:sz w:val="13"/>
              </w:rPr>
            </w:pPr>
            <w:r w:rsidRPr="007B347A">
              <w:rPr>
                <w:rFonts w:ascii="Times New Roman" w:hAnsi="Times New Roman" w:cs="Times New Roman"/>
                <w:w w:val="115"/>
                <w:position w:val="-13"/>
                <w:sz w:val="23"/>
              </w:rPr>
              <w:t>ДБ</w:t>
            </w:r>
            <w:r w:rsidRPr="007B347A">
              <w:rPr>
                <w:rFonts w:ascii="Times New Roman" w:hAnsi="Times New Roman" w:cs="Times New Roman"/>
                <w:spacing w:val="36"/>
                <w:w w:val="115"/>
                <w:position w:val="-13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w w:val="115"/>
                <w:position w:val="-13"/>
                <w:sz w:val="23"/>
              </w:rPr>
              <w:t>=</w:t>
            </w:r>
            <w:r w:rsidRPr="007B347A">
              <w:rPr>
                <w:rFonts w:ascii="Times New Roman" w:hAnsi="Times New Roman" w:cs="Times New Roman"/>
                <w:spacing w:val="-20"/>
                <w:w w:val="115"/>
                <w:position w:val="-13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w w:val="115"/>
                <w:sz w:val="23"/>
              </w:rPr>
              <w:t>ЧП</w:t>
            </w:r>
            <w:r w:rsidRPr="007B347A">
              <w:rPr>
                <w:rFonts w:ascii="Times New Roman" w:hAnsi="Times New Roman" w:cs="Times New Roman"/>
                <w:spacing w:val="-23"/>
                <w:w w:val="115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w w:val="140"/>
                <w:sz w:val="23"/>
              </w:rPr>
              <w:t>−</w:t>
            </w:r>
            <w:r w:rsidRPr="007B347A">
              <w:rPr>
                <w:rFonts w:ascii="Times New Roman" w:hAnsi="Times New Roman" w:cs="Times New Roman"/>
                <w:spacing w:val="-71"/>
                <w:w w:val="140"/>
                <w:sz w:val="23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7"/>
                <w:w w:val="115"/>
                <w:sz w:val="23"/>
              </w:rPr>
              <w:t>I</w:t>
            </w:r>
            <w:r w:rsidRPr="007B347A">
              <w:rPr>
                <w:rFonts w:ascii="Times New Roman" w:hAnsi="Times New Roman" w:cs="Times New Roman"/>
                <w:spacing w:val="-7"/>
                <w:w w:val="115"/>
                <w:position w:val="-5"/>
                <w:sz w:val="13"/>
              </w:rPr>
              <w:t>Н</w:t>
            </w:r>
          </w:p>
          <w:p w:rsidR="00DB5860" w:rsidRPr="007B347A" w:rsidRDefault="00DB5860" w:rsidP="009C081D">
            <w:pPr>
              <w:pStyle w:val="TableParagraph"/>
              <w:tabs>
                <w:tab w:val="left" w:pos="1817"/>
              </w:tabs>
              <w:spacing w:before="11" w:line="74" w:lineRule="auto"/>
              <w:ind w:left="1180"/>
              <w:jc w:val="left"/>
              <w:rPr>
                <w:rFonts w:ascii="Times New Roman" w:hAnsi="Times New Roman" w:cs="Times New Roman"/>
                <w:sz w:val="23"/>
              </w:rPr>
            </w:pPr>
            <w:r w:rsidRPr="007B347A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5926D71" wp14:editId="4D7D633D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-34022</wp:posOffset>
                      </wp:positionV>
                      <wp:extent cx="447675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675" cy="6350"/>
                                <a:chOff x="0" y="0"/>
                                <a:chExt cx="44767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979"/>
                                  <a:ext cx="447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>
                                      <a:moveTo>
                                        <a:pt x="0" y="0"/>
                                      </a:moveTo>
                                      <a:lnTo>
                                        <a:pt x="447661" y="0"/>
                                      </a:lnTo>
                                    </a:path>
                                  </a:pathLst>
                                </a:custGeom>
                                <a:ln w="59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26" style="position:absolute;margin-left:77.2pt;margin-top:-2.7pt;width:35.25pt;height:.5pt;z-index:-251656192;mso-wrap-distance-left:0;mso-wrap-distance-right:0" coordsize="447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">
                      <v:shape id="Graphic 38" o:spid="_x0000_s1027" style="position:absolute;top:2979;width:447675;height:1270;visibility:visible;mso-wrap-style:square;v-text-anchor:top" coordsize="447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Sy8IA&#10;AADbAAAADwAAAGRycy9kb3ducmV2LnhtbERPz2vCMBS+D/wfwhO8jJnqQKQaRdx0noTpGDs+m2dT&#10;bV5KE2v1rzcHYceP7/d03tpSNFT7wrGCQT8BQZw5XXCu4Ge/ehuD8AFZY+mYFNzIw3zWeZliqt2V&#10;v6nZhVzEEPYpKjAhVKmUPjNk0fddRRy5o6sthgjrXOoarzHclnKYJCNpseDYYLCipaHsvLtYBffP&#10;31eU7enjqzGH5m+zHmzdcqVUr9suJiACteFf/HRvtIL3ODZ+i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FLLwgAAANsAAAAPAAAAAAAAAAAAAAAAAJgCAABkcnMvZG93&#10;bnJldi54bWxQSwUGAAAAAAQABAD1AAAAhwMAAAAA&#10;" path="m,l447661,e" filled="f" strokeweight=".1655mm">
                        <v:path arrowok="t"/>
                      </v:shape>
                    </v:group>
                  </w:pict>
                </mc:Fallback>
              </mc:AlternateContent>
            </w:r>
            <w:r w:rsidRPr="007B347A">
              <w:rPr>
                <w:rFonts w:ascii="Times New Roman" w:hAnsi="Times New Roman" w:cs="Times New Roman"/>
                <w:spacing w:val="-10"/>
                <w:w w:val="105"/>
                <w:sz w:val="13"/>
              </w:rPr>
              <w:t>2</w:t>
            </w:r>
            <w:r w:rsidRPr="007B347A">
              <w:rPr>
                <w:rFonts w:ascii="Times New Roman" w:hAnsi="Times New Roman" w:cs="Times New Roman"/>
                <w:sz w:val="13"/>
              </w:rPr>
              <w:tab/>
            </w:r>
            <w:r w:rsidRPr="007B347A">
              <w:rPr>
                <w:rFonts w:ascii="Times New Roman" w:hAnsi="Times New Roman" w:cs="Times New Roman"/>
                <w:spacing w:val="-10"/>
                <w:w w:val="105"/>
                <w:position w:val="-11"/>
                <w:sz w:val="23"/>
              </w:rPr>
              <w:t>V</w:t>
            </w:r>
          </w:p>
        </w:tc>
        <w:tc>
          <w:tcPr>
            <w:tcW w:w="4251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ЧП – чистий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прибуток;</w:t>
            </w:r>
          </w:p>
          <w:p w:rsidR="00DB5860" w:rsidRPr="007B347A" w:rsidRDefault="00DB5860" w:rsidP="009C081D">
            <w:pPr>
              <w:pStyle w:val="TableParagraph"/>
              <w:spacing w:before="63"/>
              <w:ind w:left="12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3"/>
              </w:rPr>
              <w:t>I</w:t>
            </w:r>
            <w:r w:rsidRPr="007B347A">
              <w:rPr>
                <w:rFonts w:ascii="Times New Roman" w:hAnsi="Times New Roman" w:cs="Times New Roman"/>
                <w:position w:val="-5"/>
                <w:sz w:val="13"/>
              </w:rPr>
              <w:t>Н</w:t>
            </w:r>
            <w:r w:rsidRPr="007B347A">
              <w:rPr>
                <w:rFonts w:ascii="Times New Roman" w:hAnsi="Times New Roman" w:cs="Times New Roman"/>
                <w:spacing w:val="78"/>
                <w:position w:val="-5"/>
                <w:sz w:val="13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 інвестиції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основний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капітал</w:t>
            </w:r>
          </w:p>
        </w:tc>
      </w:tr>
    </w:tbl>
    <w:p w:rsidR="00DB5860" w:rsidRPr="007B347A" w:rsidRDefault="00DB5860" w:rsidP="00DB5860">
      <w:pPr>
        <w:pStyle w:val="a3"/>
        <w:spacing w:before="59"/>
        <w:ind w:left="0"/>
        <w:rPr>
          <w:rFonts w:ascii="Times New Roman" w:hAnsi="Times New Roman" w:cs="Times New Roman"/>
          <w:b/>
        </w:rPr>
      </w:pPr>
    </w:p>
    <w:p w:rsidR="00DB5860" w:rsidRPr="007B347A" w:rsidRDefault="00DB5860" w:rsidP="00DB5860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Наведені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</w:rPr>
        <w:t xml:space="preserve"> є результатом розвитку цілого ряду </w:t>
      </w:r>
      <w:proofErr w:type="spellStart"/>
      <w:r w:rsidRPr="007B347A">
        <w:rPr>
          <w:rFonts w:ascii="Times New Roman" w:hAnsi="Times New Roman" w:cs="Times New Roman"/>
        </w:rPr>
        <w:t>диспро</w:t>
      </w:r>
      <w:proofErr w:type="spellEnd"/>
      <w:r w:rsidRPr="007B347A">
        <w:rPr>
          <w:rFonts w:ascii="Times New Roman" w:hAnsi="Times New Roman" w:cs="Times New Roman"/>
        </w:rPr>
        <w:t>- порцій, які складаються в окремих видах економічної діяльності реально- го сектора економіки країни внаслідок неефективної державної політики.</w:t>
      </w:r>
    </w:p>
    <w:p w:rsidR="00DB5860" w:rsidRPr="007B347A" w:rsidRDefault="00DB5860" w:rsidP="00DB5860">
      <w:pPr>
        <w:pStyle w:val="a3"/>
        <w:spacing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 економіці поряд з поняттям "дисбаланс" вчені виділяють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 поняття "диспропорція". Так, у Тлумачному словнику диспропорція трактується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як "відсутність пропорційності" [</w:t>
      </w:r>
      <w:hyperlink w:anchor="_bookmark136" w:history="1">
        <w:r w:rsidRPr="007B347A">
          <w:rPr>
            <w:rFonts w:ascii="Times New Roman" w:hAnsi="Times New Roman" w:cs="Times New Roman"/>
          </w:rPr>
          <w:t>63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ряді робіт [</w:t>
      </w:r>
      <w:hyperlink w:anchor="_bookmark98" w:history="1">
        <w:r w:rsidRPr="007B347A">
          <w:rPr>
            <w:rFonts w:ascii="Times New Roman" w:hAnsi="Times New Roman" w:cs="Times New Roman"/>
          </w:rPr>
          <w:t>23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211" w:history="1">
        <w:r w:rsidRPr="007B347A">
          <w:rPr>
            <w:rFonts w:ascii="Times New Roman" w:hAnsi="Times New Roman" w:cs="Times New Roman"/>
          </w:rPr>
          <w:t>143</w:t>
        </w:r>
      </w:hyperlink>
      <w:r w:rsidRPr="007B347A">
        <w:rPr>
          <w:rFonts w:ascii="Times New Roman" w:hAnsi="Times New Roman" w:cs="Times New Roman"/>
        </w:rPr>
        <w:t xml:space="preserve">] диспропорції зв'язуються з порушенням про- порцій в суспільному виробництві та відтворенні, в результаті яких вини- кають </w:t>
      </w:r>
      <w:proofErr w:type="spellStart"/>
      <w:r w:rsidRPr="007B347A">
        <w:rPr>
          <w:rFonts w:ascii="Times New Roman" w:hAnsi="Times New Roman" w:cs="Times New Roman"/>
        </w:rPr>
        <w:t>збої</w:t>
      </w:r>
      <w:proofErr w:type="spellEnd"/>
      <w:r w:rsidRPr="007B347A">
        <w:rPr>
          <w:rFonts w:ascii="Times New Roman" w:hAnsi="Times New Roman" w:cs="Times New Roman"/>
        </w:rPr>
        <w:t xml:space="preserve"> в економіці в цілому або в її окремих секторах.</w:t>
      </w:r>
    </w:p>
    <w:p w:rsidR="00DB5860" w:rsidRPr="007B347A" w:rsidRDefault="00DB5860" w:rsidP="00DB5860">
      <w:pPr>
        <w:spacing w:line="288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Можна дати узагальнене визначення поняття "диспропорції" в еко- </w:t>
      </w:r>
      <w:proofErr w:type="spellStart"/>
      <w:r w:rsidRPr="007B347A">
        <w:rPr>
          <w:rFonts w:ascii="Times New Roman" w:hAnsi="Times New Roman" w:cs="Times New Roman"/>
        </w:rPr>
        <w:t>номіці</w:t>
      </w:r>
      <w:proofErr w:type="spellEnd"/>
      <w:r w:rsidRPr="007B347A">
        <w:rPr>
          <w:rFonts w:ascii="Times New Roman" w:hAnsi="Times New Roman" w:cs="Times New Roman"/>
        </w:rPr>
        <w:t xml:space="preserve"> – як порушення пропорції у взаємозалежних економічних </w:t>
      </w:r>
      <w:proofErr w:type="spellStart"/>
      <w:r w:rsidRPr="007B347A">
        <w:rPr>
          <w:rFonts w:ascii="Times New Roman" w:hAnsi="Times New Roman" w:cs="Times New Roman"/>
        </w:rPr>
        <w:t>проце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сах</w:t>
      </w:r>
      <w:proofErr w:type="spellEnd"/>
      <w:r w:rsidRPr="007B347A">
        <w:rPr>
          <w:rFonts w:ascii="Times New Roman" w:hAnsi="Times New Roman" w:cs="Times New Roman"/>
        </w:rPr>
        <w:t>: попиті та пропозиції, інвестиціях і джерелах їх покриття.</w:t>
      </w:r>
    </w:p>
    <w:p w:rsidR="00DB5860" w:rsidRPr="007B347A" w:rsidRDefault="00DB5860" w:rsidP="00DB5860">
      <w:pPr>
        <w:pStyle w:val="a3"/>
        <w:spacing w:before="1"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Аналіз праць вітчизняних і зарубіжних вчених дозволило виділити види диспропорції:</w:t>
      </w:r>
    </w:p>
    <w:p w:rsidR="00DB5860" w:rsidRPr="007B347A" w:rsidRDefault="00DB5860" w:rsidP="00DB5860">
      <w:pPr>
        <w:pStyle w:val="a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зовнішнім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внутрішнім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попитом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(попит);</w:t>
      </w:r>
    </w:p>
    <w:p w:rsidR="00DB5860" w:rsidRPr="007B347A" w:rsidRDefault="00DB5860" w:rsidP="00DB5860">
      <w:pPr>
        <w:pStyle w:val="a3"/>
        <w:spacing w:before="64" w:line="288" w:lineRule="auto"/>
        <w:ind w:left="841" w:right="132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зовнішньою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внутрішньою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пропозицією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(пропозиція); між експортними й імпортними цінами (цінові);</w:t>
      </w:r>
    </w:p>
    <w:p w:rsidR="00DB5860" w:rsidRPr="007B347A" w:rsidRDefault="00DB5860" w:rsidP="00DB5860">
      <w:pPr>
        <w:pStyle w:val="a3"/>
        <w:spacing w:line="288" w:lineRule="auto"/>
        <w:ind w:left="841" w:right="17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між інвестиціями та випуском продукції (інвестиційна достатність); між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кредиторською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заборгованістю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випуском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продукції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(боргове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на-</w:t>
      </w:r>
    </w:p>
    <w:p w:rsidR="00DB5860" w:rsidRPr="007B347A" w:rsidRDefault="00DB5860" w:rsidP="00DB5860">
      <w:pPr>
        <w:pStyle w:val="a3"/>
        <w:spacing w:before="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вантаження);</w:t>
      </w:r>
    </w:p>
    <w:p w:rsidR="00DB5860" w:rsidRPr="007B347A" w:rsidRDefault="00DB5860" w:rsidP="00DB5860">
      <w:pPr>
        <w:pStyle w:val="a3"/>
        <w:spacing w:before="64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між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прибутком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кредиторською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заборгованістю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(платоспроможність).</w:t>
      </w:r>
    </w:p>
    <w:p w:rsidR="00DB5860" w:rsidRPr="007B347A" w:rsidRDefault="00DB5860" w:rsidP="00DB5860">
      <w:pPr>
        <w:pStyle w:val="a3"/>
        <w:spacing w:before="65"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Після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ідентифікації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конкретного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виду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диспропорції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формулюються</w:t>
      </w:r>
      <w:proofErr w:type="spellEnd"/>
      <w:r w:rsidRPr="007B347A">
        <w:rPr>
          <w:rFonts w:ascii="Times New Roman" w:hAnsi="Times New Roman" w:cs="Times New Roman"/>
        </w:rPr>
        <w:t xml:space="preserve"> заходи щодо їх мінімізації.</w:t>
      </w:r>
    </w:p>
    <w:p w:rsidR="00DB5860" w:rsidRPr="007B347A" w:rsidRDefault="00DB5860" w:rsidP="00DB5860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3"/>
        <w:numPr>
          <w:ilvl w:val="1"/>
          <w:numId w:val="34"/>
        </w:numPr>
        <w:tabs>
          <w:tab w:val="left" w:pos="1174"/>
          <w:tab w:val="left" w:pos="2694"/>
        </w:tabs>
        <w:spacing w:line="288" w:lineRule="auto"/>
        <w:ind w:left="2694" w:right="670" w:hanging="2065"/>
        <w:jc w:val="left"/>
        <w:rPr>
          <w:rFonts w:ascii="Times New Roman" w:hAnsi="Times New Roman" w:cs="Times New Roman"/>
        </w:rPr>
      </w:pPr>
      <w:bookmarkStart w:id="3" w:name="_bookmark10"/>
      <w:bookmarkEnd w:id="3"/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"бульбашок" 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реальному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секторі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економіці, їх класифікація та ідентифікація</w:t>
      </w:r>
    </w:p>
    <w:p w:rsidR="00DB5860" w:rsidRPr="007B347A" w:rsidRDefault="00DB5860" w:rsidP="00DB5860">
      <w:pPr>
        <w:pStyle w:val="a3"/>
        <w:spacing w:before="65"/>
        <w:ind w:left="0"/>
        <w:rPr>
          <w:rFonts w:ascii="Times New Roman" w:hAnsi="Times New Roman" w:cs="Times New Roman"/>
          <w:b/>
        </w:rPr>
      </w:pPr>
    </w:p>
    <w:p w:rsidR="00DB5860" w:rsidRPr="007B347A" w:rsidRDefault="00DB5860" w:rsidP="00DB5860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Економічні дослідження останніх років присвячені розгляду різних аспектів проблеми так званих "бульбашок" в економіці.</w:t>
      </w:r>
    </w:p>
    <w:p w:rsidR="00DB5860" w:rsidRPr="007B347A" w:rsidRDefault="00DB5860" w:rsidP="00DB5860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Багато науковців у своїх роботах ідентифікували це явище й опису- вали процеси "розбухання" і "вибухання". Так, Ч. </w:t>
      </w:r>
      <w:proofErr w:type="spellStart"/>
      <w:r w:rsidRPr="007B347A">
        <w:rPr>
          <w:rFonts w:ascii="Times New Roman" w:hAnsi="Times New Roman" w:cs="Times New Roman"/>
        </w:rPr>
        <w:t>Кіндлбергер</w:t>
      </w:r>
      <w:proofErr w:type="spellEnd"/>
      <w:r w:rsidRPr="007B347A">
        <w:rPr>
          <w:rFonts w:ascii="Times New Roman" w:hAnsi="Times New Roman" w:cs="Times New Roman"/>
        </w:rPr>
        <w:t xml:space="preserve"> і Р. </w:t>
      </w:r>
      <w:proofErr w:type="spellStart"/>
      <w:r w:rsidRPr="007B347A">
        <w:rPr>
          <w:rFonts w:ascii="Times New Roman" w:hAnsi="Times New Roman" w:cs="Times New Roman"/>
        </w:rPr>
        <w:t>Алібер</w:t>
      </w:r>
      <w:proofErr w:type="spellEnd"/>
      <w:r w:rsidRPr="007B347A">
        <w:rPr>
          <w:rFonts w:ascii="Times New Roman" w:hAnsi="Times New Roman" w:cs="Times New Roman"/>
        </w:rPr>
        <w:t xml:space="preserve"> виділили десять найбільших фінансових "бульбашок", які спостерігалися в світовій економіці в ХVII – ХХ ст. [</w:t>
      </w:r>
      <w:hyperlink w:anchor="_bookmark114" w:history="1">
        <w:r w:rsidRPr="007B347A">
          <w:rPr>
            <w:rFonts w:ascii="Times New Roman" w:hAnsi="Times New Roman" w:cs="Times New Roman"/>
          </w:rPr>
          <w:t>40</w:t>
        </w:r>
      </w:hyperlink>
      <w:r w:rsidRPr="007B347A">
        <w:rPr>
          <w:rFonts w:ascii="Times New Roman" w:hAnsi="Times New Roman" w:cs="Times New Roman"/>
        </w:rPr>
        <w:t>]:</w:t>
      </w:r>
    </w:p>
    <w:p w:rsidR="00DB5860" w:rsidRPr="007B347A" w:rsidRDefault="00DB5860" w:rsidP="00DB5860">
      <w:pPr>
        <w:pStyle w:val="a3"/>
        <w:spacing w:line="288" w:lineRule="auto"/>
        <w:ind w:left="841" w:right="17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"бульбашка"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цін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цибулини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тюльпанів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Нідерландах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(1636); "бульбашка" цін на акції Компанії Південних морів (1720); "бульбашка" цін на акції компанії Міссісіпі (1720);</w:t>
      </w:r>
    </w:p>
    <w:p w:rsidR="00DB5860" w:rsidRPr="007B347A" w:rsidRDefault="00DB5860" w:rsidP="00DB5860">
      <w:pPr>
        <w:pStyle w:val="a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"бульбашка"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цін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фондовому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ринку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(1927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1929);</w:t>
      </w:r>
    </w:p>
    <w:p w:rsidR="00DB5860" w:rsidRPr="007B347A" w:rsidRDefault="00DB5860" w:rsidP="00DB5860">
      <w:pPr>
        <w:pStyle w:val="a3"/>
        <w:spacing w:before="65"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хвиля банківських кредитів у Мексиці та інших країнах, що </w:t>
      </w:r>
      <w:proofErr w:type="spellStart"/>
      <w:r w:rsidRPr="007B347A">
        <w:rPr>
          <w:rFonts w:ascii="Times New Roman" w:hAnsi="Times New Roman" w:cs="Times New Roman"/>
        </w:rPr>
        <w:t>розвива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ються</w:t>
      </w:r>
      <w:proofErr w:type="spellEnd"/>
      <w:r w:rsidRPr="007B347A">
        <w:rPr>
          <w:rFonts w:ascii="Times New Roman" w:hAnsi="Times New Roman" w:cs="Times New Roman"/>
        </w:rPr>
        <w:t xml:space="preserve"> (1970-ті);</w:t>
      </w:r>
    </w:p>
    <w:p w:rsidR="00DB5860" w:rsidRPr="007B347A" w:rsidRDefault="00DB5860" w:rsidP="00DB5860">
      <w:pPr>
        <w:pStyle w:val="a3"/>
        <w:spacing w:line="288" w:lineRule="auto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"бульбашка" на ринках нерухомості й акцій в Японії (1980-ті); </w:t>
      </w:r>
      <w:r w:rsidRPr="007B347A">
        <w:rPr>
          <w:rFonts w:ascii="Times New Roman" w:hAnsi="Times New Roman" w:cs="Times New Roman"/>
          <w:spacing w:val="-2"/>
        </w:rPr>
        <w:t>"бульбашка"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ринках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нерухомості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й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акцій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Фінляндії,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Норвегії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Швеції</w:t>
      </w:r>
    </w:p>
    <w:p w:rsidR="00DB5860" w:rsidRPr="007B347A" w:rsidRDefault="00DB5860" w:rsidP="00DB5860">
      <w:pPr>
        <w:pStyle w:val="a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(1985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1989);</w:t>
      </w:r>
    </w:p>
    <w:p w:rsidR="00DB5860" w:rsidRPr="007B347A" w:rsidRDefault="00DB5860" w:rsidP="00DB5860">
      <w:pPr>
        <w:pStyle w:val="a3"/>
        <w:spacing w:before="64"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"бульбашка" на ринках нерухомості й акцій в Таїланді, Малайзії, Ін- </w:t>
      </w:r>
      <w:proofErr w:type="spellStart"/>
      <w:r w:rsidRPr="007B347A">
        <w:rPr>
          <w:rFonts w:ascii="Times New Roman" w:hAnsi="Times New Roman" w:cs="Times New Roman"/>
        </w:rPr>
        <w:t>донезії</w:t>
      </w:r>
      <w:proofErr w:type="spellEnd"/>
      <w:r w:rsidRPr="007B347A">
        <w:rPr>
          <w:rFonts w:ascii="Times New Roman" w:hAnsi="Times New Roman" w:cs="Times New Roman"/>
        </w:rPr>
        <w:t xml:space="preserve"> та деяких інших азіатських країнах (1992 – 1997);</w:t>
      </w:r>
    </w:p>
    <w:p w:rsidR="00DB5860" w:rsidRPr="007B347A" w:rsidRDefault="00DB5860" w:rsidP="00DB5860">
      <w:pPr>
        <w:pStyle w:val="a3"/>
        <w:spacing w:before="1" w:line="288" w:lineRule="auto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хвиля іноземних інвестицій в економіку Мексики (1990 – 1993); </w:t>
      </w:r>
      <w:r w:rsidRPr="007B347A">
        <w:rPr>
          <w:rFonts w:ascii="Times New Roman" w:hAnsi="Times New Roman" w:cs="Times New Roman"/>
          <w:spacing w:val="-8"/>
        </w:rPr>
        <w:t>"бульбашка"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на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позабіржовому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фондовому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ринку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в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США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(1995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–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2000).</w:t>
      </w:r>
    </w:p>
    <w:p w:rsidR="00DB5860" w:rsidRPr="007B347A" w:rsidRDefault="00DB5860" w:rsidP="00DB5860">
      <w:pPr>
        <w:spacing w:line="288" w:lineRule="auto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У науковій літературі зустрічаються такі терміни, як: "бульбашка", "фінансова бульбашка", "мильна бульбашка", "спекулятивна бульбашка", "цінова бульбашка", "іпотечна бульбашка", "фондова бульбашка" та ін. На думку цілого ряду вчених [</w:t>
      </w:r>
      <w:hyperlink w:anchor="_bookmark87" w:history="1">
        <w:r w:rsidRPr="007B347A">
          <w:rPr>
            <w:rFonts w:ascii="Times New Roman" w:hAnsi="Times New Roman" w:cs="Times New Roman"/>
          </w:rPr>
          <w:t>12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14" w:history="1">
        <w:r w:rsidRPr="007B347A">
          <w:rPr>
            <w:rFonts w:ascii="Times New Roman" w:hAnsi="Times New Roman" w:cs="Times New Roman"/>
          </w:rPr>
          <w:t>40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26" w:history="1">
        <w:r w:rsidRPr="007B347A">
          <w:rPr>
            <w:rFonts w:ascii="Times New Roman" w:hAnsi="Times New Roman" w:cs="Times New Roman"/>
          </w:rPr>
          <w:t>53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56" w:history="1">
        <w:r w:rsidRPr="007B347A">
          <w:rPr>
            <w:rFonts w:ascii="Times New Roman" w:hAnsi="Times New Roman" w:cs="Times New Roman"/>
          </w:rPr>
          <w:t>85</w:t>
        </w:r>
      </w:hyperlink>
      <w:r w:rsidRPr="007B347A">
        <w:rPr>
          <w:rFonts w:ascii="Times New Roman" w:hAnsi="Times New Roman" w:cs="Times New Roman"/>
        </w:rPr>
        <w:t xml:space="preserve">], світова економіка сама має </w:t>
      </w:r>
      <w:proofErr w:type="spellStart"/>
      <w:r w:rsidRPr="007B347A">
        <w:rPr>
          <w:rFonts w:ascii="Times New Roman" w:hAnsi="Times New Roman" w:cs="Times New Roman"/>
        </w:rPr>
        <w:t>бульбашкоподібний</w:t>
      </w:r>
      <w:proofErr w:type="spellEnd"/>
      <w:r w:rsidRPr="007B347A">
        <w:rPr>
          <w:rFonts w:ascii="Times New Roman" w:hAnsi="Times New Roman" w:cs="Times New Roman"/>
        </w:rPr>
        <w:t xml:space="preserve"> характер. Так, експерти </w:t>
      </w:r>
      <w:proofErr w:type="spellStart"/>
      <w:r w:rsidRPr="007B347A">
        <w:rPr>
          <w:rFonts w:ascii="Times New Roman" w:hAnsi="Times New Roman" w:cs="Times New Roman"/>
        </w:rPr>
        <w:t>Morgan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Stanly</w:t>
      </w:r>
      <w:proofErr w:type="spellEnd"/>
      <w:r w:rsidRPr="007B347A">
        <w:rPr>
          <w:rFonts w:ascii="Times New Roman" w:hAnsi="Times New Roman" w:cs="Times New Roman"/>
        </w:rPr>
        <w:t xml:space="preserve"> стверджують, що глобальна економіка тримається на плаву завдяки тільки трьом "мильним бульбашкам": зростанню державної заборгованості, яка давно поглинула заощадження; зростанню споживчих кредитів; інфляції курсів акцій [</w:t>
      </w:r>
      <w:hyperlink w:anchor="_bookmark87" w:history="1">
        <w:r w:rsidRPr="007B347A">
          <w:rPr>
            <w:rFonts w:ascii="Times New Roman" w:hAnsi="Times New Roman" w:cs="Times New Roman"/>
          </w:rPr>
          <w:t>12</w:t>
        </w:r>
      </w:hyperlink>
      <w:r w:rsidRPr="007B347A">
        <w:rPr>
          <w:rFonts w:ascii="Times New Roman" w:hAnsi="Times New Roman" w:cs="Times New Roman"/>
        </w:rPr>
        <w:t xml:space="preserve">]. Це словосполучення походить від застосовуваного в англо- </w:t>
      </w:r>
      <w:proofErr w:type="spellStart"/>
      <w:r w:rsidRPr="007B347A">
        <w:rPr>
          <w:rFonts w:ascii="Times New Roman" w:hAnsi="Times New Roman" w:cs="Times New Roman"/>
        </w:rPr>
        <w:t>мовній</w:t>
      </w:r>
      <w:proofErr w:type="spellEnd"/>
      <w:r w:rsidRPr="007B347A">
        <w:rPr>
          <w:rFonts w:ascii="Times New Roman" w:hAnsi="Times New Roman" w:cs="Times New Roman"/>
        </w:rPr>
        <w:t xml:space="preserve"> економічній лексиці поняття </w:t>
      </w:r>
      <w:proofErr w:type="spellStart"/>
      <w:r w:rsidRPr="007B347A">
        <w:rPr>
          <w:rFonts w:ascii="Times New Roman" w:hAnsi="Times New Roman" w:cs="Times New Roman"/>
        </w:rPr>
        <w:t>bubble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economy</w:t>
      </w:r>
      <w:proofErr w:type="spellEnd"/>
      <w:r w:rsidRPr="007B347A">
        <w:rPr>
          <w:rFonts w:ascii="Times New Roman" w:hAnsi="Times New Roman" w:cs="Times New Roman"/>
        </w:rPr>
        <w:t xml:space="preserve"> – економіка мильної бульбашки. Звісно, вислів використовується в переносному сенсі, однак смислове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навантаження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чогось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яскравого та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привабливого,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але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дутого та нетривкого досить точно характеризує дане економічне явище.</w:t>
      </w:r>
    </w:p>
    <w:p w:rsidR="00DB5860" w:rsidRPr="007B347A" w:rsidRDefault="00DB5860" w:rsidP="00DB5860">
      <w:pPr>
        <w:pStyle w:val="a3"/>
        <w:spacing w:line="295" w:lineRule="auto"/>
        <w:ind w:right="16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Генезис поглядів вчених на природу даного явища пройшов шлях від розгляду "бульбашок" як ймовірнісних подій в економіці, пов'язаних </w:t>
      </w:r>
      <w:r w:rsidRPr="007B347A">
        <w:rPr>
          <w:rFonts w:ascii="Times New Roman" w:hAnsi="Times New Roman" w:cs="Times New Roman"/>
          <w:spacing w:val="-2"/>
        </w:rPr>
        <w:t>переважно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різними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поведінковими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психологічними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чинниками,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трак- </w:t>
      </w:r>
      <w:proofErr w:type="spellStart"/>
      <w:r w:rsidRPr="007B347A">
        <w:rPr>
          <w:rFonts w:ascii="Times New Roman" w:hAnsi="Times New Roman" w:cs="Times New Roman"/>
        </w:rPr>
        <w:t>тування</w:t>
      </w:r>
      <w:proofErr w:type="spellEnd"/>
      <w:r w:rsidRPr="007B347A">
        <w:rPr>
          <w:rFonts w:ascii="Times New Roman" w:hAnsi="Times New Roman" w:cs="Times New Roman"/>
        </w:rPr>
        <w:t xml:space="preserve"> їх як інструментів впливу на економіку шляхом цілеспрямованої фінансової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політичної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діяльності.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широкому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сенсі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"бульбашка"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фі- </w:t>
      </w:r>
      <w:proofErr w:type="spellStart"/>
      <w:r w:rsidRPr="007B347A">
        <w:rPr>
          <w:rFonts w:ascii="Times New Roman" w:hAnsi="Times New Roman" w:cs="Times New Roman"/>
        </w:rPr>
        <w:t>нансовому</w:t>
      </w:r>
      <w:proofErr w:type="spellEnd"/>
      <w:r w:rsidRPr="007B347A">
        <w:rPr>
          <w:rFonts w:ascii="Times New Roman" w:hAnsi="Times New Roman" w:cs="Times New Roman"/>
        </w:rPr>
        <w:t xml:space="preserve"> ринку – це безперервне зростання цін на активи протягом де- якого періоду, за яким настає їх різке падіння.</w:t>
      </w:r>
    </w:p>
    <w:p w:rsidR="00DB5860" w:rsidRPr="007B347A" w:rsidRDefault="00DB5860" w:rsidP="00DB5860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Відповідно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одного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перших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найбільш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популярних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визначень Ч. </w:t>
      </w:r>
      <w:proofErr w:type="spellStart"/>
      <w:r w:rsidRPr="007B347A">
        <w:rPr>
          <w:rFonts w:ascii="Times New Roman" w:hAnsi="Times New Roman" w:cs="Times New Roman"/>
        </w:rPr>
        <w:t>Кіндлбергера</w:t>
      </w:r>
      <w:proofErr w:type="spellEnd"/>
      <w:r w:rsidRPr="007B347A">
        <w:rPr>
          <w:rFonts w:ascii="Times New Roman" w:hAnsi="Times New Roman" w:cs="Times New Roman"/>
        </w:rPr>
        <w:t xml:space="preserve">, під "бульбашкою" на фінансовому ринку зазвичай розу- </w:t>
      </w:r>
      <w:proofErr w:type="spellStart"/>
      <w:r w:rsidRPr="007B347A">
        <w:rPr>
          <w:rFonts w:ascii="Times New Roman" w:hAnsi="Times New Roman" w:cs="Times New Roman"/>
        </w:rPr>
        <w:t>міють</w:t>
      </w:r>
      <w:proofErr w:type="spellEnd"/>
      <w:r w:rsidRPr="007B347A">
        <w:rPr>
          <w:rFonts w:ascii="Times New Roman" w:hAnsi="Times New Roman" w:cs="Times New Roman"/>
        </w:rPr>
        <w:t xml:space="preserve"> різке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зростання ціни активу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або набору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активів протягом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тривалого часу. Первісне зростання ціни створює передумови для подальшого рос- ту; залучаються нові інвестори, зацікавлені більше у збільшенні вартості активу, ніж у використанні потенційного доходу від інвестування. За та- ким зростанням ціни, як правило, настає перегляд очікувань і різке па- </w:t>
      </w:r>
      <w:proofErr w:type="spellStart"/>
      <w:r w:rsidRPr="007B347A">
        <w:rPr>
          <w:rFonts w:ascii="Times New Roman" w:hAnsi="Times New Roman" w:cs="Times New Roman"/>
        </w:rPr>
        <w:t>діння</w:t>
      </w:r>
      <w:proofErr w:type="spellEnd"/>
      <w:r w:rsidRPr="007B347A">
        <w:rPr>
          <w:rFonts w:ascii="Times New Roman" w:hAnsi="Times New Roman" w:cs="Times New Roman"/>
        </w:rPr>
        <w:t xml:space="preserve"> ціни, що часто є причиною виникнення фінансової кризи [</w:t>
      </w:r>
      <w:hyperlink w:anchor="_bookmark218" w:history="1">
        <w:r w:rsidRPr="007B347A">
          <w:rPr>
            <w:rFonts w:ascii="Times New Roman" w:hAnsi="Times New Roman" w:cs="Times New Roman"/>
          </w:rPr>
          <w:t>151</w:t>
        </w:r>
      </w:hyperlink>
      <w:r w:rsidRPr="007B347A">
        <w:rPr>
          <w:rFonts w:ascii="Times New Roman" w:hAnsi="Times New Roman" w:cs="Times New Roman"/>
        </w:rPr>
        <w:t>].</w:t>
      </w:r>
    </w:p>
    <w:p w:rsidR="00DB5860" w:rsidRPr="007B347A" w:rsidRDefault="00DB5860" w:rsidP="00DB5860">
      <w:pPr>
        <w:pStyle w:val="a3"/>
        <w:spacing w:line="295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На думку ряду вчених [</w:t>
      </w:r>
      <w:hyperlink w:anchor="_bookmark219" w:history="1">
        <w:r w:rsidRPr="007B347A">
          <w:rPr>
            <w:rFonts w:ascii="Times New Roman" w:hAnsi="Times New Roman" w:cs="Times New Roman"/>
          </w:rPr>
          <w:t>152</w:t>
        </w:r>
      </w:hyperlink>
      <w:r w:rsidRPr="007B347A">
        <w:rPr>
          <w:rFonts w:ascii="Times New Roman" w:hAnsi="Times New Roman" w:cs="Times New Roman"/>
        </w:rPr>
        <w:t>], у кожен історичний період зростання "бульбашок"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пов'язаний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фінансіалізацією</w:t>
      </w:r>
      <w:proofErr w:type="spellEnd"/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накопиченням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надлишкового капіталу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та зміщенням напрямів його вкладення з виробничої сфери 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бік фінансових ринків і спекуляцій. Водночас сама </w:t>
      </w:r>
      <w:proofErr w:type="spellStart"/>
      <w:r w:rsidRPr="007B347A">
        <w:rPr>
          <w:rFonts w:ascii="Times New Roman" w:hAnsi="Times New Roman" w:cs="Times New Roman"/>
        </w:rPr>
        <w:t>фінансіалізація</w:t>
      </w:r>
      <w:proofErr w:type="spellEnd"/>
      <w:r w:rsidRPr="007B347A">
        <w:rPr>
          <w:rFonts w:ascii="Times New Roman" w:hAnsi="Times New Roman" w:cs="Times New Roman"/>
        </w:rPr>
        <w:t xml:space="preserve"> властива низхідній фазі циклу М. Д. </w:t>
      </w:r>
      <w:proofErr w:type="spellStart"/>
      <w:r w:rsidRPr="007B347A">
        <w:rPr>
          <w:rFonts w:ascii="Times New Roman" w:hAnsi="Times New Roman" w:cs="Times New Roman"/>
        </w:rPr>
        <w:t>Кондратьєва</w:t>
      </w:r>
      <w:proofErr w:type="spellEnd"/>
      <w:r w:rsidRPr="007B347A">
        <w:rPr>
          <w:rFonts w:ascii="Times New Roman" w:hAnsi="Times New Roman" w:cs="Times New Roman"/>
        </w:rPr>
        <w:t xml:space="preserve">, який відкривається фазою </w:t>
      </w:r>
      <w:proofErr w:type="spellStart"/>
      <w:r w:rsidRPr="007B347A">
        <w:rPr>
          <w:rFonts w:ascii="Times New Roman" w:hAnsi="Times New Roman" w:cs="Times New Roman"/>
        </w:rPr>
        <w:t>інно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ваційно</w:t>
      </w:r>
      <w:proofErr w:type="spellEnd"/>
      <w:r w:rsidRPr="007B347A">
        <w:rPr>
          <w:rFonts w:ascii="Times New Roman" w:hAnsi="Times New Roman" w:cs="Times New Roman"/>
        </w:rPr>
        <w:t>-інвестиційного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підйому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виробництва. 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цей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період нові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технології і вільні ринки підвищують привабливість для інвестування </w:t>
      </w:r>
      <w:proofErr w:type="spellStart"/>
      <w:r w:rsidRPr="007B347A">
        <w:rPr>
          <w:rFonts w:ascii="Times New Roman" w:hAnsi="Times New Roman" w:cs="Times New Roman"/>
        </w:rPr>
        <w:t>індустріаль</w:t>
      </w:r>
      <w:proofErr w:type="spellEnd"/>
      <w:r w:rsidRPr="007B347A">
        <w:rPr>
          <w:rFonts w:ascii="Times New Roman" w:hAnsi="Times New Roman" w:cs="Times New Roman"/>
        </w:rPr>
        <w:t>- ного сектора. Із збільшенням продуктивності ринковий простір поступово</w:t>
      </w:r>
    </w:p>
    <w:p w:rsidR="00DB5860" w:rsidRPr="007B347A" w:rsidRDefault="00DB5860" w:rsidP="00DB5860">
      <w:pPr>
        <w:spacing w:line="295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95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заповнюється; зростає конкуренція, у свою чергу, змушуючи виробників скорочувати інвестиції. Таким чином, даний цикл переходить 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спадні фази, для яких характерні загальна нестабільність, надлишкова </w:t>
      </w:r>
      <w:proofErr w:type="spellStart"/>
      <w:r w:rsidRPr="007B347A">
        <w:rPr>
          <w:rFonts w:ascii="Times New Roman" w:hAnsi="Times New Roman" w:cs="Times New Roman"/>
        </w:rPr>
        <w:t>ліквід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і переспрямування капіталів на короткострокові спекулятивні </w:t>
      </w:r>
      <w:proofErr w:type="spellStart"/>
      <w:r w:rsidRPr="007B347A">
        <w:rPr>
          <w:rFonts w:ascii="Times New Roman" w:hAnsi="Times New Roman" w:cs="Times New Roman"/>
        </w:rPr>
        <w:t>опе</w:t>
      </w:r>
      <w:proofErr w:type="spellEnd"/>
      <w:r w:rsidRPr="007B347A">
        <w:rPr>
          <w:rFonts w:ascii="Times New Roman" w:hAnsi="Times New Roman" w:cs="Times New Roman"/>
        </w:rPr>
        <w:t>- рації [</w:t>
      </w:r>
      <w:hyperlink w:anchor="_bookmark219" w:history="1">
        <w:r w:rsidRPr="007B347A">
          <w:rPr>
            <w:rFonts w:ascii="Times New Roman" w:hAnsi="Times New Roman" w:cs="Times New Roman"/>
          </w:rPr>
          <w:t>152</w:t>
        </w:r>
      </w:hyperlink>
      <w:r w:rsidRPr="007B347A">
        <w:rPr>
          <w:rFonts w:ascii="Times New Roman" w:hAnsi="Times New Roman" w:cs="Times New Roman"/>
        </w:rPr>
        <w:t>]. Це призводить до того, що інвестори переходять з високо- конкурентних секторів виробництва та торгівлі на фінансовий ринок, збільшуючи тим самим концентрацію капіталу на ньому. Це спричиняє розбухання "бульбашок", що запускають кризи, які ведуть до "згорання" надлишкового капіталу.</w:t>
      </w:r>
    </w:p>
    <w:p w:rsidR="00DB5860" w:rsidRPr="007B347A" w:rsidRDefault="00DB5860" w:rsidP="00DB5860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Можна сформувати уточнене трактування сутності поняття "</w:t>
      </w:r>
      <w:proofErr w:type="spellStart"/>
      <w:r w:rsidRPr="007B347A">
        <w:rPr>
          <w:rFonts w:ascii="Times New Roman" w:hAnsi="Times New Roman" w:cs="Times New Roman"/>
        </w:rPr>
        <w:t>буль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башка</w:t>
      </w:r>
      <w:proofErr w:type="spellEnd"/>
      <w:r w:rsidRPr="007B347A">
        <w:rPr>
          <w:rFonts w:ascii="Times New Roman" w:hAnsi="Times New Roman" w:cs="Times New Roman"/>
        </w:rPr>
        <w:t xml:space="preserve">" стосовно реального сектора економіки країни – як істотне пере- </w:t>
      </w:r>
      <w:proofErr w:type="spellStart"/>
      <w:r w:rsidRPr="007B347A">
        <w:rPr>
          <w:rFonts w:ascii="Times New Roman" w:hAnsi="Times New Roman" w:cs="Times New Roman"/>
        </w:rPr>
        <w:t>важання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зростання цін на продукцію над збільшенням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її фізичного обсягу за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умови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реалізації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всередині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країни,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так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зовнішніх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ринках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окре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мих</w:t>
      </w:r>
      <w:proofErr w:type="spellEnd"/>
      <w:r w:rsidRPr="007B347A">
        <w:rPr>
          <w:rFonts w:ascii="Times New Roman" w:hAnsi="Times New Roman" w:cs="Times New Roman"/>
        </w:rPr>
        <w:t xml:space="preserve"> видах економічної діяльності.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Причини виникнення </w:t>
      </w:r>
      <w:r w:rsidRPr="007B347A">
        <w:rPr>
          <w:rFonts w:ascii="Times New Roman" w:hAnsi="Times New Roman" w:cs="Times New Roman"/>
        </w:rPr>
        <w:t xml:space="preserve">"бульбашок" в економіці можна звести до та- </w:t>
      </w:r>
      <w:proofErr w:type="spellStart"/>
      <w:r w:rsidRPr="007B347A">
        <w:rPr>
          <w:rFonts w:ascii="Times New Roman" w:hAnsi="Times New Roman" w:cs="Times New Roman"/>
        </w:rPr>
        <w:t>ких</w:t>
      </w:r>
      <w:proofErr w:type="spellEnd"/>
      <w:r w:rsidRPr="007B347A">
        <w:rPr>
          <w:rFonts w:ascii="Times New Roman" w:hAnsi="Times New Roman" w:cs="Times New Roman"/>
        </w:rPr>
        <w:t xml:space="preserve">: перевиробництво грошей, доступність і дешевизна кредитування; диспропорції у фінансуванні та державній підтримці різних секторів еко- </w:t>
      </w:r>
      <w:proofErr w:type="spellStart"/>
      <w:r w:rsidRPr="007B347A">
        <w:rPr>
          <w:rFonts w:ascii="Times New Roman" w:hAnsi="Times New Roman" w:cs="Times New Roman"/>
        </w:rPr>
        <w:t>номіки</w:t>
      </w:r>
      <w:proofErr w:type="spellEnd"/>
      <w:r w:rsidRPr="007B347A">
        <w:rPr>
          <w:rFonts w:ascii="Times New Roman" w:hAnsi="Times New Roman" w:cs="Times New Roman"/>
        </w:rPr>
        <w:t xml:space="preserve">; поведінкові чинники й очікування інвесторів; нераціональне оці- </w:t>
      </w:r>
      <w:proofErr w:type="spellStart"/>
      <w:r w:rsidRPr="007B347A">
        <w:rPr>
          <w:rFonts w:ascii="Times New Roman" w:hAnsi="Times New Roman" w:cs="Times New Roman"/>
        </w:rPr>
        <w:t>нювання</w:t>
      </w:r>
      <w:proofErr w:type="spellEnd"/>
      <w:r w:rsidRPr="007B347A">
        <w:rPr>
          <w:rFonts w:ascii="Times New Roman" w:hAnsi="Times New Roman" w:cs="Times New Roman"/>
        </w:rPr>
        <w:t xml:space="preserve"> активів і асиметрія інформації щодо їх реальної вартості.</w:t>
      </w:r>
    </w:p>
    <w:p w:rsidR="00DB5860" w:rsidRPr="007B347A" w:rsidRDefault="00DB5860" w:rsidP="00DB5860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Серед </w:t>
      </w:r>
      <w:r w:rsidRPr="007B347A">
        <w:rPr>
          <w:rFonts w:ascii="Times New Roman" w:hAnsi="Times New Roman" w:cs="Times New Roman"/>
          <w:b/>
          <w:i/>
        </w:rPr>
        <w:t xml:space="preserve">основних ознак </w:t>
      </w:r>
      <w:r w:rsidRPr="007B347A">
        <w:rPr>
          <w:rFonts w:ascii="Times New Roman" w:hAnsi="Times New Roman" w:cs="Times New Roman"/>
        </w:rPr>
        <w:t xml:space="preserve">"бульбашок" в економіці виділяють: різке зростання цін на активи; масове залучення до процесу "інвестування", крім раціональних інвесторів, інвесторів-непрофесіоналів; різке </w:t>
      </w:r>
      <w:proofErr w:type="spellStart"/>
      <w:r w:rsidRPr="007B347A">
        <w:rPr>
          <w:rFonts w:ascii="Times New Roman" w:hAnsi="Times New Roman" w:cs="Times New Roman"/>
        </w:rPr>
        <w:t>зростан</w:t>
      </w:r>
      <w:proofErr w:type="spellEnd"/>
      <w:r w:rsidRPr="007B347A">
        <w:rPr>
          <w:rFonts w:ascii="Times New Roman" w:hAnsi="Times New Roman" w:cs="Times New Roman"/>
        </w:rPr>
        <w:t>- ня купівель інвестиційних активів і зростання їх прибутковості; настання фази нестабільності й обвалу ринку.</w:t>
      </w:r>
    </w:p>
    <w:p w:rsidR="00DB5860" w:rsidRPr="007B347A" w:rsidRDefault="00DB5860" w:rsidP="00DB5860">
      <w:pPr>
        <w:pStyle w:val="a3"/>
        <w:spacing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процесі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</w:rPr>
        <w:t>життєвого</w:t>
      </w:r>
      <w:r w:rsidRPr="007B347A">
        <w:rPr>
          <w:rFonts w:ascii="Times New Roman" w:hAnsi="Times New Roman" w:cs="Times New Roman"/>
          <w:b/>
          <w:spacing w:val="-1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</w:rPr>
        <w:t>циклу</w:t>
      </w:r>
      <w:r w:rsidRPr="007B347A">
        <w:rPr>
          <w:rFonts w:ascii="Times New Roman" w:hAnsi="Times New Roman" w:cs="Times New Roman"/>
          <w:b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"бульбашки"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економіці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спрощено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можна </w:t>
      </w:r>
      <w:r w:rsidRPr="007B347A">
        <w:rPr>
          <w:rFonts w:ascii="Times New Roman" w:hAnsi="Times New Roman" w:cs="Times New Roman"/>
        </w:rPr>
        <w:t>виділити чотири етапи: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Етап "прихованої фази" </w:t>
      </w:r>
      <w:r w:rsidRPr="007B347A">
        <w:rPr>
          <w:rFonts w:ascii="Times New Roman" w:hAnsi="Times New Roman" w:cs="Times New Roman"/>
        </w:rPr>
        <w:t>– інвестори, сподівання яких ще не почали реалізовуватись,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готові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піти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ризик.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розпорядженні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"розумні"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гроші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– як фундаментальна основа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нових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фундаментальних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можливостей. Це </w:t>
      </w:r>
      <w:proofErr w:type="spellStart"/>
      <w:r w:rsidRPr="007B347A">
        <w:rPr>
          <w:rFonts w:ascii="Times New Roman" w:hAnsi="Times New Roman" w:cs="Times New Roman"/>
        </w:rPr>
        <w:t>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вестори</w:t>
      </w:r>
      <w:proofErr w:type="spellEnd"/>
      <w:r w:rsidRPr="007B347A">
        <w:rPr>
          <w:rFonts w:ascii="Times New Roman" w:hAnsi="Times New Roman" w:cs="Times New Roman"/>
        </w:rPr>
        <w:t xml:space="preserve"> – "розумні гроші".</w:t>
      </w:r>
    </w:p>
    <w:p w:rsidR="00DB5860" w:rsidRPr="007B347A" w:rsidRDefault="00DB5860" w:rsidP="00DB5860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Ця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категорія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інвесторів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зазвичай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входить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ринок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тихо й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обережно, прагне мати кращий доступ до інформації і володіє великим потенціалом для її інтерпретації. У цій фазі життєвого циклу "бульбашки" ціни посту- </w:t>
      </w:r>
      <w:proofErr w:type="spellStart"/>
      <w:r w:rsidRPr="007B347A">
        <w:rPr>
          <w:rFonts w:ascii="Times New Roman" w:hAnsi="Times New Roman" w:cs="Times New Roman"/>
        </w:rPr>
        <w:t>пово</w:t>
      </w:r>
      <w:proofErr w:type="spellEnd"/>
      <w:r w:rsidRPr="007B347A">
        <w:rPr>
          <w:rFonts w:ascii="Times New Roman" w:hAnsi="Times New Roman" w:cs="Times New Roman"/>
        </w:rPr>
        <w:t xml:space="preserve"> зростають, але часто непомітно для широких верств населення. Подальший розвиток подій вказує "розумним грошам", що </w:t>
      </w:r>
      <w:proofErr w:type="spellStart"/>
      <w:r w:rsidRPr="007B347A">
        <w:rPr>
          <w:rFonts w:ascii="Times New Roman" w:hAnsi="Times New Roman" w:cs="Times New Roman"/>
        </w:rPr>
        <w:t>фундамен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тальні</w:t>
      </w:r>
      <w:proofErr w:type="spellEnd"/>
      <w:r w:rsidRPr="007B347A">
        <w:rPr>
          <w:rFonts w:ascii="Times New Roman" w:hAnsi="Times New Roman" w:cs="Times New Roman"/>
        </w:rPr>
        <w:t xml:space="preserve"> припущення підтверджуються, що обіцяє значний прибуток у май- </w:t>
      </w:r>
      <w:proofErr w:type="spellStart"/>
      <w:r w:rsidRPr="007B347A">
        <w:rPr>
          <w:rFonts w:ascii="Times New Roman" w:hAnsi="Times New Roman" w:cs="Times New Roman"/>
          <w:spacing w:val="-2"/>
        </w:rPr>
        <w:t>бутньому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DB5860" w:rsidRPr="007B347A" w:rsidRDefault="00DB5860" w:rsidP="00DB5860">
      <w:pPr>
        <w:spacing w:line="288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На </w:t>
      </w:r>
      <w:r w:rsidRPr="007B347A">
        <w:rPr>
          <w:rFonts w:ascii="Times New Roman" w:hAnsi="Times New Roman" w:cs="Times New Roman"/>
          <w:i/>
        </w:rPr>
        <w:t xml:space="preserve">етапі "фази обізнаності" </w:t>
      </w:r>
      <w:r w:rsidRPr="007B347A">
        <w:rPr>
          <w:rFonts w:ascii="Times New Roman" w:hAnsi="Times New Roman" w:cs="Times New Roman"/>
        </w:rPr>
        <w:t xml:space="preserve">більшість інвесторів починає </w:t>
      </w:r>
      <w:proofErr w:type="spellStart"/>
      <w:r w:rsidRPr="007B347A">
        <w:rPr>
          <w:rFonts w:ascii="Times New Roman" w:hAnsi="Times New Roman" w:cs="Times New Roman"/>
        </w:rPr>
        <w:t>усвідом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лювати</w:t>
      </w:r>
      <w:proofErr w:type="spellEnd"/>
      <w:r w:rsidRPr="007B347A">
        <w:rPr>
          <w:rFonts w:ascii="Times New Roman" w:hAnsi="Times New Roman" w:cs="Times New Roman"/>
        </w:rPr>
        <w:t xml:space="preserve"> можливості, в результаті "входять" додаткові гроші, які </w:t>
      </w:r>
      <w:proofErr w:type="spellStart"/>
      <w:r w:rsidRPr="007B347A">
        <w:rPr>
          <w:rFonts w:ascii="Times New Roman" w:hAnsi="Times New Roman" w:cs="Times New Roman"/>
        </w:rPr>
        <w:t>штовха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ють</w:t>
      </w:r>
      <w:proofErr w:type="spellEnd"/>
      <w:r w:rsidRPr="007B347A">
        <w:rPr>
          <w:rFonts w:ascii="Times New Roman" w:hAnsi="Times New Roman" w:cs="Times New Roman"/>
        </w:rPr>
        <w:t xml:space="preserve"> ціни вгору. Можуть проводитись нетривалі розпродажі, коли частина інвесторів фінансує перший прибуток. Інвестори – "розумні гроші" </w:t>
      </w:r>
      <w:proofErr w:type="spellStart"/>
      <w:r w:rsidRPr="007B347A">
        <w:rPr>
          <w:rFonts w:ascii="Times New Roman" w:hAnsi="Times New Roman" w:cs="Times New Roman"/>
        </w:rPr>
        <w:t>корис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туються</w:t>
      </w:r>
      <w:proofErr w:type="spellEnd"/>
      <w:r w:rsidRPr="007B347A">
        <w:rPr>
          <w:rFonts w:ascii="Times New Roman" w:hAnsi="Times New Roman" w:cs="Times New Roman"/>
        </w:rPr>
        <w:t xml:space="preserve"> цією можливістю для зміцнення своїх позицій. На останніх ста- діях події цієї фази починають привертати увагу ЗМІ.</w:t>
      </w:r>
    </w:p>
    <w:p w:rsidR="00DB5860" w:rsidRPr="007B347A" w:rsidRDefault="00DB5860" w:rsidP="00DB5860">
      <w:pPr>
        <w:pStyle w:val="a3"/>
        <w:spacing w:before="1" w:line="295" w:lineRule="auto"/>
        <w:ind w:right="16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 </w:t>
      </w:r>
      <w:r w:rsidRPr="007B347A">
        <w:rPr>
          <w:rFonts w:ascii="Times New Roman" w:hAnsi="Times New Roman" w:cs="Times New Roman"/>
          <w:i/>
        </w:rPr>
        <w:t>етапі "фаза-манія"</w:t>
      </w:r>
      <w:r w:rsidRPr="007B347A">
        <w:rPr>
          <w:rFonts w:ascii="Times New Roman" w:hAnsi="Times New Roman" w:cs="Times New Roman"/>
        </w:rPr>
        <w:t xml:space="preserve">, зваживши на те, що ціни зростають, публіка кидається реалізовувати "інвестиційні можливості в житті". Приплив гро- </w:t>
      </w:r>
      <w:proofErr w:type="spellStart"/>
      <w:r w:rsidRPr="007B347A">
        <w:rPr>
          <w:rFonts w:ascii="Times New Roman" w:hAnsi="Times New Roman" w:cs="Times New Roman"/>
        </w:rPr>
        <w:t>шей</w:t>
      </w:r>
      <w:proofErr w:type="spellEnd"/>
      <w:r w:rsidRPr="007B347A">
        <w:rPr>
          <w:rFonts w:ascii="Times New Roman" w:hAnsi="Times New Roman" w:cs="Times New Roman"/>
        </w:rPr>
        <w:t xml:space="preserve"> стимулює очікування, підштовхуючи ціни до подальшого росту. До- сить непомітно для широкої громадськості інвестори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 "розумні гроші"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(як і більшість інституційних інвесторів) спокійно виймають гроші і роз- продають свої активи портфельним інвесторам. Ринок стає більш </w:t>
      </w:r>
      <w:proofErr w:type="spellStart"/>
      <w:r w:rsidRPr="007B347A">
        <w:rPr>
          <w:rFonts w:ascii="Times New Roman" w:hAnsi="Times New Roman" w:cs="Times New Roman"/>
        </w:rPr>
        <w:t>некон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трольованим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охопленим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жадібністю.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Ціни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буквально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роздувають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 xml:space="preserve">різними </w:t>
      </w:r>
      <w:r w:rsidRPr="007B347A">
        <w:rPr>
          <w:rFonts w:ascii="Times New Roman" w:hAnsi="Times New Roman" w:cs="Times New Roman"/>
          <w:spacing w:val="-2"/>
        </w:rPr>
        <w:t>фінансовими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інструментами,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зокрема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використанням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кредитного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важеля. </w:t>
      </w:r>
      <w:r w:rsidRPr="007B347A">
        <w:rPr>
          <w:rFonts w:ascii="Times New Roman" w:hAnsi="Times New Roman" w:cs="Times New Roman"/>
        </w:rPr>
        <w:t>Вибухове зростання відбувається до тих пір, поки пропозиція за своїми цінами не буде скомпенсована максимально можливим кредитом з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міні- </w:t>
      </w:r>
      <w:proofErr w:type="spellStart"/>
      <w:r w:rsidRPr="007B347A">
        <w:rPr>
          <w:rFonts w:ascii="Times New Roman" w:hAnsi="Times New Roman" w:cs="Times New Roman"/>
        </w:rPr>
        <w:t>мальним</w:t>
      </w:r>
      <w:proofErr w:type="spellEnd"/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внеском.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Оглядачі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ЗМІ,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спостерігаючи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паузу,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оголошують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про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до- </w:t>
      </w:r>
      <w:proofErr w:type="spellStart"/>
      <w:r w:rsidRPr="007B347A">
        <w:rPr>
          <w:rFonts w:ascii="Times New Roman" w:hAnsi="Times New Roman" w:cs="Times New Roman"/>
        </w:rPr>
        <w:t>сягнення</w:t>
      </w:r>
      <w:proofErr w:type="spellEnd"/>
      <w:r w:rsidRPr="007B347A">
        <w:rPr>
          <w:rFonts w:ascii="Times New Roman" w:hAnsi="Times New Roman" w:cs="Times New Roman"/>
        </w:rPr>
        <w:t xml:space="preserve"> певного нового рівня стабільності, від якого ціни згодом можуть </w:t>
      </w:r>
      <w:proofErr w:type="spellStart"/>
      <w:r w:rsidRPr="007B347A">
        <w:rPr>
          <w:rFonts w:ascii="Times New Roman" w:hAnsi="Times New Roman" w:cs="Times New Roman"/>
        </w:rPr>
        <w:t>штовхнутися</w:t>
      </w:r>
      <w:proofErr w:type="spellEnd"/>
      <w:r w:rsidRPr="007B347A">
        <w:rPr>
          <w:rFonts w:ascii="Times New Roman" w:hAnsi="Times New Roman" w:cs="Times New Roman"/>
        </w:rPr>
        <w:t xml:space="preserve"> ще вище. Це сигналізує про спадання "бульбашки".</w:t>
      </w:r>
    </w:p>
    <w:p w:rsidR="00DB5860" w:rsidRPr="007B347A" w:rsidRDefault="00DB5860" w:rsidP="00DB5860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 </w:t>
      </w:r>
      <w:r w:rsidRPr="007B347A">
        <w:rPr>
          <w:rFonts w:ascii="Times New Roman" w:hAnsi="Times New Roman" w:cs="Times New Roman"/>
          <w:i/>
        </w:rPr>
        <w:t xml:space="preserve">етапі "здування бульбашки" </w:t>
      </w:r>
      <w:r w:rsidRPr="007B347A">
        <w:rPr>
          <w:rFonts w:ascii="Times New Roman" w:hAnsi="Times New Roman" w:cs="Times New Roman"/>
        </w:rPr>
        <w:t xml:space="preserve">настає момент прозріння, і всі од- </w:t>
      </w:r>
      <w:proofErr w:type="spellStart"/>
      <w:r w:rsidRPr="007B347A">
        <w:rPr>
          <w:rFonts w:ascii="Times New Roman" w:hAnsi="Times New Roman" w:cs="Times New Roman"/>
        </w:rPr>
        <w:t>ночасно</w:t>
      </w:r>
      <w:proofErr w:type="spellEnd"/>
      <w:r w:rsidRPr="007B347A">
        <w:rPr>
          <w:rFonts w:ascii="Times New Roman" w:hAnsi="Times New Roman" w:cs="Times New Roman"/>
        </w:rPr>
        <w:t xml:space="preserve"> розуміють, що ситуація змінилася. Дезорієнтований натовп на- </w:t>
      </w:r>
      <w:proofErr w:type="spellStart"/>
      <w:r w:rsidRPr="007B347A">
        <w:rPr>
          <w:rFonts w:ascii="Times New Roman" w:hAnsi="Times New Roman" w:cs="Times New Roman"/>
        </w:rPr>
        <w:t>магається</w:t>
      </w:r>
      <w:proofErr w:type="spellEnd"/>
      <w:r w:rsidRPr="007B347A">
        <w:rPr>
          <w:rFonts w:ascii="Times New Roman" w:hAnsi="Times New Roman" w:cs="Times New Roman"/>
        </w:rPr>
        <w:t xml:space="preserve"> позбутися своїх активів, але покупців мало. Ціни падають на- багато швидше, ніж зростали в період роздування "бульбашки". Багато портфельних інвесторів, що використали кредитні гроші, стає банкрута- ми, що призводить до нових хвиль </w:t>
      </w:r>
      <w:proofErr w:type="spellStart"/>
      <w:r w:rsidRPr="007B347A">
        <w:rPr>
          <w:rFonts w:ascii="Times New Roman" w:hAnsi="Times New Roman" w:cs="Times New Roman"/>
        </w:rPr>
        <w:t>розпродажів</w:t>
      </w:r>
      <w:proofErr w:type="spellEnd"/>
      <w:r w:rsidRPr="007B347A">
        <w:rPr>
          <w:rFonts w:ascii="Times New Roman" w:hAnsi="Times New Roman" w:cs="Times New Roman"/>
        </w:rPr>
        <w:t>. Настає етап, коли ціни виявляються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нижче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середнього,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надає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можливість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купувати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отри- </w:t>
      </w:r>
      <w:proofErr w:type="spellStart"/>
      <w:r w:rsidRPr="007B347A">
        <w:rPr>
          <w:rFonts w:ascii="Times New Roman" w:hAnsi="Times New Roman" w:cs="Times New Roman"/>
        </w:rPr>
        <w:t>мання</w:t>
      </w:r>
      <w:proofErr w:type="spellEnd"/>
      <w:r w:rsidRPr="007B347A">
        <w:rPr>
          <w:rFonts w:ascii="Times New Roman" w:hAnsi="Times New Roman" w:cs="Times New Roman"/>
        </w:rPr>
        <w:t xml:space="preserve"> вигоди в майбутньому. Це час, коли інвестори – "розумні гроші" починають купувати активи.</w:t>
      </w:r>
    </w:p>
    <w:p w:rsidR="00DB5860" w:rsidRPr="007B347A" w:rsidRDefault="00DB5860" w:rsidP="00DB5860">
      <w:pPr>
        <w:pStyle w:val="a3"/>
        <w:spacing w:line="295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Окремі види економічної діяльності реального сектора економіки країни розвиваються відповідно до теорії життєвого циклу, кожній стадії якого відповідає певний стан патологічних процесів, що протікають.</w:t>
      </w:r>
    </w:p>
    <w:p w:rsidR="00DB5860" w:rsidRPr="007B347A" w:rsidRDefault="00DB5860" w:rsidP="00DB5860">
      <w:pPr>
        <w:pStyle w:val="a3"/>
        <w:spacing w:line="295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 того щоб розпізнати, за якого стану патологічних процесів най- більше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ймовірна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криза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окремих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видах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реального сектора економіки країни, необхідно визначити граничні значення показ- </w:t>
      </w:r>
      <w:proofErr w:type="spellStart"/>
      <w:r w:rsidRPr="007B347A">
        <w:rPr>
          <w:rFonts w:ascii="Times New Roman" w:hAnsi="Times New Roman" w:cs="Times New Roman"/>
        </w:rPr>
        <w:t>ників</w:t>
      </w:r>
      <w:proofErr w:type="spellEnd"/>
      <w:r w:rsidRPr="007B347A">
        <w:rPr>
          <w:rFonts w:ascii="Times New Roman" w:hAnsi="Times New Roman" w:cs="Times New Roman"/>
        </w:rPr>
        <w:t xml:space="preserve"> за стадіями життєвого циклу (табл. 2.3).</w:t>
      </w:r>
    </w:p>
    <w:p w:rsidR="00DB5860" w:rsidRPr="007B347A" w:rsidRDefault="00DB5860" w:rsidP="00DB5860">
      <w:pPr>
        <w:spacing w:line="295" w:lineRule="auto"/>
        <w:jc w:val="both"/>
        <w:rPr>
          <w:rFonts w:ascii="Times New Roman" w:hAnsi="Times New Roman" w:cs="Times New Roman"/>
        </w:rPr>
        <w:sectPr w:rsidR="00DB5860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DB5860" w:rsidRPr="007B347A" w:rsidRDefault="00DB5860" w:rsidP="00DB5860">
      <w:pPr>
        <w:pStyle w:val="a3"/>
        <w:spacing w:before="68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2.3</w:t>
      </w:r>
    </w:p>
    <w:p w:rsidR="00DB5860" w:rsidRPr="007B347A" w:rsidRDefault="00DB5860" w:rsidP="00DB5860">
      <w:pPr>
        <w:pStyle w:val="a3"/>
        <w:spacing w:before="163"/>
        <w:ind w:left="0"/>
        <w:rPr>
          <w:rFonts w:ascii="Times New Roman" w:hAnsi="Times New Roman" w:cs="Times New Roman"/>
        </w:rPr>
      </w:pPr>
    </w:p>
    <w:p w:rsidR="00DB5860" w:rsidRPr="007B347A" w:rsidRDefault="00DB5860" w:rsidP="00DB5860">
      <w:pPr>
        <w:pStyle w:val="3"/>
        <w:spacing w:line="300" w:lineRule="auto"/>
        <w:ind w:left="242" w:right="279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Розрахунок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показників,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характеризують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розвиток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"бульбашок" у окремих видах економічної діяльності реального сектора</w:t>
      </w:r>
    </w:p>
    <w:p w:rsidR="00DB5860" w:rsidRPr="007B347A" w:rsidRDefault="00DB5860" w:rsidP="00DB5860">
      <w:pPr>
        <w:pStyle w:val="3"/>
        <w:spacing w:line="321" w:lineRule="exact"/>
        <w:ind w:left="9" w:right="48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економіки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країни</w:t>
      </w:r>
    </w:p>
    <w:p w:rsidR="00DB5860" w:rsidRPr="007B347A" w:rsidRDefault="00DB5860" w:rsidP="00DB5860">
      <w:pPr>
        <w:pStyle w:val="a3"/>
        <w:ind w:left="0"/>
        <w:rPr>
          <w:rFonts w:ascii="Times New Roman" w:hAnsi="Times New Roman" w:cs="Times New Roman"/>
          <w:b/>
          <w:sz w:val="20"/>
        </w:rPr>
      </w:pPr>
    </w:p>
    <w:p w:rsidR="00DB5860" w:rsidRPr="007B347A" w:rsidRDefault="00DB5860" w:rsidP="00DB5860">
      <w:pPr>
        <w:pStyle w:val="a3"/>
        <w:spacing w:before="30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559"/>
        <w:gridCol w:w="3678"/>
      </w:tblGrid>
      <w:tr w:rsidR="00DB5860" w:rsidRPr="007B347A" w:rsidTr="009C081D">
        <w:trPr>
          <w:trHeight w:val="330"/>
        </w:trPr>
        <w:tc>
          <w:tcPr>
            <w:tcW w:w="3404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53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Характер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бульбашки</w:t>
            </w:r>
          </w:p>
        </w:tc>
        <w:tc>
          <w:tcPr>
            <w:tcW w:w="2559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12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Формула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розрахунку</w:t>
            </w:r>
          </w:p>
        </w:tc>
        <w:tc>
          <w:tcPr>
            <w:tcW w:w="3678" w:type="dxa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77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Умовні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позначення</w:t>
            </w:r>
          </w:p>
        </w:tc>
      </w:tr>
      <w:tr w:rsidR="00DB5860" w:rsidRPr="007B347A" w:rsidTr="009C081D">
        <w:trPr>
          <w:trHeight w:val="330"/>
        </w:trPr>
        <w:tc>
          <w:tcPr>
            <w:tcW w:w="9641" w:type="dxa"/>
            <w:gridSpan w:val="3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430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Цінова</w:t>
            </w:r>
          </w:p>
        </w:tc>
      </w:tr>
      <w:tr w:rsidR="00DB5860" w:rsidRPr="007B347A" w:rsidTr="009C081D">
        <w:trPr>
          <w:trHeight w:val="1326"/>
        </w:trPr>
        <w:tc>
          <w:tcPr>
            <w:tcW w:w="3404" w:type="dxa"/>
          </w:tcPr>
          <w:p w:rsidR="00DB5860" w:rsidRPr="007B347A" w:rsidRDefault="00DB5860" w:rsidP="009C081D">
            <w:pPr>
              <w:pStyle w:val="TableParagraph"/>
              <w:spacing w:before="219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1.1.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Зовнішній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експортний</w:t>
            </w:r>
          </w:p>
        </w:tc>
        <w:tc>
          <w:tcPr>
            <w:tcW w:w="2559" w:type="dxa"/>
          </w:tcPr>
          <w:p w:rsidR="00DB5860" w:rsidRPr="007B347A" w:rsidRDefault="00DB5860" w:rsidP="009C081D">
            <w:pPr>
              <w:pStyle w:val="TableParagraph"/>
              <w:spacing w:before="12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tabs>
                <w:tab w:val="left" w:pos="813"/>
              </w:tabs>
              <w:spacing w:line="316" w:lineRule="exact"/>
              <w:ind w:left="15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pacing w:val="12"/>
                <w:position w:val="1"/>
                <w:sz w:val="30"/>
              </w:rPr>
              <w:t>П</w:t>
            </w:r>
            <w:r w:rsidRPr="007B347A">
              <w:rPr>
                <w:rFonts w:ascii="Times New Roman" w:hAnsi="Times New Roman" w:cs="Times New Roman"/>
                <w:i/>
                <w:spacing w:val="12"/>
                <w:position w:val="14"/>
                <w:sz w:val="24"/>
              </w:rPr>
              <w:t>Е</w:t>
            </w:r>
            <w:r w:rsidRPr="007B347A">
              <w:rPr>
                <w:rFonts w:ascii="Times New Roman" w:hAnsi="Times New Roman" w:cs="Times New Roman"/>
                <w:i/>
                <w:position w:val="14"/>
                <w:sz w:val="24"/>
              </w:rPr>
              <w:tab/>
            </w:r>
            <w:r w:rsidRPr="007B347A">
              <w:rPr>
                <w:rFonts w:ascii="Times New Roman" w:hAnsi="Times New Roman" w:cs="Times New Roman"/>
                <w:sz w:val="24"/>
              </w:rPr>
              <w:t>=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ΣΔЕ</w:t>
            </w:r>
            <w:r w:rsidRPr="007B347A">
              <w:rPr>
                <w:rFonts w:ascii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ΣΔЕ</w:t>
            </w:r>
          </w:p>
          <w:p w:rsidR="00DB5860" w:rsidRPr="007B347A" w:rsidRDefault="00DB5860" w:rsidP="009C081D">
            <w:pPr>
              <w:pStyle w:val="TableParagraph"/>
              <w:tabs>
                <w:tab w:val="left" w:pos="1490"/>
                <w:tab w:val="left" w:pos="2323"/>
              </w:tabs>
              <w:spacing w:line="173" w:lineRule="exact"/>
              <w:ind w:left="373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i/>
                <w:spacing w:val="-5"/>
                <w:sz w:val="24"/>
              </w:rPr>
              <w:t>ЗОВ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ab/>
            </w:r>
            <w:r w:rsidRPr="007B347A">
              <w:rPr>
                <w:rFonts w:ascii="Times New Roman" w:hAnsi="Times New Roman" w:cs="Times New Roman"/>
                <w:spacing w:val="-10"/>
                <w:position w:val="4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position w:val="4"/>
                <w:sz w:val="16"/>
              </w:rPr>
              <w:tab/>
            </w:r>
            <w:r w:rsidRPr="007B347A">
              <w:rPr>
                <w:rFonts w:ascii="Times New Roman" w:hAnsi="Times New Roman" w:cs="Times New Roman"/>
                <w:spacing w:val="-10"/>
                <w:position w:val="4"/>
                <w:sz w:val="16"/>
              </w:rPr>
              <w:t>Н</w:t>
            </w:r>
          </w:p>
        </w:tc>
        <w:tc>
          <w:tcPr>
            <w:tcW w:w="3678" w:type="dxa"/>
          </w:tcPr>
          <w:p w:rsidR="00DB5860" w:rsidRPr="007B347A" w:rsidRDefault="00DB5860" w:rsidP="009C081D">
            <w:pPr>
              <w:pStyle w:val="TableParagraph"/>
              <w:spacing w:line="288" w:lineRule="auto"/>
              <w:ind w:left="11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ΣΔЕ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З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ΣΔЕ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Н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темпи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зростання експорту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продукції,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відповідно, у</w:t>
            </w:r>
            <w:r w:rsidRPr="007B347A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вартісному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фізичному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ви-</w:t>
            </w:r>
          </w:p>
          <w:p w:rsidR="00DB5860" w:rsidRPr="007B347A" w:rsidRDefault="00DB5860" w:rsidP="009C081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раженні</w:t>
            </w:r>
            <w:proofErr w:type="spellEnd"/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відносно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базового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року</w:t>
            </w:r>
          </w:p>
        </w:tc>
      </w:tr>
      <w:tr w:rsidR="00DB5860" w:rsidRPr="007B347A" w:rsidTr="009C081D">
        <w:trPr>
          <w:trHeight w:val="1324"/>
        </w:trPr>
        <w:tc>
          <w:tcPr>
            <w:tcW w:w="3404" w:type="dxa"/>
          </w:tcPr>
          <w:p w:rsidR="00DB5860" w:rsidRPr="007B347A" w:rsidRDefault="00DB5860" w:rsidP="009C081D">
            <w:pPr>
              <w:pStyle w:val="TableParagraph"/>
              <w:spacing w:before="21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1.2.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Зовнішній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імпортний</w:t>
            </w:r>
          </w:p>
        </w:tc>
        <w:tc>
          <w:tcPr>
            <w:tcW w:w="2559" w:type="dxa"/>
          </w:tcPr>
          <w:p w:rsidR="00DB5860" w:rsidRPr="007B347A" w:rsidRDefault="00DB5860" w:rsidP="009C081D">
            <w:pPr>
              <w:pStyle w:val="TableParagraph"/>
              <w:spacing w:before="12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tabs>
                <w:tab w:val="left" w:pos="813"/>
              </w:tabs>
              <w:spacing w:line="316" w:lineRule="exact"/>
              <w:ind w:left="15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pacing w:val="12"/>
                <w:position w:val="1"/>
                <w:sz w:val="30"/>
              </w:rPr>
              <w:t>П</w:t>
            </w:r>
            <w:r w:rsidRPr="007B347A">
              <w:rPr>
                <w:rFonts w:ascii="Times New Roman" w:hAnsi="Times New Roman" w:cs="Times New Roman"/>
                <w:i/>
                <w:spacing w:val="12"/>
                <w:position w:val="14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i/>
                <w:position w:val="14"/>
                <w:sz w:val="24"/>
              </w:rPr>
              <w:tab/>
            </w:r>
            <w:r w:rsidRPr="007B347A">
              <w:rPr>
                <w:rFonts w:ascii="Times New Roman" w:hAnsi="Times New Roman" w:cs="Times New Roman"/>
                <w:sz w:val="24"/>
              </w:rPr>
              <w:t>=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ΣΔІ</w:t>
            </w:r>
            <w:r w:rsidRPr="007B347A">
              <w:rPr>
                <w:rFonts w:ascii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ΣΔІ</w:t>
            </w:r>
          </w:p>
          <w:p w:rsidR="00DB5860" w:rsidRPr="007B347A" w:rsidRDefault="00DB5860" w:rsidP="009C081D">
            <w:pPr>
              <w:pStyle w:val="TableParagraph"/>
              <w:tabs>
                <w:tab w:val="left" w:pos="1396"/>
                <w:tab w:val="left" w:pos="2136"/>
              </w:tabs>
              <w:spacing w:line="173" w:lineRule="exact"/>
              <w:ind w:left="373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i/>
                <w:spacing w:val="-5"/>
                <w:sz w:val="24"/>
              </w:rPr>
              <w:t>ЗОВ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ab/>
            </w:r>
            <w:r w:rsidRPr="007B347A">
              <w:rPr>
                <w:rFonts w:ascii="Times New Roman" w:hAnsi="Times New Roman" w:cs="Times New Roman"/>
                <w:spacing w:val="-10"/>
                <w:position w:val="4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position w:val="4"/>
                <w:sz w:val="16"/>
              </w:rPr>
              <w:tab/>
            </w:r>
            <w:r w:rsidRPr="007B347A">
              <w:rPr>
                <w:rFonts w:ascii="Times New Roman" w:hAnsi="Times New Roman" w:cs="Times New Roman"/>
                <w:spacing w:val="-10"/>
                <w:position w:val="4"/>
                <w:sz w:val="16"/>
              </w:rPr>
              <w:t>Н</w:t>
            </w:r>
          </w:p>
        </w:tc>
        <w:tc>
          <w:tcPr>
            <w:tcW w:w="3678" w:type="dxa"/>
          </w:tcPr>
          <w:p w:rsidR="00DB5860" w:rsidRPr="007B347A" w:rsidRDefault="00DB5860" w:rsidP="009C081D">
            <w:pPr>
              <w:pStyle w:val="TableParagraph"/>
              <w:spacing w:line="288" w:lineRule="auto"/>
              <w:ind w:left="11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ΣΔІ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З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 і ΣΔІ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Н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 – темпи зростання імпорту продукції, відповідно,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вартісному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фізичному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ви-</w:t>
            </w:r>
          </w:p>
          <w:p w:rsidR="00DB5860" w:rsidRPr="007B347A" w:rsidRDefault="00DB5860" w:rsidP="009C081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раженні</w:t>
            </w:r>
            <w:proofErr w:type="spellEnd"/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відносно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базового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року</w:t>
            </w:r>
          </w:p>
        </w:tc>
      </w:tr>
      <w:tr w:rsidR="00DB5860" w:rsidRPr="007B347A" w:rsidTr="009C081D">
        <w:trPr>
          <w:trHeight w:val="1655"/>
        </w:trPr>
        <w:tc>
          <w:tcPr>
            <w:tcW w:w="3404" w:type="dxa"/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spacing w:before="105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1.3.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Внутрішній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виробничий</w:t>
            </w:r>
          </w:p>
        </w:tc>
        <w:tc>
          <w:tcPr>
            <w:tcW w:w="2559" w:type="dxa"/>
          </w:tcPr>
          <w:p w:rsidR="00DB5860" w:rsidRPr="007B347A" w:rsidRDefault="00DB5860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spacing w:before="2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tabs>
                <w:tab w:val="left" w:pos="767"/>
              </w:tabs>
              <w:spacing w:line="306" w:lineRule="exact"/>
              <w:ind w:left="16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pacing w:val="-5"/>
                <w:sz w:val="29"/>
              </w:rPr>
              <w:t>П</w:t>
            </w:r>
            <w:r w:rsidRPr="007B347A">
              <w:rPr>
                <w:rFonts w:ascii="Times New Roman" w:hAnsi="Times New Roman" w:cs="Times New Roman"/>
                <w:i/>
                <w:spacing w:val="-5"/>
                <w:position w:val="13"/>
                <w:sz w:val="23"/>
              </w:rPr>
              <w:t>V</w:t>
            </w:r>
            <w:r w:rsidRPr="007B347A">
              <w:rPr>
                <w:rFonts w:ascii="Times New Roman" w:hAnsi="Times New Roman" w:cs="Times New Roman"/>
                <w:i/>
                <w:position w:val="13"/>
                <w:sz w:val="23"/>
              </w:rPr>
              <w:tab/>
            </w:r>
            <w:r w:rsidRPr="007B347A">
              <w:rPr>
                <w:rFonts w:ascii="Times New Roman" w:hAnsi="Times New Roman" w:cs="Times New Roman"/>
                <w:sz w:val="24"/>
              </w:rPr>
              <w:t>=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ΣΔV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З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 –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ΣΔV</w:t>
            </w:r>
            <w:r w:rsidRPr="007B347A">
              <w:rPr>
                <w:rFonts w:ascii="Times New Roman" w:hAnsi="Times New Roman" w:cs="Times New Roman"/>
                <w:spacing w:val="-4"/>
                <w:sz w:val="24"/>
                <w:vertAlign w:val="subscript"/>
              </w:rPr>
              <w:t>Н</w:t>
            </w:r>
          </w:p>
          <w:p w:rsidR="00DB5860" w:rsidRPr="007B347A" w:rsidRDefault="00DB5860" w:rsidP="009C081D">
            <w:pPr>
              <w:pStyle w:val="TableParagraph"/>
              <w:spacing w:line="163" w:lineRule="exact"/>
              <w:ind w:left="391"/>
              <w:jc w:val="left"/>
              <w:rPr>
                <w:rFonts w:ascii="Times New Roman" w:hAnsi="Times New Roman" w:cs="Times New Roman"/>
                <w:i/>
                <w:sz w:val="23"/>
              </w:rPr>
            </w:pPr>
            <w:r w:rsidRPr="007B347A">
              <w:rPr>
                <w:rFonts w:ascii="Times New Roman" w:hAnsi="Times New Roman" w:cs="Times New Roman"/>
                <w:i/>
                <w:spacing w:val="-5"/>
                <w:w w:val="105"/>
                <w:sz w:val="23"/>
              </w:rPr>
              <w:t>ВУ</w:t>
            </w:r>
          </w:p>
        </w:tc>
        <w:tc>
          <w:tcPr>
            <w:tcW w:w="3678" w:type="dxa"/>
          </w:tcPr>
          <w:p w:rsidR="00DB5860" w:rsidRPr="007B347A" w:rsidRDefault="00DB5860" w:rsidP="009C081D">
            <w:pPr>
              <w:pStyle w:val="TableParagraph"/>
              <w:spacing w:line="288" w:lineRule="auto"/>
              <w:ind w:left="11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ΣΔV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З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ΣΔV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Н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темпи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зростання обсягу виробництва,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відповід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но, у вартісному та фізичному вираженні</w:t>
            </w:r>
            <w:r w:rsidRPr="007B347A">
              <w:rPr>
                <w:rFonts w:ascii="Times New Roman" w:hAnsi="Times New Roman" w:cs="Times New Roman"/>
                <w:spacing w:val="66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відносно</w:t>
            </w:r>
            <w:r w:rsidRPr="007B347A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базового</w:t>
            </w:r>
          </w:p>
          <w:p w:rsidR="00DB5860" w:rsidRPr="007B347A" w:rsidRDefault="00DB5860" w:rsidP="009C081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року</w:t>
            </w:r>
          </w:p>
        </w:tc>
      </w:tr>
      <w:tr w:rsidR="00DB5860" w:rsidRPr="007B347A" w:rsidTr="009C081D">
        <w:trPr>
          <w:trHeight w:val="330"/>
        </w:trPr>
        <w:tc>
          <w:tcPr>
            <w:tcW w:w="9641" w:type="dxa"/>
            <w:gridSpan w:val="3"/>
          </w:tcPr>
          <w:p w:rsidR="00DB5860" w:rsidRPr="007B347A" w:rsidRDefault="00DB5860" w:rsidP="009C081D">
            <w:pPr>
              <w:pStyle w:val="TableParagraph"/>
              <w:spacing w:line="271" w:lineRule="exact"/>
              <w:ind w:left="415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Кредитна</w:t>
            </w:r>
          </w:p>
        </w:tc>
      </w:tr>
      <w:tr w:rsidR="00DB5860" w:rsidRPr="007B347A" w:rsidTr="009C081D">
        <w:trPr>
          <w:trHeight w:val="995"/>
        </w:trPr>
        <w:tc>
          <w:tcPr>
            <w:tcW w:w="3404" w:type="dxa"/>
          </w:tcPr>
          <w:p w:rsidR="00DB5860" w:rsidRPr="007B347A" w:rsidRDefault="00DB5860" w:rsidP="009C081D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B5860" w:rsidRPr="007B347A" w:rsidRDefault="00DB5860" w:rsidP="009C081D">
            <w:pPr>
              <w:pStyle w:val="TableParagraph"/>
              <w:spacing w:before="1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2.1.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Внутрішній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кредитний</w:t>
            </w:r>
          </w:p>
        </w:tc>
        <w:tc>
          <w:tcPr>
            <w:tcW w:w="2559" w:type="dxa"/>
          </w:tcPr>
          <w:p w:rsidR="00DB5860" w:rsidRPr="007B347A" w:rsidRDefault="00DB5860" w:rsidP="009C081D">
            <w:pPr>
              <w:pStyle w:val="TableParagraph"/>
              <w:spacing w:before="243" w:line="306" w:lineRule="exact"/>
              <w:ind w:left="16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pacing w:val="18"/>
                <w:sz w:val="29"/>
              </w:rPr>
              <w:t>П</w:t>
            </w:r>
            <w:r w:rsidRPr="007B347A">
              <w:rPr>
                <w:rFonts w:ascii="Times New Roman" w:hAnsi="Times New Roman" w:cs="Times New Roman"/>
                <w:i/>
                <w:spacing w:val="18"/>
                <w:position w:val="13"/>
                <w:sz w:val="23"/>
              </w:rPr>
              <w:t>K</w:t>
            </w:r>
            <w:r w:rsidRPr="007B347A">
              <w:rPr>
                <w:rFonts w:ascii="Times New Roman" w:hAnsi="Times New Roman" w:cs="Times New Roman"/>
                <w:i/>
                <w:spacing w:val="43"/>
                <w:position w:val="13"/>
                <w:sz w:val="23"/>
              </w:rPr>
              <w:t xml:space="preserve">  </w:t>
            </w:r>
            <w:r w:rsidRPr="007B347A">
              <w:rPr>
                <w:rFonts w:ascii="Times New Roman" w:hAnsi="Times New Roman" w:cs="Times New Roman"/>
                <w:sz w:val="24"/>
              </w:rPr>
              <w:t>=</w:t>
            </w:r>
            <w:r w:rsidRPr="007B347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ΣΔK</w:t>
            </w:r>
            <w:r w:rsidRPr="007B347A">
              <w:rPr>
                <w:rFonts w:ascii="Times New Roman" w:hAnsi="Times New Roman" w:cs="Times New Roman"/>
                <w:spacing w:val="-4"/>
                <w:sz w:val="24"/>
                <w:vertAlign w:val="subscript"/>
              </w:rPr>
              <w:t>T</w:t>
            </w:r>
          </w:p>
          <w:p w:rsidR="00DB5860" w:rsidRPr="007B347A" w:rsidRDefault="00DB5860" w:rsidP="009C081D">
            <w:pPr>
              <w:pStyle w:val="TableParagraph"/>
              <w:spacing w:line="163" w:lineRule="exact"/>
              <w:ind w:left="391"/>
              <w:jc w:val="left"/>
              <w:rPr>
                <w:rFonts w:ascii="Times New Roman" w:hAnsi="Times New Roman" w:cs="Times New Roman"/>
                <w:i/>
                <w:sz w:val="23"/>
              </w:rPr>
            </w:pPr>
            <w:r w:rsidRPr="007B347A">
              <w:rPr>
                <w:rFonts w:ascii="Times New Roman" w:hAnsi="Times New Roman" w:cs="Times New Roman"/>
                <w:i/>
                <w:spacing w:val="-5"/>
                <w:w w:val="105"/>
                <w:sz w:val="23"/>
              </w:rPr>
              <w:t>ВУ</w:t>
            </w:r>
          </w:p>
        </w:tc>
        <w:tc>
          <w:tcPr>
            <w:tcW w:w="3678" w:type="dxa"/>
          </w:tcPr>
          <w:p w:rsidR="00DB5860" w:rsidRPr="007B347A" w:rsidRDefault="00DB5860" w:rsidP="009C081D">
            <w:pPr>
              <w:pStyle w:val="TableParagraph"/>
              <w:spacing w:line="288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ΣΔK</w:t>
            </w:r>
            <w:r w:rsidRPr="007B347A">
              <w:rPr>
                <w:rFonts w:ascii="Times New Roman" w:hAnsi="Times New Roman" w:cs="Times New Roman"/>
                <w:sz w:val="24"/>
                <w:vertAlign w:val="subscript"/>
              </w:rPr>
              <w:t>T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– темп зростання банків-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ського</w:t>
            </w:r>
            <w:proofErr w:type="spellEnd"/>
            <w:r w:rsidRPr="007B347A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кредитування</w:t>
            </w:r>
            <w:r w:rsidRPr="007B347A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відносно</w:t>
            </w:r>
          </w:p>
          <w:p w:rsidR="00DB5860" w:rsidRPr="007B347A" w:rsidRDefault="00DB5860" w:rsidP="009C081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базового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року</w:t>
            </w:r>
          </w:p>
        </w:tc>
      </w:tr>
    </w:tbl>
    <w:p w:rsidR="00DB5860" w:rsidRPr="007B347A" w:rsidRDefault="00DB5860" w:rsidP="00DB5860">
      <w:pPr>
        <w:pStyle w:val="a3"/>
        <w:spacing w:before="60"/>
        <w:ind w:left="0"/>
        <w:rPr>
          <w:rFonts w:ascii="Times New Roman" w:hAnsi="Times New Roman" w:cs="Times New Roman"/>
          <w:b/>
        </w:rPr>
      </w:pPr>
    </w:p>
    <w:p w:rsidR="00DB5860" w:rsidRPr="007B347A" w:rsidRDefault="00DB5860" w:rsidP="00DB5860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 основі граничних значень здійснюється діагностика та форму- </w:t>
      </w:r>
      <w:proofErr w:type="spellStart"/>
      <w:r w:rsidRPr="007B347A">
        <w:rPr>
          <w:rFonts w:ascii="Times New Roman" w:hAnsi="Times New Roman" w:cs="Times New Roman"/>
        </w:rPr>
        <w:t>люються</w:t>
      </w:r>
      <w:proofErr w:type="spellEnd"/>
      <w:r w:rsidRPr="007B347A">
        <w:rPr>
          <w:rFonts w:ascii="Times New Roman" w:hAnsi="Times New Roman" w:cs="Times New Roman"/>
        </w:rPr>
        <w:t xml:space="preserve"> комплексні рекомендації щодо зниження інтенсивності </w:t>
      </w:r>
      <w:proofErr w:type="spellStart"/>
      <w:r w:rsidRPr="007B347A">
        <w:rPr>
          <w:rFonts w:ascii="Times New Roman" w:hAnsi="Times New Roman" w:cs="Times New Roman"/>
        </w:rPr>
        <w:t>патоло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гічних</w:t>
      </w:r>
      <w:proofErr w:type="spellEnd"/>
      <w:r w:rsidRPr="007B347A">
        <w:rPr>
          <w:rFonts w:ascii="Times New Roman" w:hAnsi="Times New Roman" w:cs="Times New Roman"/>
        </w:rPr>
        <w:t xml:space="preserve"> процесів.</w:t>
      </w:r>
    </w:p>
    <w:p w:rsidR="00AA19C6" w:rsidRPr="00DB5860" w:rsidRDefault="00AA19C6" w:rsidP="00DB5860"/>
    <w:sectPr w:rsidR="00AA19C6" w:rsidRPr="00DB5860">
      <w:footerReference w:type="default" r:id="rId8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B4" w:rsidRDefault="008470B4">
      <w:r>
        <w:separator/>
      </w:r>
    </w:p>
  </w:endnote>
  <w:endnote w:type="continuationSeparator" w:id="0">
    <w:p w:rsidR="008470B4" w:rsidRDefault="0084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B4" w:rsidRDefault="008470B4">
      <w:r>
        <w:separator/>
      </w:r>
    </w:p>
  </w:footnote>
  <w:footnote w:type="continuationSeparator" w:id="0">
    <w:p w:rsidR="008470B4" w:rsidRDefault="00847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66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360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80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3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7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5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8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301BC0"/>
    <w:rsid w:val="004B2756"/>
    <w:rsid w:val="00540701"/>
    <w:rsid w:val="006D4832"/>
    <w:rsid w:val="00810210"/>
    <w:rsid w:val="008470B4"/>
    <w:rsid w:val="00AA19C6"/>
    <w:rsid w:val="00B646CF"/>
    <w:rsid w:val="00BF7D3A"/>
    <w:rsid w:val="00DB5860"/>
    <w:rsid w:val="00E6527C"/>
    <w:rsid w:val="00FA1E1C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D4832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D4832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D4832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D4832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6</cp:revision>
  <dcterms:created xsi:type="dcterms:W3CDTF">2025-02-10T13:46:00Z</dcterms:created>
  <dcterms:modified xsi:type="dcterms:W3CDTF">2025-02-11T18:32:00Z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