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F5" w:rsidRPr="002F5DD1" w:rsidRDefault="002F5DD1" w:rsidP="002F5DD1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</w:rPr>
      </w:pPr>
      <w:r w:rsidRPr="002F5DD1">
        <w:rPr>
          <w:rFonts w:ascii="Times New Roman" w:hAnsi="Times New Roman" w:cs="Times New Roman"/>
        </w:rPr>
        <w:t xml:space="preserve">Тема 4 </w:t>
      </w:r>
      <w:r w:rsidR="008F02F5" w:rsidRPr="002F5DD1">
        <w:rPr>
          <w:rFonts w:ascii="Times New Roman" w:hAnsi="Times New Roman" w:cs="Times New Roman"/>
        </w:rPr>
        <w:t>Санація як інструмент антикризового управління підприємствами</w:t>
      </w:r>
    </w:p>
    <w:p w:rsidR="008F02F5" w:rsidRPr="002F5DD1" w:rsidRDefault="008F02F5" w:rsidP="002F5DD1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  <w:i/>
        </w:rPr>
      </w:pPr>
    </w:p>
    <w:p w:rsidR="008F02F5" w:rsidRPr="007B347A" w:rsidRDefault="008F02F5" w:rsidP="008F02F5">
      <w:pPr>
        <w:pStyle w:val="3"/>
        <w:spacing w:before="1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8F02F5" w:rsidRPr="007D4AE2" w:rsidRDefault="007D4AE2" w:rsidP="007D4AE2">
      <w:pPr>
        <w:tabs>
          <w:tab w:val="left" w:pos="1425"/>
        </w:tabs>
        <w:spacing w:before="76" w:line="295" w:lineRule="auto"/>
        <w:ind w:left="840" w:right="16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4.1. </w:t>
      </w:r>
      <w:r w:rsidR="008F02F5" w:rsidRPr="007D4AE2">
        <w:rPr>
          <w:rFonts w:ascii="Times New Roman" w:hAnsi="Times New Roman" w:cs="Times New Roman"/>
          <w:i/>
          <w:sz w:val="28"/>
        </w:rPr>
        <w:t xml:space="preserve">Категоріальний апарат і класифікаційні аспекти санації під- </w:t>
      </w:r>
      <w:proofErr w:type="spellStart"/>
      <w:r w:rsidR="008F02F5" w:rsidRPr="007D4AE2">
        <w:rPr>
          <w:rFonts w:ascii="Times New Roman" w:hAnsi="Times New Roman" w:cs="Times New Roman"/>
          <w:i/>
          <w:spacing w:val="-2"/>
          <w:sz w:val="28"/>
        </w:rPr>
        <w:t>приємств</w:t>
      </w:r>
      <w:proofErr w:type="spellEnd"/>
      <w:r w:rsidR="008F02F5" w:rsidRPr="007D4AE2">
        <w:rPr>
          <w:rFonts w:ascii="Times New Roman" w:hAnsi="Times New Roman" w:cs="Times New Roman"/>
          <w:i/>
          <w:spacing w:val="-2"/>
          <w:sz w:val="28"/>
        </w:rPr>
        <w:t>.</w:t>
      </w:r>
    </w:p>
    <w:p w:rsidR="008F02F5" w:rsidRPr="007D4AE2" w:rsidRDefault="007D4AE2" w:rsidP="007D4AE2">
      <w:pPr>
        <w:tabs>
          <w:tab w:val="left" w:pos="1423"/>
        </w:tabs>
        <w:spacing w:before="1" w:line="295" w:lineRule="auto"/>
        <w:ind w:left="840" w:right="17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4.2. </w:t>
      </w:r>
      <w:r w:rsidR="008F02F5" w:rsidRPr="007D4AE2">
        <w:rPr>
          <w:rFonts w:ascii="Times New Roman" w:hAnsi="Times New Roman" w:cs="Times New Roman"/>
          <w:i/>
          <w:sz w:val="28"/>
        </w:rPr>
        <w:t xml:space="preserve">Методичні підходи до санації суб'єктів господарювання: </w:t>
      </w:r>
      <w:proofErr w:type="spellStart"/>
      <w:r w:rsidR="008F02F5" w:rsidRPr="007D4AE2">
        <w:rPr>
          <w:rFonts w:ascii="Times New Roman" w:hAnsi="Times New Roman" w:cs="Times New Roman"/>
          <w:i/>
          <w:sz w:val="28"/>
        </w:rPr>
        <w:t>пра</w:t>
      </w:r>
      <w:proofErr w:type="spellEnd"/>
      <w:r w:rsidR="008F02F5" w:rsidRPr="007D4AE2"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 w:rsidR="008F02F5" w:rsidRPr="007D4AE2">
        <w:rPr>
          <w:rFonts w:ascii="Times New Roman" w:hAnsi="Times New Roman" w:cs="Times New Roman"/>
          <w:i/>
          <w:sz w:val="28"/>
        </w:rPr>
        <w:t>вовий</w:t>
      </w:r>
      <w:proofErr w:type="spellEnd"/>
      <w:r w:rsidR="008F02F5" w:rsidRPr="007D4AE2">
        <w:rPr>
          <w:rFonts w:ascii="Times New Roman" w:hAnsi="Times New Roman" w:cs="Times New Roman"/>
          <w:i/>
          <w:sz w:val="28"/>
        </w:rPr>
        <w:t xml:space="preserve"> та економічний аспекти.</w:t>
      </w:r>
    </w:p>
    <w:p w:rsidR="008F02F5" w:rsidRPr="007B347A" w:rsidRDefault="008F02F5" w:rsidP="008F02F5">
      <w:pPr>
        <w:pStyle w:val="a3"/>
        <w:spacing w:before="71"/>
        <w:ind w:left="0"/>
        <w:rPr>
          <w:rFonts w:ascii="Times New Roman" w:hAnsi="Times New Roman" w:cs="Times New Roman"/>
          <w:i/>
        </w:rPr>
      </w:pPr>
    </w:p>
    <w:p w:rsidR="008F02F5" w:rsidRPr="007B347A" w:rsidRDefault="008F02F5" w:rsidP="008F02F5">
      <w:pPr>
        <w:pStyle w:val="3"/>
        <w:numPr>
          <w:ilvl w:val="1"/>
          <w:numId w:val="29"/>
        </w:numPr>
        <w:tabs>
          <w:tab w:val="left" w:pos="1883"/>
          <w:tab w:val="left" w:pos="3549"/>
        </w:tabs>
        <w:spacing w:before="68" w:line="288" w:lineRule="auto"/>
        <w:ind w:right="1375" w:hanging="2211"/>
        <w:jc w:val="left"/>
        <w:rPr>
          <w:rFonts w:ascii="Times New Roman" w:hAnsi="Times New Roman" w:cs="Times New Roman"/>
        </w:rPr>
      </w:pPr>
      <w:bookmarkStart w:id="0" w:name="_bookmark18"/>
      <w:bookmarkEnd w:id="0"/>
      <w:r w:rsidRPr="007B347A">
        <w:rPr>
          <w:rFonts w:ascii="Times New Roman" w:hAnsi="Times New Roman" w:cs="Times New Roman"/>
        </w:rPr>
        <w:t>Категоріальний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апарат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класифікаційні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аспекти санації підприємств</w:t>
      </w:r>
    </w:p>
    <w:p w:rsidR="008F02F5" w:rsidRPr="007B347A" w:rsidRDefault="008F02F5" w:rsidP="008F02F5">
      <w:pPr>
        <w:pStyle w:val="a3"/>
        <w:spacing w:before="60"/>
        <w:ind w:left="0"/>
        <w:rPr>
          <w:rFonts w:ascii="Times New Roman" w:hAnsi="Times New Roman" w:cs="Times New Roman"/>
          <w:b/>
        </w:rPr>
      </w:pPr>
    </w:p>
    <w:p w:rsidR="008F02F5" w:rsidRPr="007B347A" w:rsidRDefault="008F02F5" w:rsidP="008F02F5">
      <w:pPr>
        <w:pStyle w:val="a3"/>
        <w:spacing w:line="280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</w:rPr>
        <w:t xml:space="preserve">Санація </w:t>
      </w:r>
      <w:r w:rsidRPr="007B347A">
        <w:rPr>
          <w:rFonts w:ascii="Times New Roman" w:hAnsi="Times New Roman" w:cs="Times New Roman"/>
        </w:rPr>
        <w:t>є однією з найважливіших процедур, що застосовуються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як інструмент антикризового фінансового управління і використовуються для виведення підприємств із стану кризи. У загальновживаному </w:t>
      </w:r>
      <w:proofErr w:type="spellStart"/>
      <w:r w:rsidRPr="007B347A">
        <w:rPr>
          <w:rFonts w:ascii="Times New Roman" w:hAnsi="Times New Roman" w:cs="Times New Roman"/>
        </w:rPr>
        <w:t>значен</w:t>
      </w:r>
      <w:proofErr w:type="spellEnd"/>
      <w:r w:rsidRPr="007B347A">
        <w:rPr>
          <w:rFonts w:ascii="Times New Roman" w:hAnsi="Times New Roman" w:cs="Times New Roman"/>
        </w:rPr>
        <w:t xml:space="preserve">- ні термін "санація" походить від латинського </w:t>
      </w:r>
      <w:proofErr w:type="spellStart"/>
      <w:r w:rsidRPr="007B347A">
        <w:rPr>
          <w:rFonts w:ascii="Times New Roman" w:hAnsi="Times New Roman" w:cs="Times New Roman"/>
        </w:rPr>
        <w:t>sanus</w:t>
      </w:r>
      <w:proofErr w:type="spellEnd"/>
      <w:r w:rsidRPr="007B347A">
        <w:rPr>
          <w:rFonts w:ascii="Times New Roman" w:hAnsi="Times New Roman" w:cs="Times New Roman"/>
        </w:rPr>
        <w:t xml:space="preserve"> – здоровий, </w:t>
      </w:r>
      <w:proofErr w:type="spellStart"/>
      <w:r w:rsidRPr="007B347A">
        <w:rPr>
          <w:rFonts w:ascii="Times New Roman" w:hAnsi="Times New Roman" w:cs="Times New Roman"/>
        </w:rPr>
        <w:t>sanatio</w:t>
      </w:r>
      <w:proofErr w:type="spellEnd"/>
      <w:r w:rsidRPr="007B347A">
        <w:rPr>
          <w:rFonts w:ascii="Times New Roman" w:hAnsi="Times New Roman" w:cs="Times New Roman"/>
        </w:rPr>
        <w:t xml:space="preserve"> – лікування, оздоровлення. Як економічна категорія санація розглядається вченими-науковцями та фахівцями-практиками стосовно господарюючих суб'єктів, що перебувають у кризовому стані. Однак розходження думок спостерігається в тому, що саме автори мають на увазі під цілями, су- </w:t>
      </w:r>
      <w:proofErr w:type="spellStart"/>
      <w:r w:rsidRPr="007B347A">
        <w:rPr>
          <w:rFonts w:ascii="Times New Roman" w:hAnsi="Times New Roman" w:cs="Times New Roman"/>
        </w:rPr>
        <w:t>б'єктами</w:t>
      </w:r>
      <w:proofErr w:type="spellEnd"/>
      <w:r w:rsidRPr="007B347A">
        <w:rPr>
          <w:rFonts w:ascii="Times New Roman" w:hAnsi="Times New Roman" w:cs="Times New Roman"/>
        </w:rPr>
        <w:t xml:space="preserve"> та формами санації. У зв'язку із цим можна виділити кілька під- ходів до розуміння вченими змістовності цієї економічної категорії.</w:t>
      </w:r>
    </w:p>
    <w:p w:rsidR="008F02F5" w:rsidRPr="007B347A" w:rsidRDefault="008F02F5" w:rsidP="008F02F5">
      <w:pPr>
        <w:pStyle w:val="a3"/>
        <w:spacing w:before="2" w:line="280" w:lineRule="auto"/>
        <w:ind w:right="16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Перший підхід поєднує групу вчених [</w:t>
      </w:r>
      <w:hyperlink w:anchor="_bookmark85" w:history="1">
        <w:r w:rsidRPr="007B347A">
          <w:rPr>
            <w:rFonts w:ascii="Times New Roman" w:hAnsi="Times New Roman" w:cs="Times New Roman"/>
          </w:rPr>
          <w:t>10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96" w:history="1">
        <w:r w:rsidRPr="007B347A">
          <w:rPr>
            <w:rFonts w:ascii="Times New Roman" w:hAnsi="Times New Roman" w:cs="Times New Roman"/>
          </w:rPr>
          <w:t>21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98" w:history="1">
        <w:r w:rsidRPr="007B347A">
          <w:rPr>
            <w:rFonts w:ascii="Times New Roman" w:hAnsi="Times New Roman" w:cs="Times New Roman"/>
          </w:rPr>
          <w:t>23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34" w:history="1">
        <w:r w:rsidRPr="007B347A">
          <w:rPr>
            <w:rFonts w:ascii="Times New Roman" w:hAnsi="Times New Roman" w:cs="Times New Roman"/>
          </w:rPr>
          <w:t>61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207" w:history="1">
        <w:r w:rsidRPr="007B347A">
          <w:rPr>
            <w:rFonts w:ascii="Times New Roman" w:hAnsi="Times New Roman" w:cs="Times New Roman"/>
          </w:rPr>
          <w:t>139</w:t>
        </w:r>
      </w:hyperlink>
      <w:r w:rsidRPr="007B347A">
        <w:rPr>
          <w:rFonts w:ascii="Times New Roman" w:hAnsi="Times New Roman" w:cs="Times New Roman"/>
        </w:rPr>
        <w:t xml:space="preserve">], які </w:t>
      </w:r>
      <w:proofErr w:type="spellStart"/>
      <w:r w:rsidRPr="007B347A">
        <w:rPr>
          <w:rFonts w:ascii="Times New Roman" w:hAnsi="Times New Roman" w:cs="Times New Roman"/>
        </w:rPr>
        <w:t>розгля</w:t>
      </w:r>
      <w:proofErr w:type="spellEnd"/>
      <w:r w:rsidRPr="007B347A">
        <w:rPr>
          <w:rFonts w:ascii="Times New Roman" w:hAnsi="Times New Roman" w:cs="Times New Roman"/>
        </w:rPr>
        <w:t xml:space="preserve">- дають санацію як інструмент тільки зовнішнього управління або </w:t>
      </w:r>
      <w:proofErr w:type="spellStart"/>
      <w:r w:rsidRPr="007B347A">
        <w:rPr>
          <w:rFonts w:ascii="Times New Roman" w:hAnsi="Times New Roman" w:cs="Times New Roman"/>
        </w:rPr>
        <w:t>зовніш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ньої</w:t>
      </w:r>
      <w:proofErr w:type="spellEnd"/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фінансової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підтримки; в якості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санаторів</w:t>
      </w:r>
      <w:proofErr w:type="spellEnd"/>
      <w:r w:rsidRPr="007B347A">
        <w:rPr>
          <w:rFonts w:ascii="Times New Roman" w:hAnsi="Times New Roman" w:cs="Times New Roman"/>
        </w:rPr>
        <w:t xml:space="preserve"> указуються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банки, держава, сторонні фізичні та юридичні особи. Другий підхід представлений </w:t>
      </w:r>
      <w:proofErr w:type="spellStart"/>
      <w:r w:rsidRPr="007B347A">
        <w:rPr>
          <w:rFonts w:ascii="Times New Roman" w:hAnsi="Times New Roman" w:cs="Times New Roman"/>
        </w:rPr>
        <w:t>науков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цями</w:t>
      </w:r>
      <w:proofErr w:type="spellEnd"/>
      <w:r w:rsidRPr="007B347A">
        <w:rPr>
          <w:rFonts w:ascii="Times New Roman" w:hAnsi="Times New Roman" w:cs="Times New Roman"/>
        </w:rPr>
        <w:t>, які розглядають санацію як різновид реорганізаційної процедури [</w:t>
      </w:r>
      <w:hyperlink w:anchor="_bookmark86" w:history="1">
        <w:r w:rsidRPr="007B347A">
          <w:rPr>
            <w:rFonts w:ascii="Times New Roman" w:hAnsi="Times New Roman" w:cs="Times New Roman"/>
          </w:rPr>
          <w:t>11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52" w:history="1">
        <w:r w:rsidRPr="007B347A">
          <w:rPr>
            <w:rFonts w:ascii="Times New Roman" w:hAnsi="Times New Roman" w:cs="Times New Roman"/>
          </w:rPr>
          <w:t>81</w:t>
        </w:r>
      </w:hyperlink>
      <w:r w:rsidRPr="007B347A">
        <w:rPr>
          <w:rFonts w:ascii="Times New Roman" w:hAnsi="Times New Roman" w:cs="Times New Roman"/>
        </w:rPr>
        <w:t>]. Обидва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підходи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є досить вузько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спрямованими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та не враховують комплексний характер санації. Третього підходу дотримується коло </w:t>
      </w:r>
      <w:proofErr w:type="spellStart"/>
      <w:r w:rsidRPr="007B347A">
        <w:rPr>
          <w:rFonts w:ascii="Times New Roman" w:hAnsi="Times New Roman" w:cs="Times New Roman"/>
        </w:rPr>
        <w:t>ав</w:t>
      </w:r>
      <w:proofErr w:type="spellEnd"/>
      <w:r w:rsidRPr="007B347A">
        <w:rPr>
          <w:rFonts w:ascii="Times New Roman" w:hAnsi="Times New Roman" w:cs="Times New Roman"/>
        </w:rPr>
        <w:t>- торів [</w:t>
      </w:r>
      <w:hyperlink w:anchor="_bookmark90" w:history="1">
        <w:r w:rsidRPr="007B347A">
          <w:rPr>
            <w:rFonts w:ascii="Times New Roman" w:hAnsi="Times New Roman" w:cs="Times New Roman"/>
          </w:rPr>
          <w:t>15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18" w:history="1">
        <w:r w:rsidRPr="007B347A">
          <w:rPr>
            <w:rFonts w:ascii="Times New Roman" w:hAnsi="Times New Roman" w:cs="Times New Roman"/>
          </w:rPr>
          <w:t>45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46" w:history="1">
        <w:r w:rsidRPr="007B347A">
          <w:rPr>
            <w:rFonts w:ascii="Times New Roman" w:hAnsi="Times New Roman" w:cs="Times New Roman"/>
          </w:rPr>
          <w:t>75</w:t>
        </w:r>
      </w:hyperlink>
      <w:r w:rsidRPr="007B347A">
        <w:rPr>
          <w:rFonts w:ascii="Times New Roman" w:hAnsi="Times New Roman" w:cs="Times New Roman"/>
        </w:rPr>
        <w:t xml:space="preserve">; 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 xml:space="preserve">], які вважають метою санації оздоровлення </w:t>
      </w:r>
      <w:proofErr w:type="spellStart"/>
      <w:r w:rsidRPr="007B347A">
        <w:rPr>
          <w:rFonts w:ascii="Times New Roman" w:hAnsi="Times New Roman" w:cs="Times New Roman"/>
        </w:rPr>
        <w:t>фінансо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вого</w:t>
      </w:r>
      <w:proofErr w:type="spellEnd"/>
      <w:r w:rsidRPr="007B347A">
        <w:rPr>
          <w:rFonts w:ascii="Times New Roman" w:hAnsi="Times New Roman" w:cs="Times New Roman"/>
        </w:rPr>
        <w:t xml:space="preserve"> стану підприємства, спрямоване на запобігання банкрутству та/або підвищення конкурентоспроможності підприємства. Переважна більшість сучасних дослідників орієнтуються на визначення О. О. Терещенка [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 xml:space="preserve">]: "Санація – це система фінансово-економічних, виробничо-технічних, </w:t>
      </w:r>
      <w:proofErr w:type="spellStart"/>
      <w:r w:rsidRPr="007B347A">
        <w:rPr>
          <w:rFonts w:ascii="Times New Roman" w:hAnsi="Times New Roman" w:cs="Times New Roman"/>
        </w:rPr>
        <w:t>ор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ганізаційно</w:t>
      </w:r>
      <w:proofErr w:type="spellEnd"/>
      <w:r w:rsidRPr="007B347A">
        <w:rPr>
          <w:rFonts w:ascii="Times New Roman" w:hAnsi="Times New Roman" w:cs="Times New Roman"/>
        </w:rPr>
        <w:t>-правових і соціальних заходів, спрямованих на досягнення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чи відновлення платоспроможності, ліквідності, прибутковості та конку- </w:t>
      </w:r>
      <w:proofErr w:type="spellStart"/>
      <w:r w:rsidRPr="007B347A">
        <w:rPr>
          <w:rFonts w:ascii="Times New Roman" w:hAnsi="Times New Roman" w:cs="Times New Roman"/>
        </w:rPr>
        <w:t>рентоспроможності</w:t>
      </w:r>
      <w:proofErr w:type="spellEnd"/>
      <w:r w:rsidRPr="007B347A">
        <w:rPr>
          <w:rFonts w:ascii="Times New Roman" w:hAnsi="Times New Roman" w:cs="Times New Roman"/>
        </w:rPr>
        <w:t xml:space="preserve"> підприємства-боржника в довгостроковому періоді". </w:t>
      </w:r>
      <w:r w:rsidRPr="007B347A">
        <w:rPr>
          <w:rFonts w:ascii="Times New Roman" w:hAnsi="Times New Roman" w:cs="Times New Roman"/>
          <w:spacing w:val="-4"/>
        </w:rPr>
        <w:t>Отже,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під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санацією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будемо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lastRenderedPageBreak/>
        <w:t>розуміти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систему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управлінських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заходів,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що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 xml:space="preserve">сто- </w:t>
      </w:r>
      <w:proofErr w:type="spellStart"/>
      <w:r w:rsidRPr="007B347A">
        <w:rPr>
          <w:rFonts w:ascii="Times New Roman" w:hAnsi="Times New Roman" w:cs="Times New Roman"/>
        </w:rPr>
        <w:t>суються</w:t>
      </w:r>
      <w:proofErr w:type="spellEnd"/>
      <w:r w:rsidRPr="007B347A">
        <w:rPr>
          <w:rFonts w:ascii="Times New Roman" w:hAnsi="Times New Roman" w:cs="Times New Roman"/>
        </w:rPr>
        <w:t xml:space="preserve"> однієї, кількох або всіх сфер діяльності підприємства, метою яких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є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оздоровлення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або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відновлення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процесу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функціонування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ос- нові якісних ресурсних або організаційно-структурних змін.</w:t>
      </w:r>
    </w:p>
    <w:p w:rsidR="008F02F5" w:rsidRPr="007B347A" w:rsidRDefault="008F02F5" w:rsidP="008F02F5">
      <w:pPr>
        <w:pStyle w:val="a3"/>
        <w:spacing w:before="7" w:line="280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Аналіз літературних джерел і нормативно-правових актів засвідчив відсутність єдиного підходу до </w:t>
      </w:r>
      <w:proofErr w:type="spellStart"/>
      <w:r w:rsidRPr="007B347A">
        <w:rPr>
          <w:rFonts w:ascii="Times New Roman" w:hAnsi="Times New Roman" w:cs="Times New Roman"/>
        </w:rPr>
        <w:t>типологізації</w:t>
      </w:r>
      <w:proofErr w:type="spellEnd"/>
      <w:r w:rsidRPr="007B347A">
        <w:rPr>
          <w:rFonts w:ascii="Times New Roman" w:hAnsi="Times New Roman" w:cs="Times New Roman"/>
        </w:rPr>
        <w:t xml:space="preserve"> характеристик санації. У да- </w:t>
      </w:r>
      <w:proofErr w:type="spellStart"/>
      <w:r w:rsidRPr="007B347A">
        <w:rPr>
          <w:rFonts w:ascii="Times New Roman" w:hAnsi="Times New Roman" w:cs="Times New Roman"/>
        </w:rPr>
        <w:t>ному</w:t>
      </w:r>
      <w:proofErr w:type="spellEnd"/>
      <w:r w:rsidRPr="007B347A">
        <w:rPr>
          <w:rFonts w:ascii="Times New Roman" w:hAnsi="Times New Roman" w:cs="Times New Roman"/>
        </w:rPr>
        <w:t xml:space="preserve"> зв'язку пропонується розробити такий підхід до класифікаційних аспектів санації:</w:t>
      </w:r>
    </w:p>
    <w:p w:rsidR="008F02F5" w:rsidRPr="007B347A" w:rsidRDefault="008F02F5" w:rsidP="008F02F5">
      <w:pPr>
        <w:pStyle w:val="a4"/>
        <w:numPr>
          <w:ilvl w:val="0"/>
          <w:numId w:val="28"/>
        </w:numPr>
        <w:tabs>
          <w:tab w:val="left" w:pos="1170"/>
        </w:tabs>
        <w:spacing w:before="1" w:line="280" w:lineRule="auto"/>
        <w:ind w:right="169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в якості видів санації, на наш погляд, доцільно виділяти такі її </w:t>
      </w:r>
      <w:proofErr w:type="spellStart"/>
      <w:r w:rsidRPr="007B347A">
        <w:rPr>
          <w:rFonts w:ascii="Times New Roman" w:hAnsi="Times New Roman" w:cs="Times New Roman"/>
          <w:sz w:val="28"/>
        </w:rPr>
        <w:t>ха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рактеристики</w:t>
      </w:r>
      <w:proofErr w:type="spellEnd"/>
      <w:r w:rsidRPr="007B347A">
        <w:rPr>
          <w:rFonts w:ascii="Times New Roman" w:hAnsi="Times New Roman" w:cs="Times New Roman"/>
          <w:sz w:val="28"/>
        </w:rPr>
        <w:t>,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які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визначають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принципові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відмінності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щодо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її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змістовності.</w:t>
      </w:r>
    </w:p>
    <w:p w:rsidR="008F02F5" w:rsidRPr="007B347A" w:rsidRDefault="008F02F5" w:rsidP="008F02F5">
      <w:pPr>
        <w:pStyle w:val="a3"/>
        <w:spacing w:before="71" w:line="283" w:lineRule="auto"/>
        <w:ind w:right="170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Зокрема,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залежно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від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ступеня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прояву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кризи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підприємстві та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відповідно до цілі, можна виділити такі види санації:</w:t>
      </w:r>
    </w:p>
    <w:p w:rsidR="008F02F5" w:rsidRPr="007B347A" w:rsidRDefault="008F02F5" w:rsidP="008F02F5">
      <w:pPr>
        <w:pStyle w:val="a3"/>
        <w:spacing w:line="288" w:lineRule="auto"/>
        <w:ind w:right="16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8"/>
        </w:rPr>
        <w:t xml:space="preserve">а) </w:t>
      </w:r>
      <w:r w:rsidRPr="007B347A">
        <w:rPr>
          <w:rFonts w:ascii="Times New Roman" w:hAnsi="Times New Roman" w:cs="Times New Roman"/>
          <w:i/>
          <w:spacing w:val="-8"/>
        </w:rPr>
        <w:t xml:space="preserve">превентивна </w:t>
      </w:r>
      <w:r w:rsidRPr="007B347A">
        <w:rPr>
          <w:rFonts w:ascii="Times New Roman" w:hAnsi="Times New Roman" w:cs="Times New Roman"/>
          <w:spacing w:val="-8"/>
        </w:rPr>
        <w:t>(попереджувальна)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санація може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 xml:space="preserve">здійснюватися до під- </w:t>
      </w:r>
      <w:proofErr w:type="spellStart"/>
      <w:r w:rsidRPr="007B347A">
        <w:rPr>
          <w:rFonts w:ascii="Times New Roman" w:hAnsi="Times New Roman" w:cs="Times New Roman"/>
        </w:rPr>
        <w:t>приємств</w:t>
      </w:r>
      <w:proofErr w:type="spellEnd"/>
      <w:r w:rsidRPr="007B347A">
        <w:rPr>
          <w:rFonts w:ascii="Times New Roman" w:hAnsi="Times New Roman" w:cs="Times New Roman"/>
        </w:rPr>
        <w:t xml:space="preserve">, що перебувають у передкризовій ситуації та має бути </w:t>
      </w:r>
      <w:proofErr w:type="spellStart"/>
      <w:r w:rsidRPr="007B347A">
        <w:rPr>
          <w:rFonts w:ascii="Times New Roman" w:hAnsi="Times New Roman" w:cs="Times New Roman"/>
        </w:rPr>
        <w:t>спрямо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вана</w:t>
      </w:r>
      <w:proofErr w:type="spellEnd"/>
      <w:r w:rsidRPr="007B347A">
        <w:rPr>
          <w:rFonts w:ascii="Times New Roman" w:hAnsi="Times New Roman" w:cs="Times New Roman"/>
        </w:rPr>
        <w:t xml:space="preserve"> на оздоровлення і нормалізацію їх функціонування;</w:t>
      </w:r>
    </w:p>
    <w:p w:rsidR="008F02F5" w:rsidRPr="007B347A" w:rsidRDefault="008F02F5" w:rsidP="008F02F5">
      <w:pPr>
        <w:pStyle w:val="a3"/>
        <w:spacing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б)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  <w:i/>
        </w:rPr>
        <w:t>кризова</w:t>
      </w:r>
      <w:r w:rsidRPr="007B347A">
        <w:rPr>
          <w:rFonts w:ascii="Times New Roman" w:hAnsi="Times New Roman" w:cs="Times New Roman"/>
          <w:i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санація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система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санаційних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заходів,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спрямованих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 xml:space="preserve">по- долання кризових явищ, якщо вони вже виявлені в діяльності </w:t>
      </w:r>
      <w:proofErr w:type="spellStart"/>
      <w:r w:rsidRPr="007B347A">
        <w:rPr>
          <w:rFonts w:ascii="Times New Roman" w:hAnsi="Times New Roman" w:cs="Times New Roman"/>
        </w:rPr>
        <w:t>підприєм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ства</w:t>
      </w:r>
      <w:proofErr w:type="spellEnd"/>
      <w:r w:rsidRPr="007B347A">
        <w:rPr>
          <w:rFonts w:ascii="Times New Roman" w:hAnsi="Times New Roman" w:cs="Times New Roman"/>
        </w:rPr>
        <w:t xml:space="preserve">, відновлення його докризових параметрів, забезпечення </w:t>
      </w:r>
      <w:proofErr w:type="spellStart"/>
      <w:r w:rsidRPr="007B347A">
        <w:rPr>
          <w:rFonts w:ascii="Times New Roman" w:hAnsi="Times New Roman" w:cs="Times New Roman"/>
        </w:rPr>
        <w:t>ефектив</w:t>
      </w:r>
      <w:proofErr w:type="spellEnd"/>
      <w:r w:rsidRPr="007B347A">
        <w:rPr>
          <w:rFonts w:ascii="Times New Roman" w:hAnsi="Times New Roman" w:cs="Times New Roman"/>
        </w:rPr>
        <w:t>- ного функціонування та подальшого розвитку;</w:t>
      </w:r>
    </w:p>
    <w:p w:rsidR="008F02F5" w:rsidRPr="007B347A" w:rsidRDefault="008F02F5" w:rsidP="008F02F5">
      <w:pPr>
        <w:pStyle w:val="a4"/>
        <w:numPr>
          <w:ilvl w:val="0"/>
          <w:numId w:val="28"/>
        </w:numPr>
        <w:tabs>
          <w:tab w:val="left" w:pos="1179"/>
        </w:tabs>
        <w:spacing w:line="288" w:lineRule="auto"/>
        <w:ind w:right="172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форми</w:t>
      </w:r>
      <w:r w:rsidRPr="007B347A">
        <w:rPr>
          <w:rFonts w:ascii="Times New Roman" w:hAnsi="Times New Roman" w:cs="Times New Roman"/>
          <w:spacing w:val="-2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санації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характеризують</w:t>
      </w:r>
      <w:r w:rsidRPr="007B347A">
        <w:rPr>
          <w:rFonts w:ascii="Times New Roman" w:hAnsi="Times New Roman" w:cs="Times New Roman"/>
          <w:spacing w:val="-2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способи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здійснення</w:t>
      </w:r>
      <w:r w:rsidRPr="007B347A">
        <w:rPr>
          <w:rFonts w:ascii="Times New Roman" w:hAnsi="Times New Roman" w:cs="Times New Roman"/>
          <w:spacing w:val="-2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(реалізації)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са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наційних</w:t>
      </w:r>
      <w:proofErr w:type="spellEnd"/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заходів</w:t>
      </w:r>
      <w:r w:rsidRPr="007B347A">
        <w:rPr>
          <w:rFonts w:ascii="Times New Roman" w:hAnsi="Times New Roman" w:cs="Times New Roman"/>
          <w:spacing w:val="-1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</w:t>
      </w:r>
      <w:r w:rsidRPr="007B347A">
        <w:rPr>
          <w:rFonts w:ascii="Times New Roman" w:hAnsi="Times New Roman" w:cs="Times New Roman"/>
          <w:spacing w:val="-1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процедур.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Так,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залежно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від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обсягу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фінансових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ресурсів, використовуваних підприємством для фінансування санаційних заходів, виділяють такі форми санації [</w:t>
      </w:r>
      <w:hyperlink w:anchor="_bookmark151" w:history="1">
        <w:r w:rsidRPr="007B347A">
          <w:rPr>
            <w:rFonts w:ascii="Times New Roman" w:hAnsi="Times New Roman" w:cs="Times New Roman"/>
            <w:sz w:val="28"/>
          </w:rPr>
          <w:t>80</w:t>
        </w:r>
      </w:hyperlink>
      <w:r w:rsidRPr="007B347A">
        <w:rPr>
          <w:rFonts w:ascii="Times New Roman" w:hAnsi="Times New Roman" w:cs="Times New Roman"/>
          <w:sz w:val="28"/>
        </w:rPr>
        <w:t>]:</w:t>
      </w:r>
    </w:p>
    <w:p w:rsidR="008F02F5" w:rsidRPr="007B347A" w:rsidRDefault="008F02F5" w:rsidP="008F02F5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а) </w:t>
      </w:r>
      <w:r w:rsidRPr="007B347A">
        <w:rPr>
          <w:rFonts w:ascii="Times New Roman" w:hAnsi="Times New Roman" w:cs="Times New Roman"/>
          <w:i/>
        </w:rPr>
        <w:t>санація без залучення додаткових фінансових ресурсів</w:t>
      </w:r>
      <w:r w:rsidRPr="007B347A">
        <w:rPr>
          <w:rFonts w:ascii="Times New Roman" w:hAnsi="Times New Roman" w:cs="Times New Roman"/>
        </w:rPr>
        <w:t xml:space="preserve">, що </w:t>
      </w:r>
      <w:proofErr w:type="spellStart"/>
      <w:r w:rsidRPr="007B347A">
        <w:rPr>
          <w:rFonts w:ascii="Times New Roman" w:hAnsi="Times New Roman" w:cs="Times New Roman"/>
        </w:rPr>
        <w:t>мо</w:t>
      </w:r>
      <w:proofErr w:type="spellEnd"/>
      <w:r w:rsidRPr="007B347A">
        <w:rPr>
          <w:rFonts w:ascii="Times New Roman" w:hAnsi="Times New Roman" w:cs="Times New Roman"/>
        </w:rPr>
        <w:t xml:space="preserve">- же бути реалізована через такі заходи, як санація балансу (зменшення статутного капіталу підприємства), конверсія боргу у власність, </w:t>
      </w:r>
      <w:proofErr w:type="spellStart"/>
      <w:r w:rsidRPr="007B347A">
        <w:rPr>
          <w:rFonts w:ascii="Times New Roman" w:hAnsi="Times New Roman" w:cs="Times New Roman"/>
        </w:rPr>
        <w:t>пролон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гація</w:t>
      </w:r>
      <w:proofErr w:type="spellEnd"/>
      <w:r w:rsidRPr="007B347A">
        <w:rPr>
          <w:rFonts w:ascii="Times New Roman" w:hAnsi="Times New Roman" w:cs="Times New Roman"/>
        </w:rPr>
        <w:t xml:space="preserve"> строків сплати заборгованості, добровільне списання кредиторами частини або всієї суми заборгованості тощо;</w:t>
      </w:r>
    </w:p>
    <w:p w:rsidR="008F02F5" w:rsidRPr="007B347A" w:rsidRDefault="008F02F5" w:rsidP="008F02F5">
      <w:pPr>
        <w:pStyle w:val="a3"/>
        <w:spacing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б) </w:t>
      </w:r>
      <w:r w:rsidRPr="007B347A">
        <w:rPr>
          <w:rFonts w:ascii="Times New Roman" w:hAnsi="Times New Roman" w:cs="Times New Roman"/>
          <w:i/>
        </w:rPr>
        <w:t xml:space="preserve">санація з залученням додаткових фінансових ресурсів </w:t>
      </w:r>
      <w:r w:rsidRPr="007B347A">
        <w:rPr>
          <w:rFonts w:ascii="Times New Roman" w:hAnsi="Times New Roman" w:cs="Times New Roman"/>
        </w:rPr>
        <w:t xml:space="preserve">як за ра- </w:t>
      </w:r>
      <w:proofErr w:type="spellStart"/>
      <w:r w:rsidRPr="007B347A">
        <w:rPr>
          <w:rFonts w:ascii="Times New Roman" w:hAnsi="Times New Roman" w:cs="Times New Roman"/>
        </w:rPr>
        <w:t>хунок</w:t>
      </w:r>
      <w:proofErr w:type="spellEnd"/>
      <w:r w:rsidRPr="007B347A">
        <w:rPr>
          <w:rFonts w:ascii="Times New Roman" w:hAnsi="Times New Roman" w:cs="Times New Roman"/>
        </w:rPr>
        <w:t xml:space="preserve"> внутрішніх, так і зовнішніх джерел. У даному випадку </w:t>
      </w:r>
      <w:proofErr w:type="spellStart"/>
      <w:r w:rsidRPr="007B347A">
        <w:rPr>
          <w:rFonts w:ascii="Times New Roman" w:hAnsi="Times New Roman" w:cs="Times New Roman"/>
        </w:rPr>
        <w:t>використову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ються</w:t>
      </w:r>
      <w:proofErr w:type="spellEnd"/>
      <w:r w:rsidRPr="007B347A">
        <w:rPr>
          <w:rFonts w:ascii="Times New Roman" w:hAnsi="Times New Roman" w:cs="Times New Roman"/>
        </w:rPr>
        <w:t xml:space="preserve"> такі заходи: альтернативна санація, двоступінчаста санація, емісія облігацій, залучення санаційних кредитів, безповоротна фінансового до- </w:t>
      </w:r>
      <w:proofErr w:type="spellStart"/>
      <w:r w:rsidRPr="007B347A">
        <w:rPr>
          <w:rFonts w:ascii="Times New Roman" w:hAnsi="Times New Roman" w:cs="Times New Roman"/>
        </w:rPr>
        <w:t>помога</w:t>
      </w:r>
      <w:proofErr w:type="spellEnd"/>
      <w:r w:rsidRPr="007B347A">
        <w:rPr>
          <w:rFonts w:ascii="Times New Roman" w:hAnsi="Times New Roman" w:cs="Times New Roman"/>
        </w:rPr>
        <w:t xml:space="preserve"> власників та/або персоналу тощо;</w:t>
      </w:r>
    </w:p>
    <w:p w:rsidR="008F02F5" w:rsidRPr="007B347A" w:rsidRDefault="008F02F5" w:rsidP="008F02F5">
      <w:pPr>
        <w:pStyle w:val="a4"/>
        <w:numPr>
          <w:ilvl w:val="0"/>
          <w:numId w:val="28"/>
        </w:numPr>
        <w:tabs>
          <w:tab w:val="left" w:pos="1161"/>
        </w:tabs>
        <w:spacing w:line="288" w:lineRule="auto"/>
        <w:ind w:right="168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pacing w:val="-2"/>
          <w:sz w:val="28"/>
        </w:rPr>
        <w:t>до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санаційних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заходів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і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процедур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слід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віднести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сукупність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  <w:sz w:val="28"/>
        </w:rPr>
        <w:t>управлін</w:t>
      </w:r>
      <w:proofErr w:type="spellEnd"/>
      <w:r w:rsidRPr="007B347A">
        <w:rPr>
          <w:rFonts w:ascii="Times New Roman" w:hAnsi="Times New Roman" w:cs="Times New Roman"/>
          <w:spacing w:val="-2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  <w:sz w:val="28"/>
        </w:rPr>
        <w:t>ських</w:t>
      </w:r>
      <w:proofErr w:type="spellEnd"/>
      <w:r w:rsidRPr="007B347A">
        <w:rPr>
          <w:rFonts w:ascii="Times New Roman" w:hAnsi="Times New Roman" w:cs="Times New Roman"/>
          <w:spacing w:val="-1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впливів,</w:t>
      </w:r>
      <w:r w:rsidRPr="007B347A">
        <w:rPr>
          <w:rFonts w:ascii="Times New Roman" w:hAnsi="Times New Roman" w:cs="Times New Roman"/>
          <w:spacing w:val="-14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що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реалізуються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в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процесі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санації</w:t>
      </w:r>
      <w:r w:rsidRPr="007B347A">
        <w:rPr>
          <w:rFonts w:ascii="Times New Roman" w:hAnsi="Times New Roman" w:cs="Times New Roman"/>
          <w:spacing w:val="-1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і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спрямовуються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на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 xml:space="preserve">досяг- </w:t>
      </w:r>
      <w:proofErr w:type="spellStart"/>
      <w:r w:rsidRPr="007B347A">
        <w:rPr>
          <w:rFonts w:ascii="Times New Roman" w:hAnsi="Times New Roman" w:cs="Times New Roman"/>
          <w:sz w:val="28"/>
        </w:rPr>
        <w:t>нення</w:t>
      </w:r>
      <w:proofErr w:type="spellEnd"/>
      <w:r w:rsidRPr="007B347A">
        <w:rPr>
          <w:rFonts w:ascii="Times New Roman" w:hAnsi="Times New Roman" w:cs="Times New Roman"/>
          <w:spacing w:val="-2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її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цілей</w:t>
      </w:r>
      <w:r w:rsidRPr="007B347A">
        <w:rPr>
          <w:rFonts w:ascii="Times New Roman" w:hAnsi="Times New Roman" w:cs="Times New Roman"/>
          <w:spacing w:val="-2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реалізацію</w:t>
      </w:r>
      <w:r w:rsidRPr="007B347A">
        <w:rPr>
          <w:rFonts w:ascii="Times New Roman" w:hAnsi="Times New Roman" w:cs="Times New Roman"/>
          <w:spacing w:val="-2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завдань.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Залежно</w:t>
      </w:r>
      <w:r w:rsidRPr="007B347A">
        <w:rPr>
          <w:rFonts w:ascii="Times New Roman" w:hAnsi="Times New Roman" w:cs="Times New Roman"/>
          <w:spacing w:val="-1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від</w:t>
      </w:r>
      <w:r w:rsidRPr="007B347A">
        <w:rPr>
          <w:rFonts w:ascii="Times New Roman" w:hAnsi="Times New Roman" w:cs="Times New Roman"/>
          <w:spacing w:val="-1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спрямованості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санаційних заходів виділяють [</w:t>
      </w:r>
      <w:hyperlink w:anchor="_bookmark89" w:history="1">
        <w:r w:rsidRPr="007B347A">
          <w:rPr>
            <w:rFonts w:ascii="Times New Roman" w:hAnsi="Times New Roman" w:cs="Times New Roman"/>
            <w:sz w:val="28"/>
          </w:rPr>
          <w:t>14</w:t>
        </w:r>
      </w:hyperlink>
      <w:r w:rsidRPr="007B347A">
        <w:rPr>
          <w:rFonts w:ascii="Times New Roman" w:hAnsi="Times New Roman" w:cs="Times New Roman"/>
          <w:sz w:val="28"/>
        </w:rPr>
        <w:t xml:space="preserve">; </w:t>
      </w:r>
      <w:hyperlink w:anchor="_bookmark151" w:history="1">
        <w:r w:rsidRPr="007B347A">
          <w:rPr>
            <w:rFonts w:ascii="Times New Roman" w:hAnsi="Times New Roman" w:cs="Times New Roman"/>
            <w:sz w:val="28"/>
          </w:rPr>
          <w:t>80</w:t>
        </w:r>
      </w:hyperlink>
      <w:r w:rsidRPr="007B347A">
        <w:rPr>
          <w:rFonts w:ascii="Times New Roman" w:hAnsi="Times New Roman" w:cs="Times New Roman"/>
          <w:sz w:val="28"/>
        </w:rPr>
        <w:t>]:</w:t>
      </w:r>
    </w:p>
    <w:p w:rsidR="008F02F5" w:rsidRPr="007B347A" w:rsidRDefault="008F02F5" w:rsidP="008F02F5">
      <w:pPr>
        <w:pStyle w:val="a3"/>
        <w:spacing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а) </w:t>
      </w:r>
      <w:r w:rsidRPr="007B347A">
        <w:rPr>
          <w:rFonts w:ascii="Times New Roman" w:hAnsi="Times New Roman" w:cs="Times New Roman"/>
          <w:i/>
        </w:rPr>
        <w:t>фінансову санацію</w:t>
      </w:r>
      <w:r w:rsidRPr="007B347A">
        <w:rPr>
          <w:rFonts w:ascii="Times New Roman" w:hAnsi="Times New Roman" w:cs="Times New Roman"/>
        </w:rPr>
        <w:t xml:space="preserve">, метою якої є покриття поточних збитків і від- </w:t>
      </w:r>
      <w:proofErr w:type="spellStart"/>
      <w:r w:rsidRPr="007B347A">
        <w:rPr>
          <w:rFonts w:ascii="Times New Roman" w:hAnsi="Times New Roman" w:cs="Times New Roman"/>
        </w:rPr>
        <w:t>новлення</w:t>
      </w:r>
      <w:proofErr w:type="spellEnd"/>
      <w:r w:rsidRPr="007B347A">
        <w:rPr>
          <w:rFonts w:ascii="Times New Roman" w:hAnsi="Times New Roman" w:cs="Times New Roman"/>
        </w:rPr>
        <w:t xml:space="preserve"> рекомендованих значень фінансових показників. Її реалізація відбувається через заходи фінансово-економічного характеру, що </w:t>
      </w:r>
      <w:proofErr w:type="spellStart"/>
      <w:r w:rsidRPr="007B347A">
        <w:rPr>
          <w:rFonts w:ascii="Times New Roman" w:hAnsi="Times New Roman" w:cs="Times New Roman"/>
        </w:rPr>
        <w:t>посі</w:t>
      </w:r>
      <w:proofErr w:type="spellEnd"/>
      <w:r w:rsidRPr="007B347A">
        <w:rPr>
          <w:rFonts w:ascii="Times New Roman" w:hAnsi="Times New Roman" w:cs="Times New Roman"/>
        </w:rPr>
        <w:t>- дають особливе місце в процесі санації [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>];</w:t>
      </w:r>
    </w:p>
    <w:p w:rsidR="008F02F5" w:rsidRPr="007B347A" w:rsidRDefault="008F02F5" w:rsidP="008F02F5">
      <w:pPr>
        <w:pStyle w:val="a3"/>
        <w:spacing w:line="288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б) </w:t>
      </w:r>
      <w:r w:rsidRPr="007B347A">
        <w:rPr>
          <w:rFonts w:ascii="Times New Roman" w:hAnsi="Times New Roman" w:cs="Times New Roman"/>
          <w:i/>
        </w:rPr>
        <w:t>організаційно-правову</w:t>
      </w:r>
      <w:r w:rsidRPr="007B347A">
        <w:rPr>
          <w:rFonts w:ascii="Times New Roman" w:hAnsi="Times New Roman" w:cs="Times New Roman"/>
        </w:rPr>
        <w:t xml:space="preserve">, що передбачає здійснення заходів, </w:t>
      </w:r>
      <w:proofErr w:type="spellStart"/>
      <w:r w:rsidRPr="007B347A">
        <w:rPr>
          <w:rFonts w:ascii="Times New Roman" w:hAnsi="Times New Roman" w:cs="Times New Roman"/>
        </w:rPr>
        <w:t>спря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мованих</w:t>
      </w:r>
      <w:proofErr w:type="spellEnd"/>
      <w:r w:rsidRPr="007B347A">
        <w:rPr>
          <w:rFonts w:ascii="Times New Roman" w:hAnsi="Times New Roman" w:cs="Times New Roman"/>
        </w:rPr>
        <w:t xml:space="preserve"> на вдосконалення організаційної структури підприємства, </w:t>
      </w:r>
      <w:proofErr w:type="spellStart"/>
      <w:r w:rsidRPr="007B347A">
        <w:rPr>
          <w:rFonts w:ascii="Times New Roman" w:hAnsi="Times New Roman" w:cs="Times New Roman"/>
        </w:rPr>
        <w:t>відно</w:t>
      </w:r>
      <w:proofErr w:type="spellEnd"/>
      <w:r w:rsidRPr="007B347A">
        <w:rPr>
          <w:rFonts w:ascii="Times New Roman" w:hAnsi="Times New Roman" w:cs="Times New Roman"/>
        </w:rPr>
        <w:t>- син засновників, оптимізацію структури власного капіталу, підвищення якості й ефективності управління підприємством тощо;</w:t>
      </w:r>
    </w:p>
    <w:p w:rsidR="008F02F5" w:rsidRPr="007B347A" w:rsidRDefault="008F02F5" w:rsidP="008F02F5">
      <w:pPr>
        <w:pStyle w:val="a3"/>
        <w:spacing w:line="295" w:lineRule="auto"/>
        <w:ind w:right="16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в)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i/>
        </w:rPr>
        <w:t>виробничо-технічну</w:t>
      </w:r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яка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полягає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проведенні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заходів,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 xml:space="preserve">пов'язаних </w:t>
      </w:r>
      <w:r w:rsidRPr="007B347A">
        <w:rPr>
          <w:rFonts w:ascii="Times New Roman" w:hAnsi="Times New Roman" w:cs="Times New Roman"/>
          <w:spacing w:val="-8"/>
        </w:rPr>
        <w:t>з</w:t>
      </w:r>
      <w:r w:rsidRPr="007B347A">
        <w:rPr>
          <w:rFonts w:ascii="Times New Roman" w:hAnsi="Times New Roman" w:cs="Times New Roman"/>
          <w:spacing w:val="5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підвищенням</w:t>
      </w:r>
      <w:r w:rsidRPr="007B347A">
        <w:rPr>
          <w:rFonts w:ascii="Times New Roman" w:hAnsi="Times New Roman" w:cs="Times New Roman"/>
          <w:spacing w:val="4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ефективності</w:t>
      </w:r>
      <w:r w:rsidRPr="007B347A">
        <w:rPr>
          <w:rFonts w:ascii="Times New Roman" w:hAnsi="Times New Roman" w:cs="Times New Roman"/>
          <w:spacing w:val="5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використання</w:t>
      </w:r>
      <w:r w:rsidRPr="007B347A">
        <w:rPr>
          <w:rFonts w:ascii="Times New Roman" w:hAnsi="Times New Roman" w:cs="Times New Roman"/>
          <w:spacing w:val="4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виробничих</w:t>
      </w:r>
      <w:r w:rsidRPr="007B347A">
        <w:rPr>
          <w:rFonts w:ascii="Times New Roman" w:hAnsi="Times New Roman" w:cs="Times New Roman"/>
          <w:spacing w:val="1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фондів,</w:t>
      </w:r>
      <w:r w:rsidRPr="007B347A">
        <w:rPr>
          <w:rFonts w:ascii="Times New Roman" w:hAnsi="Times New Roman" w:cs="Times New Roman"/>
          <w:spacing w:val="6"/>
        </w:rPr>
        <w:t xml:space="preserve"> </w:t>
      </w:r>
      <w:r w:rsidRPr="007B347A">
        <w:rPr>
          <w:rFonts w:ascii="Times New Roman" w:hAnsi="Times New Roman" w:cs="Times New Roman"/>
          <w:spacing w:val="-8"/>
        </w:rPr>
        <w:t>поліпшенням</w:t>
      </w:r>
    </w:p>
    <w:p w:rsidR="008F02F5" w:rsidRPr="007B347A" w:rsidRDefault="008F02F5" w:rsidP="008F02F5">
      <w:pPr>
        <w:pStyle w:val="a3"/>
        <w:spacing w:before="68" w:line="295" w:lineRule="auto"/>
        <w:ind w:right="173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якості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продукції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зниженням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її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собівартості,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таких,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що сприяють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мобілі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зації</w:t>
      </w:r>
      <w:proofErr w:type="spellEnd"/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внутрішніх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фінансових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резервів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сфері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виробництва;</w:t>
      </w:r>
    </w:p>
    <w:p w:rsidR="008F02F5" w:rsidRPr="007B347A" w:rsidRDefault="008F02F5" w:rsidP="008F02F5">
      <w:pPr>
        <w:pStyle w:val="a3"/>
        <w:spacing w:before="1" w:line="295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г) </w:t>
      </w:r>
      <w:r w:rsidRPr="007B347A">
        <w:rPr>
          <w:rFonts w:ascii="Times New Roman" w:hAnsi="Times New Roman" w:cs="Times New Roman"/>
          <w:i/>
        </w:rPr>
        <w:t>соціальну</w:t>
      </w:r>
      <w:r w:rsidRPr="007B347A">
        <w:rPr>
          <w:rFonts w:ascii="Times New Roman" w:hAnsi="Times New Roman" w:cs="Times New Roman"/>
        </w:rPr>
        <w:t xml:space="preserve">, що має включати заходи щодо створення і </w:t>
      </w:r>
      <w:proofErr w:type="spellStart"/>
      <w:r w:rsidRPr="007B347A">
        <w:rPr>
          <w:rFonts w:ascii="Times New Roman" w:hAnsi="Times New Roman" w:cs="Times New Roman"/>
        </w:rPr>
        <w:t>фінансу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вання</w:t>
      </w:r>
      <w:proofErr w:type="spellEnd"/>
      <w:r w:rsidRPr="007B347A">
        <w:rPr>
          <w:rFonts w:ascii="Times New Roman" w:hAnsi="Times New Roman" w:cs="Times New Roman"/>
        </w:rPr>
        <w:t xml:space="preserve"> системи перепідготовки кадрів, пошуку та пропозиції альтернатив- них робочих місць, додаткових грошових виплат працівникам тощо.</w:t>
      </w:r>
    </w:p>
    <w:p w:rsidR="008F02F5" w:rsidRPr="007B347A" w:rsidRDefault="008F02F5" w:rsidP="008F02F5">
      <w:pPr>
        <w:pStyle w:val="a3"/>
        <w:spacing w:line="295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Узагальнена класифікація видів і форм санації залежно від виділе- них ознак подана в табл. 4.1.</w:t>
      </w:r>
    </w:p>
    <w:p w:rsidR="008F02F5" w:rsidRPr="007B347A" w:rsidRDefault="008F02F5" w:rsidP="008F02F5">
      <w:pPr>
        <w:pStyle w:val="a3"/>
        <w:spacing w:before="73"/>
        <w:ind w:left="0"/>
        <w:rPr>
          <w:rFonts w:ascii="Times New Roman" w:hAnsi="Times New Roman" w:cs="Times New Roman"/>
        </w:rPr>
      </w:pPr>
    </w:p>
    <w:p w:rsidR="008F02F5" w:rsidRPr="007B347A" w:rsidRDefault="008F02F5" w:rsidP="008F02F5">
      <w:pPr>
        <w:pStyle w:val="a3"/>
        <w:spacing w:before="1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4.1</w:t>
      </w:r>
    </w:p>
    <w:p w:rsidR="008F02F5" w:rsidRPr="007B347A" w:rsidRDefault="008F02F5" w:rsidP="008F02F5">
      <w:pPr>
        <w:pStyle w:val="a3"/>
        <w:spacing w:before="146"/>
        <w:ind w:left="0"/>
        <w:rPr>
          <w:rFonts w:ascii="Times New Roman" w:hAnsi="Times New Roman" w:cs="Times New Roman"/>
        </w:rPr>
      </w:pPr>
    </w:p>
    <w:p w:rsidR="008F02F5" w:rsidRPr="007B347A" w:rsidRDefault="008F02F5" w:rsidP="008F02F5">
      <w:pPr>
        <w:pStyle w:val="3"/>
        <w:ind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Класифікація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видів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форм</w:t>
      </w:r>
      <w:r w:rsidRPr="007B347A">
        <w:rPr>
          <w:rFonts w:ascii="Times New Roman" w:hAnsi="Times New Roman" w:cs="Times New Roman"/>
          <w:spacing w:val="-2"/>
        </w:rPr>
        <w:t xml:space="preserve"> санації</w:t>
      </w:r>
    </w:p>
    <w:p w:rsidR="008F02F5" w:rsidRPr="007B347A" w:rsidRDefault="008F02F5" w:rsidP="008F02F5">
      <w:pPr>
        <w:pStyle w:val="a3"/>
        <w:ind w:left="0"/>
        <w:rPr>
          <w:rFonts w:ascii="Times New Roman" w:hAnsi="Times New Roman" w:cs="Times New Roman"/>
          <w:b/>
          <w:sz w:val="20"/>
        </w:rPr>
      </w:pPr>
    </w:p>
    <w:p w:rsidR="008F02F5" w:rsidRPr="007B347A" w:rsidRDefault="008F02F5" w:rsidP="008F02F5">
      <w:pPr>
        <w:pStyle w:val="a3"/>
        <w:spacing w:before="15" w:after="1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4"/>
        <w:gridCol w:w="5636"/>
      </w:tblGrid>
      <w:tr w:rsidR="008F02F5" w:rsidRPr="007B347A" w:rsidTr="009C081D">
        <w:trPr>
          <w:trHeight w:val="340"/>
        </w:trPr>
        <w:tc>
          <w:tcPr>
            <w:tcW w:w="4004" w:type="dxa"/>
          </w:tcPr>
          <w:p w:rsidR="008F02F5" w:rsidRPr="007B347A" w:rsidRDefault="008F02F5" w:rsidP="009C081D">
            <w:pPr>
              <w:pStyle w:val="TableParagraph"/>
              <w:ind w:left="21" w:right="3"/>
              <w:rPr>
                <w:rFonts w:ascii="Times New Roman" w:hAnsi="Times New Roman" w:cs="Times New Roman"/>
                <w:b/>
                <w:sz w:val="24"/>
              </w:rPr>
            </w:pPr>
            <w:r w:rsidRPr="007B347A">
              <w:rPr>
                <w:rFonts w:ascii="Times New Roman" w:hAnsi="Times New Roman" w:cs="Times New Roman"/>
                <w:b/>
                <w:sz w:val="24"/>
              </w:rPr>
              <w:t>Класифікаційні</w:t>
            </w:r>
            <w:r w:rsidRPr="007B347A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b/>
                <w:spacing w:val="-2"/>
                <w:sz w:val="24"/>
              </w:rPr>
              <w:t>ознаки</w:t>
            </w: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ind w:left="22" w:right="6"/>
              <w:rPr>
                <w:rFonts w:ascii="Times New Roman" w:hAnsi="Times New Roman" w:cs="Times New Roman"/>
                <w:b/>
                <w:sz w:val="24"/>
              </w:rPr>
            </w:pPr>
            <w:r w:rsidRPr="007B347A">
              <w:rPr>
                <w:rFonts w:ascii="Times New Roman" w:hAnsi="Times New Roman" w:cs="Times New Roman"/>
                <w:b/>
                <w:sz w:val="24"/>
              </w:rPr>
              <w:t>Види</w:t>
            </w:r>
            <w:r w:rsidRPr="007B347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санації</w:t>
            </w:r>
          </w:p>
        </w:tc>
      </w:tr>
      <w:tr w:rsidR="008F02F5" w:rsidRPr="007B347A" w:rsidTr="009C081D">
        <w:trPr>
          <w:trHeight w:val="339"/>
        </w:trPr>
        <w:tc>
          <w:tcPr>
            <w:tcW w:w="4004" w:type="dxa"/>
            <w:vMerge w:val="restart"/>
          </w:tcPr>
          <w:p w:rsidR="008F02F5" w:rsidRPr="007B347A" w:rsidRDefault="008F02F5" w:rsidP="009C081D">
            <w:pPr>
              <w:pStyle w:val="TableParagraph"/>
              <w:spacing w:before="177"/>
              <w:ind w:left="26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Суб'єкт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антикризового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процесу</w:t>
            </w: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22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Зовнішня</w:t>
            </w:r>
          </w:p>
        </w:tc>
      </w:tr>
      <w:tr w:rsidR="008F02F5" w:rsidRPr="007B347A" w:rsidTr="009C081D">
        <w:trPr>
          <w:trHeight w:val="337"/>
        </w:trPr>
        <w:tc>
          <w:tcPr>
            <w:tcW w:w="4004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22" w:right="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Внутрішня</w:t>
            </w:r>
          </w:p>
        </w:tc>
      </w:tr>
      <w:tr w:rsidR="008F02F5" w:rsidRPr="007B347A" w:rsidTr="009C081D">
        <w:trPr>
          <w:trHeight w:val="340"/>
        </w:trPr>
        <w:tc>
          <w:tcPr>
            <w:tcW w:w="4004" w:type="dxa"/>
            <w:vMerge w:val="restart"/>
          </w:tcPr>
          <w:p w:rsidR="008F02F5" w:rsidRPr="007B347A" w:rsidRDefault="008F02F5" w:rsidP="009C081D">
            <w:pPr>
              <w:pStyle w:val="TableParagraph"/>
              <w:spacing w:before="9"/>
              <w:ind w:left="21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Стадія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провадження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справи</w:t>
            </w:r>
          </w:p>
          <w:p w:rsidR="008F02F5" w:rsidRPr="007B347A" w:rsidRDefault="008F02F5" w:rsidP="009C081D">
            <w:pPr>
              <w:pStyle w:val="TableParagraph"/>
              <w:spacing w:before="63"/>
              <w:ind w:left="21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про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банкрутство</w:t>
            </w: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ind w:left="22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Досудова</w:t>
            </w:r>
          </w:p>
        </w:tc>
      </w:tr>
      <w:tr w:rsidR="008F02F5" w:rsidRPr="007B347A" w:rsidTr="009C081D">
        <w:trPr>
          <w:trHeight w:val="340"/>
        </w:trPr>
        <w:tc>
          <w:tcPr>
            <w:tcW w:w="4004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22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Судова</w:t>
            </w:r>
          </w:p>
        </w:tc>
      </w:tr>
      <w:tr w:rsidR="008F02F5" w:rsidRPr="007B347A" w:rsidTr="009C081D">
        <w:trPr>
          <w:trHeight w:val="337"/>
        </w:trPr>
        <w:tc>
          <w:tcPr>
            <w:tcW w:w="4004" w:type="dxa"/>
            <w:vMerge w:val="restart"/>
          </w:tcPr>
          <w:p w:rsidR="008F02F5" w:rsidRPr="007B347A" w:rsidRDefault="008F02F5" w:rsidP="009C081D">
            <w:pPr>
              <w:pStyle w:val="TableParagraph"/>
              <w:spacing w:before="7"/>
              <w:ind w:left="21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Ступінь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прояву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кризи</w:t>
            </w:r>
          </w:p>
          <w:p w:rsidR="008F02F5" w:rsidRPr="007B347A" w:rsidRDefault="008F02F5" w:rsidP="009C081D">
            <w:pPr>
              <w:pStyle w:val="TableParagraph"/>
              <w:spacing w:before="65"/>
              <w:ind w:left="21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підприємстві,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мета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санації</w:t>
            </w: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22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Превентивна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(попереджувальна)</w:t>
            </w:r>
          </w:p>
        </w:tc>
      </w:tr>
      <w:tr w:rsidR="008F02F5" w:rsidRPr="007B347A" w:rsidTr="009C081D">
        <w:trPr>
          <w:trHeight w:val="340"/>
        </w:trPr>
        <w:tc>
          <w:tcPr>
            <w:tcW w:w="4004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Кризова</w:t>
            </w:r>
          </w:p>
        </w:tc>
      </w:tr>
      <w:tr w:rsidR="008F02F5" w:rsidRPr="007B347A" w:rsidTr="009C081D">
        <w:trPr>
          <w:trHeight w:val="340"/>
        </w:trPr>
        <w:tc>
          <w:tcPr>
            <w:tcW w:w="4004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21" w:right="3"/>
              <w:rPr>
                <w:rFonts w:ascii="Times New Roman" w:hAnsi="Times New Roman" w:cs="Times New Roman"/>
                <w:b/>
                <w:sz w:val="24"/>
              </w:rPr>
            </w:pPr>
            <w:r w:rsidRPr="007B347A">
              <w:rPr>
                <w:rFonts w:ascii="Times New Roman" w:hAnsi="Times New Roman" w:cs="Times New Roman"/>
                <w:b/>
                <w:sz w:val="24"/>
              </w:rPr>
              <w:t>Класифікаційні</w:t>
            </w:r>
            <w:r w:rsidRPr="007B347A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b/>
                <w:spacing w:val="-2"/>
                <w:sz w:val="24"/>
              </w:rPr>
              <w:t>ознаки</w:t>
            </w: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22" w:right="6"/>
              <w:rPr>
                <w:rFonts w:ascii="Times New Roman" w:hAnsi="Times New Roman" w:cs="Times New Roman"/>
                <w:b/>
                <w:sz w:val="24"/>
              </w:rPr>
            </w:pPr>
            <w:r w:rsidRPr="007B347A">
              <w:rPr>
                <w:rFonts w:ascii="Times New Roman" w:hAnsi="Times New Roman" w:cs="Times New Roman"/>
                <w:b/>
                <w:sz w:val="24"/>
              </w:rPr>
              <w:t>Форми</w:t>
            </w:r>
            <w:r w:rsidRPr="007B347A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b/>
                <w:spacing w:val="-2"/>
                <w:sz w:val="24"/>
              </w:rPr>
              <w:t>санації</w:t>
            </w:r>
          </w:p>
        </w:tc>
      </w:tr>
      <w:tr w:rsidR="008F02F5" w:rsidRPr="007B347A" w:rsidTr="009C081D">
        <w:trPr>
          <w:trHeight w:val="337"/>
        </w:trPr>
        <w:tc>
          <w:tcPr>
            <w:tcW w:w="4004" w:type="dxa"/>
            <w:vMerge w:val="restart"/>
          </w:tcPr>
          <w:p w:rsidR="008F02F5" w:rsidRPr="007B347A" w:rsidRDefault="008F02F5" w:rsidP="009C081D">
            <w:pPr>
              <w:pStyle w:val="TableParagraph"/>
              <w:spacing w:line="295" w:lineRule="auto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Обсяг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ресурсів,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використовуваних</w:t>
            </w:r>
          </w:p>
          <w:p w:rsidR="008F02F5" w:rsidRPr="007B347A" w:rsidRDefault="008F02F5" w:rsidP="009C081D">
            <w:pPr>
              <w:pStyle w:val="TableParagraph"/>
              <w:ind w:left="21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проведення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санації</w:t>
            </w: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22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Без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додаткових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ресурсів</w:t>
            </w:r>
          </w:p>
        </w:tc>
      </w:tr>
      <w:tr w:rsidR="008F02F5" w:rsidRPr="007B347A" w:rsidTr="009C081D">
        <w:trPr>
          <w:trHeight w:val="659"/>
        </w:trPr>
        <w:tc>
          <w:tcPr>
            <w:tcW w:w="4004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spacing w:before="158"/>
              <w:ind w:left="22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Із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залученням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додаткових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ресурсів</w:t>
            </w:r>
          </w:p>
        </w:tc>
      </w:tr>
      <w:tr w:rsidR="008F02F5" w:rsidRPr="007B347A" w:rsidTr="009C081D">
        <w:trPr>
          <w:trHeight w:val="678"/>
        </w:trPr>
        <w:tc>
          <w:tcPr>
            <w:tcW w:w="4004" w:type="dxa"/>
            <w:vMerge w:val="restart"/>
          </w:tcPr>
          <w:p w:rsidR="008F02F5" w:rsidRPr="007B347A" w:rsidRDefault="008F02F5" w:rsidP="009C081D">
            <w:pPr>
              <w:pStyle w:val="TableParagraph"/>
              <w:spacing w:before="91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F02F5" w:rsidRPr="007B347A" w:rsidRDefault="008F02F5" w:rsidP="009C081D">
            <w:pPr>
              <w:pStyle w:val="TableParagraph"/>
              <w:spacing w:line="295" w:lineRule="auto"/>
              <w:ind w:left="21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Структура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джерел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залучення фінансових ресурсів</w:t>
            </w:r>
          </w:p>
          <w:p w:rsidR="008F02F5" w:rsidRPr="007B347A" w:rsidRDefault="008F02F5" w:rsidP="009C081D">
            <w:pPr>
              <w:pStyle w:val="TableParagraph"/>
              <w:spacing w:before="1"/>
              <w:ind w:left="21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проведення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санації</w:t>
            </w: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22" w:right="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використанням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ресурсів</w:t>
            </w:r>
          </w:p>
          <w:p w:rsidR="008F02F5" w:rsidRPr="007B347A" w:rsidRDefault="008F02F5" w:rsidP="009C081D">
            <w:pPr>
              <w:pStyle w:val="TableParagraph"/>
              <w:spacing w:before="65"/>
              <w:ind w:left="22" w:right="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підприємства</w:t>
            </w:r>
          </w:p>
        </w:tc>
      </w:tr>
      <w:tr w:rsidR="008F02F5" w:rsidRPr="007B347A" w:rsidTr="009C081D">
        <w:trPr>
          <w:trHeight w:val="340"/>
        </w:trPr>
        <w:tc>
          <w:tcPr>
            <w:tcW w:w="4004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22" w:right="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рахунок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коштів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власників</w:t>
            </w:r>
          </w:p>
        </w:tc>
      </w:tr>
      <w:tr w:rsidR="008F02F5" w:rsidRPr="007B347A" w:rsidTr="009C081D">
        <w:trPr>
          <w:trHeight w:val="338"/>
        </w:trPr>
        <w:tc>
          <w:tcPr>
            <w:tcW w:w="4004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22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рахунок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коштів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кредиторів</w:t>
            </w:r>
          </w:p>
        </w:tc>
      </w:tr>
      <w:tr w:rsidR="008F02F5" w:rsidRPr="007B347A" w:rsidTr="009C081D">
        <w:trPr>
          <w:trHeight w:val="340"/>
        </w:trPr>
        <w:tc>
          <w:tcPr>
            <w:tcW w:w="4004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ind w:left="22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рахунок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коштів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держави</w:t>
            </w:r>
          </w:p>
        </w:tc>
      </w:tr>
      <w:tr w:rsidR="008F02F5" w:rsidRPr="007B347A" w:rsidTr="009C081D">
        <w:trPr>
          <w:trHeight w:val="678"/>
        </w:trPr>
        <w:tc>
          <w:tcPr>
            <w:tcW w:w="4004" w:type="dxa"/>
            <w:vMerge w:val="restart"/>
          </w:tcPr>
          <w:p w:rsidR="008F02F5" w:rsidRPr="007B347A" w:rsidRDefault="008F02F5" w:rsidP="009C081D">
            <w:pPr>
              <w:pStyle w:val="TableParagraph"/>
              <w:spacing w:before="177" w:line="295" w:lineRule="auto"/>
              <w:ind w:left="170" w:firstLine="19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lastRenderedPageBreak/>
              <w:t>Зміна організаційно-правової форми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санованого</w:t>
            </w:r>
            <w:proofErr w:type="spellEnd"/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підприємства</w:t>
            </w: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22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Зі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збереженням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чинної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організаційно-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правової</w:t>
            </w:r>
          </w:p>
          <w:p w:rsidR="008F02F5" w:rsidRPr="007B347A" w:rsidRDefault="008F02F5" w:rsidP="009C081D">
            <w:pPr>
              <w:pStyle w:val="TableParagraph"/>
              <w:spacing w:before="65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форми</w:t>
            </w:r>
          </w:p>
        </w:tc>
      </w:tr>
      <w:tr w:rsidR="008F02F5" w:rsidRPr="007B347A" w:rsidTr="009C081D">
        <w:trPr>
          <w:trHeight w:val="340"/>
        </w:trPr>
        <w:tc>
          <w:tcPr>
            <w:tcW w:w="4004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Реорганізація</w:t>
            </w:r>
          </w:p>
        </w:tc>
      </w:tr>
      <w:tr w:rsidR="008F02F5" w:rsidRPr="007B347A" w:rsidTr="009C081D">
        <w:trPr>
          <w:trHeight w:val="337"/>
        </w:trPr>
        <w:tc>
          <w:tcPr>
            <w:tcW w:w="4004" w:type="dxa"/>
            <w:vMerge w:val="restart"/>
          </w:tcPr>
          <w:p w:rsidR="008F02F5" w:rsidRPr="007B347A" w:rsidRDefault="008F02F5" w:rsidP="009C081D">
            <w:pPr>
              <w:pStyle w:val="TableParagraph"/>
              <w:spacing w:before="7"/>
              <w:ind w:left="21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Напрям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проведення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санаційних</w:t>
            </w:r>
          </w:p>
          <w:p w:rsidR="008F02F5" w:rsidRPr="007B347A" w:rsidRDefault="008F02F5" w:rsidP="009C081D">
            <w:pPr>
              <w:pStyle w:val="TableParagraph"/>
              <w:spacing w:before="65"/>
              <w:ind w:left="21" w:right="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заходів</w:t>
            </w: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22" w:right="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Спрямована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рефінансування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боргу</w:t>
            </w:r>
          </w:p>
        </w:tc>
      </w:tr>
      <w:tr w:rsidR="008F02F5" w:rsidRPr="007B347A" w:rsidTr="009C081D">
        <w:trPr>
          <w:trHeight w:val="340"/>
        </w:trPr>
        <w:tc>
          <w:tcPr>
            <w:tcW w:w="4004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36" w:type="dxa"/>
          </w:tcPr>
          <w:p w:rsidR="008F02F5" w:rsidRPr="007B347A" w:rsidRDefault="008F02F5" w:rsidP="009C081D">
            <w:pPr>
              <w:pStyle w:val="TableParagraph"/>
              <w:ind w:left="22" w:right="1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Спрямована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реорганізацію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підприємства</w:t>
            </w:r>
          </w:p>
        </w:tc>
      </w:tr>
    </w:tbl>
    <w:p w:rsidR="008F02F5" w:rsidRPr="007B347A" w:rsidRDefault="008F02F5" w:rsidP="008F02F5">
      <w:pPr>
        <w:pStyle w:val="a3"/>
        <w:spacing w:before="72"/>
        <w:ind w:left="0"/>
        <w:rPr>
          <w:rFonts w:ascii="Times New Roman" w:hAnsi="Times New Roman" w:cs="Times New Roman"/>
          <w:b/>
        </w:rPr>
      </w:pPr>
    </w:p>
    <w:p w:rsidR="008F02F5" w:rsidRPr="007B347A" w:rsidRDefault="008F02F5" w:rsidP="008F02F5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t>Отже,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наведені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характеристики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санації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можна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виокремити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у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три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групи залежно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від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приналежності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певної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класифікаційної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ознаки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до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однієї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із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трьох сфер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спрямованості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дій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суб'єктів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санаційного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процесу: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управлінської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(</w:t>
      </w:r>
      <w:proofErr w:type="spellStart"/>
      <w:r w:rsidRPr="007B347A">
        <w:rPr>
          <w:rFonts w:ascii="Times New Roman" w:hAnsi="Times New Roman" w:cs="Times New Roman"/>
          <w:spacing w:val="-2"/>
        </w:rPr>
        <w:t>функ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ціональної</w:t>
      </w:r>
      <w:proofErr w:type="spellEnd"/>
      <w:r w:rsidRPr="007B347A">
        <w:rPr>
          <w:rFonts w:ascii="Times New Roman" w:hAnsi="Times New Roman" w:cs="Times New Roman"/>
        </w:rPr>
        <w:t>),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фінансової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або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правової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(табл.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4.2)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143" w:history="1">
        <w:r w:rsidRPr="007B347A">
          <w:rPr>
            <w:rFonts w:ascii="Times New Roman" w:hAnsi="Times New Roman" w:cs="Times New Roman"/>
          </w:rPr>
          <w:t>72</w:t>
        </w:r>
      </w:hyperlink>
      <w:r w:rsidRPr="007B347A">
        <w:rPr>
          <w:rFonts w:ascii="Times New Roman" w:hAnsi="Times New Roman" w:cs="Times New Roman"/>
        </w:rPr>
        <w:t>].</w:t>
      </w:r>
    </w:p>
    <w:p w:rsidR="008F02F5" w:rsidRPr="007B347A" w:rsidRDefault="008F02F5" w:rsidP="008F02F5">
      <w:pPr>
        <w:pStyle w:val="a3"/>
        <w:spacing w:before="71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4.2</w:t>
      </w:r>
    </w:p>
    <w:p w:rsidR="008F02F5" w:rsidRPr="007B347A" w:rsidRDefault="008F02F5" w:rsidP="008F02F5">
      <w:pPr>
        <w:pStyle w:val="3"/>
        <w:spacing w:before="271" w:line="280" w:lineRule="auto"/>
        <w:ind w:left="807" w:right="441" w:hanging="11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Приналежність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класифікаційних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ознак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характеристик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санації до сфери спрямованості дій суб'єктів санаційного процесу</w:t>
      </w:r>
    </w:p>
    <w:p w:rsidR="008F02F5" w:rsidRPr="007B347A" w:rsidRDefault="008F02F5" w:rsidP="008F02F5">
      <w:pPr>
        <w:pStyle w:val="a3"/>
        <w:spacing w:before="1"/>
        <w:ind w:left="0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9"/>
        <w:gridCol w:w="5941"/>
      </w:tblGrid>
      <w:tr w:rsidR="008F02F5" w:rsidRPr="007B347A" w:rsidTr="009C081D">
        <w:trPr>
          <w:trHeight w:val="553"/>
        </w:trPr>
        <w:tc>
          <w:tcPr>
            <w:tcW w:w="3699" w:type="dxa"/>
          </w:tcPr>
          <w:p w:rsidR="008F02F5" w:rsidRPr="007B347A" w:rsidRDefault="008F02F5" w:rsidP="009C081D">
            <w:pPr>
              <w:pStyle w:val="TableParagraph"/>
              <w:spacing w:line="276" w:lineRule="exact"/>
              <w:ind w:left="873" w:hanging="569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7B347A">
              <w:rPr>
                <w:rFonts w:ascii="Times New Roman" w:hAnsi="Times New Roman" w:cs="Times New Roman"/>
                <w:b/>
                <w:sz w:val="24"/>
              </w:rPr>
              <w:t>Сфери</w:t>
            </w:r>
            <w:r w:rsidRPr="007B347A">
              <w:rPr>
                <w:rFonts w:ascii="Times New Roman" w:hAnsi="Times New Roman" w:cs="Times New Roman"/>
                <w:b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b/>
                <w:sz w:val="24"/>
              </w:rPr>
              <w:t>спрямованості</w:t>
            </w:r>
            <w:r w:rsidRPr="007B347A">
              <w:rPr>
                <w:rFonts w:ascii="Times New Roman" w:hAnsi="Times New Roman" w:cs="Times New Roman"/>
                <w:b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b/>
                <w:sz w:val="24"/>
              </w:rPr>
              <w:t>дій суб'єктів санації</w:t>
            </w:r>
          </w:p>
        </w:tc>
        <w:tc>
          <w:tcPr>
            <w:tcW w:w="5941" w:type="dxa"/>
          </w:tcPr>
          <w:p w:rsidR="008F02F5" w:rsidRPr="007B347A" w:rsidRDefault="008F02F5" w:rsidP="009C081D">
            <w:pPr>
              <w:pStyle w:val="TableParagraph"/>
              <w:spacing w:before="134"/>
              <w:ind w:left="19" w:right="3"/>
              <w:rPr>
                <w:rFonts w:ascii="Times New Roman" w:hAnsi="Times New Roman" w:cs="Times New Roman"/>
                <w:b/>
                <w:sz w:val="24"/>
              </w:rPr>
            </w:pPr>
            <w:r w:rsidRPr="007B347A">
              <w:rPr>
                <w:rFonts w:ascii="Times New Roman" w:hAnsi="Times New Roman" w:cs="Times New Roman"/>
                <w:b/>
                <w:sz w:val="24"/>
              </w:rPr>
              <w:t>Класифікаційні</w:t>
            </w:r>
            <w:r w:rsidRPr="007B347A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b/>
                <w:spacing w:val="-2"/>
                <w:sz w:val="24"/>
              </w:rPr>
              <w:t>ознаки</w:t>
            </w:r>
          </w:p>
        </w:tc>
      </w:tr>
      <w:tr w:rsidR="008F02F5" w:rsidRPr="007B347A" w:rsidTr="009C081D">
        <w:trPr>
          <w:trHeight w:val="282"/>
        </w:trPr>
        <w:tc>
          <w:tcPr>
            <w:tcW w:w="3699" w:type="dxa"/>
            <w:vMerge w:val="restart"/>
          </w:tcPr>
          <w:p w:rsidR="008F02F5" w:rsidRPr="007B347A" w:rsidRDefault="008F02F5" w:rsidP="009C081D">
            <w:pPr>
              <w:pStyle w:val="TableParagraph"/>
              <w:spacing w:before="163"/>
              <w:ind w:left="499" w:right="479" w:firstLine="71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Управління </w:t>
            </w:r>
            <w:r w:rsidRPr="007B347A">
              <w:rPr>
                <w:rFonts w:ascii="Times New Roman" w:hAnsi="Times New Roman" w:cs="Times New Roman"/>
                <w:sz w:val="24"/>
              </w:rPr>
              <w:t>санаційними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процесами</w:t>
            </w:r>
          </w:p>
        </w:tc>
        <w:tc>
          <w:tcPr>
            <w:tcW w:w="5941" w:type="dxa"/>
          </w:tcPr>
          <w:p w:rsidR="008F02F5" w:rsidRPr="007B347A" w:rsidRDefault="008F02F5" w:rsidP="009C081D">
            <w:pPr>
              <w:pStyle w:val="TableParagraph"/>
              <w:spacing w:line="262" w:lineRule="exact"/>
              <w:ind w:left="19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Сфера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реалізації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санаційних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заходів</w:t>
            </w:r>
          </w:p>
        </w:tc>
      </w:tr>
      <w:tr w:rsidR="008F02F5" w:rsidRPr="007B347A" w:rsidTr="009C081D">
        <w:trPr>
          <w:trHeight w:val="282"/>
        </w:trPr>
        <w:tc>
          <w:tcPr>
            <w:tcW w:w="3699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41" w:type="dxa"/>
          </w:tcPr>
          <w:p w:rsidR="008F02F5" w:rsidRPr="007B347A" w:rsidRDefault="008F02F5" w:rsidP="009C081D">
            <w:pPr>
              <w:pStyle w:val="TableParagraph"/>
              <w:spacing w:line="262" w:lineRule="exact"/>
              <w:ind w:left="19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Напрями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здійснення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санаційних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заходів</w:t>
            </w:r>
          </w:p>
        </w:tc>
      </w:tr>
      <w:tr w:rsidR="008F02F5" w:rsidRPr="007B347A" w:rsidTr="009C081D">
        <w:trPr>
          <w:trHeight w:val="282"/>
        </w:trPr>
        <w:tc>
          <w:tcPr>
            <w:tcW w:w="3699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41" w:type="dxa"/>
          </w:tcPr>
          <w:p w:rsidR="008F02F5" w:rsidRPr="007B347A" w:rsidRDefault="008F02F5" w:rsidP="009C081D">
            <w:pPr>
              <w:pStyle w:val="TableParagraph"/>
              <w:spacing w:line="262" w:lineRule="exact"/>
              <w:ind w:left="19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Ступінь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прояву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кризи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підприємстві,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мета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санації</w:t>
            </w:r>
          </w:p>
        </w:tc>
      </w:tr>
      <w:tr w:rsidR="008F02F5" w:rsidRPr="007B347A" w:rsidTr="009C081D">
        <w:trPr>
          <w:trHeight w:val="554"/>
        </w:trPr>
        <w:tc>
          <w:tcPr>
            <w:tcW w:w="3699" w:type="dxa"/>
            <w:vMerge w:val="restart"/>
          </w:tcPr>
          <w:p w:rsidR="008F02F5" w:rsidRPr="007B347A" w:rsidRDefault="008F02F5" w:rsidP="009C081D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F02F5" w:rsidRPr="007B347A" w:rsidRDefault="008F02F5" w:rsidP="009C081D">
            <w:pPr>
              <w:pStyle w:val="TableParagraph"/>
              <w:ind w:left="789" w:right="771" w:firstLine="295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Фінансування </w:t>
            </w:r>
            <w:r w:rsidRPr="007B347A">
              <w:rPr>
                <w:rFonts w:ascii="Times New Roman" w:hAnsi="Times New Roman" w:cs="Times New Roman"/>
                <w:sz w:val="24"/>
              </w:rPr>
              <w:t>санаційних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заходів</w:t>
            </w:r>
          </w:p>
        </w:tc>
        <w:tc>
          <w:tcPr>
            <w:tcW w:w="5941" w:type="dxa"/>
          </w:tcPr>
          <w:p w:rsidR="008F02F5" w:rsidRPr="007B347A" w:rsidRDefault="008F02F5" w:rsidP="009C081D">
            <w:pPr>
              <w:pStyle w:val="TableParagraph"/>
              <w:spacing w:line="276" w:lineRule="exact"/>
              <w:ind w:left="1646" w:hanging="147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Обсяг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ресурсів,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що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використовуються для проведення санації</w:t>
            </w:r>
          </w:p>
        </w:tc>
      </w:tr>
      <w:tr w:rsidR="008F02F5" w:rsidRPr="007B347A" w:rsidTr="009C081D">
        <w:trPr>
          <w:trHeight w:val="551"/>
        </w:trPr>
        <w:tc>
          <w:tcPr>
            <w:tcW w:w="3699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41" w:type="dxa"/>
          </w:tcPr>
          <w:p w:rsidR="008F02F5" w:rsidRPr="007B347A" w:rsidRDefault="008F02F5" w:rsidP="009C081D">
            <w:pPr>
              <w:pStyle w:val="TableParagraph"/>
              <w:spacing w:line="271" w:lineRule="exact"/>
              <w:ind w:left="19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Структура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джерел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ресурсів</w:t>
            </w:r>
          </w:p>
          <w:p w:rsidR="008F02F5" w:rsidRPr="007B347A" w:rsidRDefault="008F02F5" w:rsidP="009C081D">
            <w:pPr>
              <w:pStyle w:val="TableParagraph"/>
              <w:spacing w:line="260" w:lineRule="exact"/>
              <w:ind w:left="1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проведення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санації</w:t>
            </w:r>
          </w:p>
        </w:tc>
      </w:tr>
      <w:tr w:rsidR="008F02F5" w:rsidRPr="007B347A" w:rsidTr="009C081D">
        <w:trPr>
          <w:trHeight w:val="282"/>
        </w:trPr>
        <w:tc>
          <w:tcPr>
            <w:tcW w:w="3699" w:type="dxa"/>
            <w:vMerge w:val="restart"/>
          </w:tcPr>
          <w:p w:rsidR="008F02F5" w:rsidRPr="007B347A" w:rsidRDefault="008F02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F02F5" w:rsidRPr="007B347A" w:rsidRDefault="008F02F5" w:rsidP="009C081D">
            <w:pPr>
              <w:pStyle w:val="TableParagraph"/>
              <w:spacing w:before="19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F02F5" w:rsidRPr="007B347A" w:rsidRDefault="008F02F5" w:rsidP="009C081D">
            <w:pPr>
              <w:pStyle w:val="TableParagraph"/>
              <w:ind w:left="52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Правові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аспекти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санації</w:t>
            </w:r>
          </w:p>
        </w:tc>
        <w:tc>
          <w:tcPr>
            <w:tcW w:w="5941" w:type="dxa"/>
          </w:tcPr>
          <w:p w:rsidR="008F02F5" w:rsidRPr="007B347A" w:rsidRDefault="008F02F5" w:rsidP="009C081D">
            <w:pPr>
              <w:pStyle w:val="TableParagraph"/>
              <w:spacing w:line="262" w:lineRule="exact"/>
              <w:ind w:left="19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Режим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діяльності</w:t>
            </w:r>
          </w:p>
        </w:tc>
      </w:tr>
      <w:tr w:rsidR="008F02F5" w:rsidRPr="007B347A" w:rsidTr="009C081D">
        <w:trPr>
          <w:trHeight w:val="551"/>
        </w:trPr>
        <w:tc>
          <w:tcPr>
            <w:tcW w:w="3699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41" w:type="dxa"/>
          </w:tcPr>
          <w:p w:rsidR="008F02F5" w:rsidRPr="007B347A" w:rsidRDefault="008F02F5" w:rsidP="009C081D">
            <w:pPr>
              <w:pStyle w:val="TableParagraph"/>
              <w:spacing w:line="274" w:lineRule="exact"/>
              <w:ind w:left="1644" w:right="435" w:hanging="1191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Стадія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провадження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справи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банкрутство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підприємства-боржника</w:t>
            </w:r>
          </w:p>
        </w:tc>
      </w:tr>
      <w:tr w:rsidR="008F02F5" w:rsidRPr="007B347A" w:rsidTr="009C081D">
        <w:trPr>
          <w:trHeight w:val="553"/>
        </w:trPr>
        <w:tc>
          <w:tcPr>
            <w:tcW w:w="3699" w:type="dxa"/>
            <w:vMerge/>
            <w:tcBorders>
              <w:top w:val="nil"/>
            </w:tcBorders>
          </w:tcPr>
          <w:p w:rsidR="008F02F5" w:rsidRPr="007B347A" w:rsidRDefault="008F02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41" w:type="dxa"/>
          </w:tcPr>
          <w:p w:rsidR="008F02F5" w:rsidRPr="007B347A" w:rsidRDefault="008F02F5" w:rsidP="009C081D">
            <w:pPr>
              <w:pStyle w:val="TableParagraph"/>
              <w:spacing w:line="276" w:lineRule="exact"/>
              <w:ind w:left="1397" w:hanging="47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Зміна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організаційно-правової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форми підприємства, що санується</w:t>
            </w:r>
          </w:p>
        </w:tc>
      </w:tr>
    </w:tbl>
    <w:p w:rsidR="008F02F5" w:rsidRPr="007B347A" w:rsidRDefault="008F02F5" w:rsidP="008F02F5">
      <w:pPr>
        <w:pStyle w:val="a3"/>
        <w:spacing w:before="54"/>
        <w:ind w:left="0"/>
        <w:rPr>
          <w:rFonts w:ascii="Times New Roman" w:hAnsi="Times New Roman" w:cs="Times New Roman"/>
          <w:b/>
        </w:rPr>
      </w:pPr>
    </w:p>
    <w:p w:rsidR="008F02F5" w:rsidRPr="007B347A" w:rsidRDefault="008F02F5" w:rsidP="008F02F5">
      <w:pPr>
        <w:pStyle w:val="a3"/>
        <w:spacing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Взаємозв'язок між етапами кризи та видами санації можна </w:t>
      </w:r>
      <w:proofErr w:type="spellStart"/>
      <w:r w:rsidRPr="007B347A">
        <w:rPr>
          <w:rFonts w:ascii="Times New Roman" w:hAnsi="Times New Roman" w:cs="Times New Roman"/>
        </w:rPr>
        <w:t>встано</w:t>
      </w:r>
      <w:proofErr w:type="spellEnd"/>
      <w:r w:rsidRPr="007B347A">
        <w:rPr>
          <w:rFonts w:ascii="Times New Roman" w:hAnsi="Times New Roman" w:cs="Times New Roman"/>
        </w:rPr>
        <w:t>- вити у такі способи:</w:t>
      </w:r>
    </w:p>
    <w:p w:rsidR="008F02F5" w:rsidRPr="007B347A" w:rsidRDefault="008F02F5" w:rsidP="008F02F5">
      <w:pPr>
        <w:pStyle w:val="a3"/>
        <w:spacing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якщо на підприємстві </w:t>
      </w:r>
      <w:proofErr w:type="spellStart"/>
      <w:r w:rsidRPr="007B347A">
        <w:rPr>
          <w:rFonts w:ascii="Times New Roman" w:hAnsi="Times New Roman" w:cs="Times New Roman"/>
        </w:rPr>
        <w:t>діагностована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  <w:i/>
        </w:rPr>
        <w:t>криза для власників</w:t>
      </w:r>
      <w:r w:rsidRPr="007B347A">
        <w:rPr>
          <w:rFonts w:ascii="Times New Roman" w:hAnsi="Times New Roman" w:cs="Times New Roman"/>
        </w:rPr>
        <w:t xml:space="preserve">, що вира- </w:t>
      </w:r>
      <w:proofErr w:type="spellStart"/>
      <w:r w:rsidRPr="007B347A">
        <w:rPr>
          <w:rFonts w:ascii="Times New Roman" w:hAnsi="Times New Roman" w:cs="Times New Roman"/>
        </w:rPr>
        <w:t>жається</w:t>
      </w:r>
      <w:proofErr w:type="spellEnd"/>
      <w:r w:rsidRPr="007B347A">
        <w:rPr>
          <w:rFonts w:ascii="Times New Roman" w:hAnsi="Times New Roman" w:cs="Times New Roman"/>
        </w:rPr>
        <w:t xml:space="preserve"> в погіршенні фінансово-економічного стану підприємства, але ще не позначається на розрахунках із кредиторами, то доцільним є про- ведення підприємством самостійної санації без участі законодавчих </w:t>
      </w:r>
      <w:proofErr w:type="spellStart"/>
      <w:r w:rsidRPr="007B347A">
        <w:rPr>
          <w:rFonts w:ascii="Times New Roman" w:hAnsi="Times New Roman" w:cs="Times New Roman"/>
        </w:rPr>
        <w:t>ор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ганів</w:t>
      </w:r>
      <w:proofErr w:type="spellEnd"/>
      <w:r w:rsidRPr="007B347A">
        <w:rPr>
          <w:rFonts w:ascii="Times New Roman" w:hAnsi="Times New Roman" w:cs="Times New Roman"/>
        </w:rPr>
        <w:t xml:space="preserve"> і зовнішнього управління. Вона має містити управлінські впливи, спрямовані на локалізацію виявлених кризових явищ, відновлення </w:t>
      </w:r>
      <w:proofErr w:type="spellStart"/>
      <w:r w:rsidRPr="007B347A">
        <w:rPr>
          <w:rFonts w:ascii="Times New Roman" w:hAnsi="Times New Roman" w:cs="Times New Roman"/>
        </w:rPr>
        <w:t>ефек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тивної</w:t>
      </w:r>
      <w:proofErr w:type="spellEnd"/>
      <w:r w:rsidRPr="007B347A">
        <w:rPr>
          <w:rFonts w:ascii="Times New Roman" w:hAnsi="Times New Roman" w:cs="Times New Roman"/>
        </w:rPr>
        <w:t xml:space="preserve"> діяльності та забезпечення подальшого розвитку;</w:t>
      </w:r>
    </w:p>
    <w:p w:rsidR="008F02F5" w:rsidRPr="007B347A" w:rsidRDefault="008F02F5" w:rsidP="008F02F5">
      <w:pPr>
        <w:pStyle w:val="a3"/>
        <w:spacing w:before="3" w:line="280" w:lineRule="auto"/>
        <w:ind w:right="16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t>виявлення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ознак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</w:rPr>
        <w:t>кризи</w:t>
      </w:r>
      <w:r w:rsidRPr="007B347A">
        <w:rPr>
          <w:rFonts w:ascii="Times New Roman" w:hAnsi="Times New Roman" w:cs="Times New Roman"/>
          <w:i/>
          <w:spacing w:val="-12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</w:rPr>
        <w:t>для</w:t>
      </w:r>
      <w:r w:rsidRPr="007B347A">
        <w:rPr>
          <w:rFonts w:ascii="Times New Roman" w:hAnsi="Times New Roman" w:cs="Times New Roman"/>
          <w:i/>
          <w:spacing w:val="-13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</w:rPr>
        <w:t>кредиторів</w:t>
      </w:r>
      <w:r w:rsidRPr="007B347A">
        <w:rPr>
          <w:rFonts w:ascii="Times New Roman" w:hAnsi="Times New Roman" w:cs="Times New Roman"/>
          <w:spacing w:val="-2"/>
        </w:rPr>
        <w:t>,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що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характеризується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несвоє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часним</w:t>
      </w:r>
      <w:proofErr w:type="spellEnd"/>
      <w:r w:rsidRPr="007B347A">
        <w:rPr>
          <w:rFonts w:ascii="Times New Roman" w:hAnsi="Times New Roman" w:cs="Times New Roman"/>
        </w:rPr>
        <w:t xml:space="preserve"> або частковим </w:t>
      </w:r>
      <w:proofErr w:type="spellStart"/>
      <w:r w:rsidRPr="007B347A">
        <w:rPr>
          <w:rFonts w:ascii="Times New Roman" w:hAnsi="Times New Roman" w:cs="Times New Roman"/>
        </w:rPr>
        <w:t>задовільненням</w:t>
      </w:r>
      <w:proofErr w:type="spellEnd"/>
      <w:r w:rsidRPr="007B347A">
        <w:rPr>
          <w:rFonts w:ascii="Times New Roman" w:hAnsi="Times New Roman" w:cs="Times New Roman"/>
        </w:rPr>
        <w:t xml:space="preserve"> їх вимог, вимагає впровадження </w:t>
      </w:r>
      <w:r w:rsidRPr="007B347A">
        <w:rPr>
          <w:rFonts w:ascii="Times New Roman" w:hAnsi="Times New Roman" w:cs="Times New Roman"/>
          <w:spacing w:val="-2"/>
        </w:rPr>
        <w:t>на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підприємстві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досудової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санації.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Суб'єктами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санаційного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процесу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цьому </w:t>
      </w:r>
      <w:r w:rsidRPr="007B347A">
        <w:rPr>
          <w:rFonts w:ascii="Times New Roman" w:hAnsi="Times New Roman" w:cs="Times New Roman"/>
        </w:rPr>
        <w:t xml:space="preserve">випадку є власники </w:t>
      </w:r>
      <w:r w:rsidRPr="007B347A">
        <w:rPr>
          <w:rFonts w:ascii="Times New Roman" w:hAnsi="Times New Roman" w:cs="Times New Roman"/>
        </w:rPr>
        <w:lastRenderedPageBreak/>
        <w:t xml:space="preserve">підприємства або інвестори, що передбачає </w:t>
      </w:r>
      <w:proofErr w:type="spellStart"/>
      <w:r w:rsidRPr="007B347A">
        <w:rPr>
          <w:rFonts w:ascii="Times New Roman" w:hAnsi="Times New Roman" w:cs="Times New Roman"/>
        </w:rPr>
        <w:t>елемен</w:t>
      </w:r>
      <w:proofErr w:type="spellEnd"/>
      <w:r w:rsidRPr="007B347A">
        <w:rPr>
          <w:rFonts w:ascii="Times New Roman" w:hAnsi="Times New Roman" w:cs="Times New Roman"/>
        </w:rPr>
        <w:t>- ти зовнішнього впливу;</w:t>
      </w:r>
    </w:p>
    <w:p w:rsidR="008F02F5" w:rsidRPr="007B347A" w:rsidRDefault="008F02F5" w:rsidP="008F02F5">
      <w:pPr>
        <w:pStyle w:val="a3"/>
        <w:spacing w:before="1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>етап законодавчого регулювання</w:t>
      </w:r>
      <w:r w:rsidRPr="007B347A">
        <w:rPr>
          <w:rFonts w:ascii="Times New Roman" w:hAnsi="Times New Roman" w:cs="Times New Roman"/>
        </w:rPr>
        <w:t xml:space="preserve">, коли сфера управлінських </w:t>
      </w:r>
      <w:proofErr w:type="spellStart"/>
      <w:r w:rsidRPr="007B347A">
        <w:rPr>
          <w:rFonts w:ascii="Times New Roman" w:hAnsi="Times New Roman" w:cs="Times New Roman"/>
        </w:rPr>
        <w:t>впли</w:t>
      </w:r>
      <w:proofErr w:type="spellEnd"/>
      <w:r w:rsidRPr="007B347A">
        <w:rPr>
          <w:rFonts w:ascii="Times New Roman" w:hAnsi="Times New Roman" w:cs="Times New Roman"/>
        </w:rPr>
        <w:t>- вів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боку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власників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законодавчо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обмежена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метою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 xml:space="preserve">захисту інтересів кредиторів, передбачає здійснення судової санації. Це </w:t>
      </w:r>
      <w:proofErr w:type="spellStart"/>
      <w:r w:rsidRPr="007B347A">
        <w:rPr>
          <w:rFonts w:ascii="Times New Roman" w:hAnsi="Times New Roman" w:cs="Times New Roman"/>
        </w:rPr>
        <w:t>проце</w:t>
      </w:r>
      <w:proofErr w:type="spellEnd"/>
      <w:r w:rsidRPr="007B347A">
        <w:rPr>
          <w:rFonts w:ascii="Times New Roman" w:hAnsi="Times New Roman" w:cs="Times New Roman"/>
        </w:rPr>
        <w:t xml:space="preserve">- дура зовнішнього управління, повністю регульована законодавчо. </w:t>
      </w:r>
      <w:proofErr w:type="spellStart"/>
      <w:r w:rsidRPr="007B347A">
        <w:rPr>
          <w:rFonts w:ascii="Times New Roman" w:hAnsi="Times New Roman" w:cs="Times New Roman"/>
        </w:rPr>
        <w:t>Захо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ди</w:t>
      </w:r>
      <w:proofErr w:type="spellEnd"/>
      <w:r w:rsidRPr="007B347A">
        <w:rPr>
          <w:rFonts w:ascii="Times New Roman" w:hAnsi="Times New Roman" w:cs="Times New Roman"/>
        </w:rPr>
        <w:t xml:space="preserve">, що становлять сутність санації, неможливо провести без схвалення комітету кредиторів; рішення про проведення санації, призначення керу- </w:t>
      </w:r>
      <w:proofErr w:type="spellStart"/>
      <w:r w:rsidRPr="007B347A">
        <w:rPr>
          <w:rFonts w:ascii="Times New Roman" w:hAnsi="Times New Roman" w:cs="Times New Roman"/>
        </w:rPr>
        <w:t>ючого</w:t>
      </w:r>
      <w:proofErr w:type="spellEnd"/>
      <w:r w:rsidRPr="007B347A">
        <w:rPr>
          <w:rFonts w:ascii="Times New Roman" w:hAnsi="Times New Roman" w:cs="Times New Roman"/>
        </w:rPr>
        <w:t xml:space="preserve"> санацією і затвердження звіту про її результати є прерогативою суду. Таким чином, судова санація здійснюється стосовно підприємства,</w:t>
      </w:r>
    </w:p>
    <w:p w:rsidR="008F02F5" w:rsidRPr="007B347A" w:rsidRDefault="008F02F5" w:rsidP="008F02F5">
      <w:pPr>
        <w:pStyle w:val="a3"/>
        <w:spacing w:before="71" w:line="283" w:lineRule="auto"/>
        <w:ind w:right="16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що перебуває в стані глибокої фінансової кризи з метою запобігання йо- го банкрутству та ліквідації.</w:t>
      </w:r>
    </w:p>
    <w:p w:rsidR="008F02F5" w:rsidRPr="007B347A" w:rsidRDefault="008F02F5" w:rsidP="008F02F5">
      <w:pPr>
        <w:pStyle w:val="a3"/>
        <w:spacing w:line="280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Установлення такого зв'язку дає можливість провести санаційний процес найбільш ефективно.</w:t>
      </w:r>
    </w:p>
    <w:p w:rsidR="008F02F5" w:rsidRPr="007B347A" w:rsidRDefault="008F02F5" w:rsidP="008F02F5">
      <w:pPr>
        <w:pStyle w:val="3"/>
        <w:numPr>
          <w:ilvl w:val="1"/>
          <w:numId w:val="29"/>
        </w:numPr>
        <w:tabs>
          <w:tab w:val="left" w:pos="1249"/>
          <w:tab w:val="left" w:pos="2583"/>
        </w:tabs>
        <w:spacing w:before="212" w:line="280" w:lineRule="auto"/>
        <w:ind w:left="2583" w:right="746" w:hanging="1877"/>
        <w:jc w:val="left"/>
        <w:rPr>
          <w:rFonts w:ascii="Times New Roman" w:hAnsi="Times New Roman" w:cs="Times New Roman"/>
        </w:rPr>
      </w:pPr>
      <w:bookmarkStart w:id="1" w:name="_bookmark19"/>
      <w:bookmarkEnd w:id="1"/>
      <w:r w:rsidRPr="007B347A">
        <w:rPr>
          <w:rFonts w:ascii="Times New Roman" w:hAnsi="Times New Roman" w:cs="Times New Roman"/>
        </w:rPr>
        <w:t>Методичні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підходи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санації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суб'єктів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господарювання: правовий та економічний аспекти</w:t>
      </w:r>
    </w:p>
    <w:p w:rsidR="008F02F5" w:rsidRPr="007B347A" w:rsidRDefault="008F02F5" w:rsidP="008F02F5">
      <w:pPr>
        <w:pStyle w:val="a3"/>
        <w:spacing w:before="214" w:line="280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Процедура санації характеризується </w:t>
      </w:r>
      <w:proofErr w:type="spellStart"/>
      <w:r w:rsidRPr="007B347A">
        <w:rPr>
          <w:rFonts w:ascii="Times New Roman" w:hAnsi="Times New Roman" w:cs="Times New Roman"/>
        </w:rPr>
        <w:t>багатоаспектністю</w:t>
      </w:r>
      <w:proofErr w:type="spellEnd"/>
      <w:r w:rsidRPr="007B347A">
        <w:rPr>
          <w:rFonts w:ascii="Times New Roman" w:hAnsi="Times New Roman" w:cs="Times New Roman"/>
        </w:rPr>
        <w:t>, оскільки є, з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одного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боку,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елементом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правового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регулювання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механізму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 xml:space="preserve">банкрутства, з іншого – економічним інструментом відновлення платоспроможності, </w:t>
      </w:r>
      <w:r w:rsidRPr="007B347A">
        <w:rPr>
          <w:rFonts w:ascii="Times New Roman" w:hAnsi="Times New Roman" w:cs="Times New Roman"/>
          <w:spacing w:val="-4"/>
        </w:rPr>
        <w:t>що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включає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фінансову,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організаційно-економічну,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соціальну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й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інші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складові.</w:t>
      </w:r>
    </w:p>
    <w:p w:rsidR="008F02F5" w:rsidRPr="007B347A" w:rsidRDefault="008F02F5" w:rsidP="008F02F5">
      <w:pPr>
        <w:pStyle w:val="a3"/>
        <w:spacing w:before="4" w:line="280" w:lineRule="auto"/>
        <w:ind w:right="166" w:firstLine="70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Розглянемо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законодавчі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аспекти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здійснення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механізму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санації.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Україні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21.10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2019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регулювання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процедур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санації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здійснюється за допомогою Кодексу з процедур банкрутства [</w:t>
      </w:r>
      <w:hyperlink w:anchor="_bookmark197" w:history="1">
        <w:r w:rsidRPr="007B347A">
          <w:rPr>
            <w:rFonts w:ascii="Times New Roman" w:hAnsi="Times New Roman" w:cs="Times New Roman"/>
          </w:rPr>
          <w:t>129</w:t>
        </w:r>
      </w:hyperlink>
      <w:r w:rsidRPr="007B347A">
        <w:rPr>
          <w:rFonts w:ascii="Times New Roman" w:hAnsi="Times New Roman" w:cs="Times New Roman"/>
        </w:rPr>
        <w:t xml:space="preserve">], в якому виділяють: </w:t>
      </w:r>
      <w:r w:rsidRPr="007B347A">
        <w:rPr>
          <w:rFonts w:ascii="Times New Roman" w:hAnsi="Times New Roman" w:cs="Times New Roman"/>
          <w:i/>
        </w:rPr>
        <w:t xml:space="preserve">санацію боржника до відкриття провадження у справі про банкрут- </w:t>
      </w:r>
      <w:proofErr w:type="spellStart"/>
      <w:r w:rsidRPr="007B347A">
        <w:rPr>
          <w:rFonts w:ascii="Times New Roman" w:hAnsi="Times New Roman" w:cs="Times New Roman"/>
          <w:i/>
          <w:spacing w:val="-2"/>
        </w:rPr>
        <w:t>ство</w:t>
      </w:r>
      <w:proofErr w:type="spellEnd"/>
      <w:r w:rsidRPr="007B347A">
        <w:rPr>
          <w:rFonts w:ascii="Times New Roman" w:hAnsi="Times New Roman" w:cs="Times New Roman"/>
          <w:spacing w:val="-2"/>
        </w:rPr>
        <w:t>.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Це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система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заходів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щодо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відновлення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платоспроможності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боржника, </w:t>
      </w:r>
      <w:r w:rsidRPr="007B347A">
        <w:rPr>
          <w:rFonts w:ascii="Times New Roman" w:hAnsi="Times New Roman" w:cs="Times New Roman"/>
        </w:rPr>
        <w:t>які може здійснювати засновник, власник майна підприємства-боржника, інші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особи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метою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запобігання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банкрутству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шляхом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 xml:space="preserve">організаційно- </w:t>
      </w:r>
      <w:r w:rsidRPr="007B347A">
        <w:rPr>
          <w:rFonts w:ascii="Times New Roman" w:hAnsi="Times New Roman" w:cs="Times New Roman"/>
          <w:spacing w:val="-2"/>
        </w:rPr>
        <w:t>господарських,</w:t>
      </w:r>
      <w:r w:rsidRPr="007B347A">
        <w:rPr>
          <w:rFonts w:ascii="Times New Roman" w:hAnsi="Times New Roman" w:cs="Times New Roman"/>
          <w:spacing w:val="1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управлінських,</w:t>
      </w:r>
      <w:r w:rsidRPr="007B347A">
        <w:rPr>
          <w:rFonts w:ascii="Times New Roman" w:hAnsi="Times New Roman" w:cs="Times New Roman"/>
          <w:spacing w:val="2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інвестиційних,</w:t>
      </w:r>
      <w:r w:rsidRPr="007B347A">
        <w:rPr>
          <w:rFonts w:ascii="Times New Roman" w:hAnsi="Times New Roman" w:cs="Times New Roman"/>
          <w:spacing w:val="2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технічних,</w:t>
      </w:r>
      <w:r w:rsidRPr="007B347A">
        <w:rPr>
          <w:rFonts w:ascii="Times New Roman" w:hAnsi="Times New Roman" w:cs="Times New Roman"/>
          <w:spacing w:val="2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фінансово-</w:t>
      </w:r>
      <w:proofErr w:type="spellStart"/>
      <w:r w:rsidRPr="007B347A">
        <w:rPr>
          <w:rFonts w:ascii="Times New Roman" w:hAnsi="Times New Roman" w:cs="Times New Roman"/>
          <w:spacing w:val="-2"/>
        </w:rPr>
        <w:t>еконо</w:t>
      </w:r>
      <w:proofErr w:type="spellEnd"/>
      <w:r w:rsidRPr="007B347A">
        <w:rPr>
          <w:rFonts w:ascii="Times New Roman" w:hAnsi="Times New Roman" w:cs="Times New Roman"/>
          <w:spacing w:val="-2"/>
        </w:rPr>
        <w:t>-</w:t>
      </w:r>
    </w:p>
    <w:p w:rsidR="008F02F5" w:rsidRPr="007B347A" w:rsidRDefault="008F02F5" w:rsidP="008F02F5">
      <w:pPr>
        <w:pStyle w:val="a3"/>
        <w:spacing w:before="1"/>
        <w:jc w:val="both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мічних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правових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заходів;</w:t>
      </w:r>
    </w:p>
    <w:p w:rsidR="008F02F5" w:rsidRPr="007B347A" w:rsidRDefault="008F02F5" w:rsidP="008F02F5">
      <w:pPr>
        <w:pStyle w:val="a3"/>
        <w:spacing w:before="55" w:line="280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>санацію боржника під час провадження у справі про банкрутство</w:t>
      </w:r>
      <w:r w:rsidRPr="007B347A">
        <w:rPr>
          <w:rFonts w:ascii="Times New Roman" w:hAnsi="Times New Roman" w:cs="Times New Roman"/>
        </w:rPr>
        <w:t xml:space="preserve">. Метою таких заходів є: запобігання визнанню боржника банкрутом та йо- го ліквідації; оздоровлення фінансово-господарського стану боржника; </w:t>
      </w:r>
      <w:proofErr w:type="spellStart"/>
      <w:r w:rsidRPr="007B347A">
        <w:rPr>
          <w:rFonts w:ascii="Times New Roman" w:hAnsi="Times New Roman" w:cs="Times New Roman"/>
        </w:rPr>
        <w:t>задовільнення</w:t>
      </w:r>
      <w:proofErr w:type="spellEnd"/>
      <w:r w:rsidRPr="007B347A">
        <w:rPr>
          <w:rFonts w:ascii="Times New Roman" w:hAnsi="Times New Roman" w:cs="Times New Roman"/>
        </w:rPr>
        <w:t xml:space="preserve"> в повному обсязі або частково вимог кредиторів шляхом реструктуризації підприємства, боргів і активів та/або зміни організацій- но-правової та виробничої структури боржника. Для її проведення </w:t>
      </w:r>
      <w:proofErr w:type="spellStart"/>
      <w:r w:rsidRPr="007B347A">
        <w:rPr>
          <w:rFonts w:ascii="Times New Roman" w:hAnsi="Times New Roman" w:cs="Times New Roman"/>
        </w:rPr>
        <w:t>госпо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дарським</w:t>
      </w:r>
      <w:proofErr w:type="spellEnd"/>
      <w:r w:rsidRPr="007B347A">
        <w:rPr>
          <w:rFonts w:ascii="Times New Roman" w:hAnsi="Times New Roman" w:cs="Times New Roman"/>
        </w:rPr>
        <w:t xml:space="preserve"> судом призначається керуючий санацією.</w:t>
      </w:r>
    </w:p>
    <w:p w:rsidR="008F02F5" w:rsidRPr="007B347A" w:rsidRDefault="008F02F5" w:rsidP="008F02F5">
      <w:pPr>
        <w:pStyle w:val="a3"/>
        <w:spacing w:before="3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Процедура санації боржника передбачає складання та </w:t>
      </w:r>
      <w:proofErr w:type="spellStart"/>
      <w:r w:rsidRPr="007B347A">
        <w:rPr>
          <w:rFonts w:ascii="Times New Roman" w:hAnsi="Times New Roman" w:cs="Times New Roman"/>
        </w:rPr>
        <w:t>затверджен</w:t>
      </w:r>
      <w:proofErr w:type="spellEnd"/>
      <w:r w:rsidRPr="007B347A">
        <w:rPr>
          <w:rFonts w:ascii="Times New Roman" w:hAnsi="Times New Roman" w:cs="Times New Roman"/>
        </w:rPr>
        <w:t xml:space="preserve">- ня </w:t>
      </w:r>
      <w:r w:rsidRPr="007B347A">
        <w:rPr>
          <w:rFonts w:ascii="Times New Roman" w:hAnsi="Times New Roman" w:cs="Times New Roman"/>
          <w:b/>
        </w:rPr>
        <w:t>плану санації</w:t>
      </w:r>
      <w:r w:rsidRPr="007B347A">
        <w:rPr>
          <w:rFonts w:ascii="Times New Roman" w:hAnsi="Times New Roman" w:cs="Times New Roman"/>
        </w:rPr>
        <w:t xml:space="preserve">, який має містити заходи щодо відновлення плато- спроможності </w:t>
      </w:r>
      <w:r w:rsidRPr="007B347A">
        <w:rPr>
          <w:rFonts w:ascii="Times New Roman" w:hAnsi="Times New Roman" w:cs="Times New Roman"/>
        </w:rPr>
        <w:lastRenderedPageBreak/>
        <w:t xml:space="preserve">та передбачати строк її відновлення. Такі </w:t>
      </w:r>
      <w:r w:rsidRPr="007B347A">
        <w:rPr>
          <w:rFonts w:ascii="Times New Roman" w:hAnsi="Times New Roman" w:cs="Times New Roman"/>
          <w:b/>
        </w:rPr>
        <w:t>заходи</w:t>
      </w:r>
      <w:r w:rsidRPr="007B347A">
        <w:rPr>
          <w:rFonts w:ascii="Times New Roman" w:hAnsi="Times New Roman" w:cs="Times New Roman"/>
        </w:rPr>
        <w:t xml:space="preserve">, </w:t>
      </w:r>
      <w:proofErr w:type="spellStart"/>
      <w:r w:rsidRPr="007B347A">
        <w:rPr>
          <w:rFonts w:ascii="Times New Roman" w:hAnsi="Times New Roman" w:cs="Times New Roman"/>
        </w:rPr>
        <w:t>спрямо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вані</w:t>
      </w:r>
      <w:proofErr w:type="spellEnd"/>
      <w:r w:rsidRPr="007B347A">
        <w:rPr>
          <w:rFonts w:ascii="Times New Roman" w:hAnsi="Times New Roman" w:cs="Times New Roman"/>
        </w:rPr>
        <w:t xml:space="preserve"> на відновлення платоспроможності боржника, можуть стосуватись:</w:t>
      </w:r>
    </w:p>
    <w:p w:rsidR="008F02F5" w:rsidRPr="007B347A" w:rsidRDefault="008F02F5" w:rsidP="008F02F5">
      <w:pPr>
        <w:pStyle w:val="a3"/>
        <w:spacing w:before="1" w:line="280" w:lineRule="auto"/>
        <w:ind w:left="841" w:right="254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реструктуризації підприємства; перепрофілювання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виробництва;</w:t>
      </w:r>
    </w:p>
    <w:p w:rsidR="008F02F5" w:rsidRPr="007B347A" w:rsidRDefault="008F02F5" w:rsidP="008F02F5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закриття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нерентабельних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видів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виробництва;</w:t>
      </w:r>
    </w:p>
    <w:p w:rsidR="008F02F5" w:rsidRPr="007B347A" w:rsidRDefault="008F02F5" w:rsidP="008F02F5">
      <w:pPr>
        <w:pStyle w:val="a3"/>
        <w:spacing w:before="55" w:line="283" w:lineRule="auto"/>
        <w:ind w:left="841" w:right="9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відстрочення,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розстрочення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або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прощення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боргу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чи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частини; виконання зобов'язання боржника третіми особами;</w:t>
      </w:r>
    </w:p>
    <w:p w:rsidR="008F02F5" w:rsidRPr="007B347A" w:rsidRDefault="008F02F5" w:rsidP="008F02F5">
      <w:pPr>
        <w:pStyle w:val="a3"/>
        <w:spacing w:line="280" w:lineRule="auto"/>
        <w:ind w:left="841" w:right="254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ліквідація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дебіторської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заборгованості; реструктуризація активів боржника;</w:t>
      </w:r>
    </w:p>
    <w:p w:rsidR="008F02F5" w:rsidRPr="007B347A" w:rsidRDefault="008F02F5" w:rsidP="008F02F5">
      <w:pPr>
        <w:pStyle w:val="a3"/>
        <w:spacing w:before="71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продаж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частини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майна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боржника;</w:t>
      </w:r>
    </w:p>
    <w:p w:rsidR="008F02F5" w:rsidRPr="007B347A" w:rsidRDefault="008F02F5" w:rsidP="008F02F5">
      <w:pPr>
        <w:pStyle w:val="a3"/>
        <w:spacing w:before="57" w:line="280" w:lineRule="auto"/>
        <w:ind w:right="93"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виконання зобов'язань боржника власником боржника та його від-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повідальність</w:t>
      </w:r>
      <w:proofErr w:type="spellEnd"/>
      <w:r w:rsidRPr="007B347A">
        <w:rPr>
          <w:rFonts w:ascii="Times New Roman" w:hAnsi="Times New Roman" w:cs="Times New Roman"/>
        </w:rPr>
        <w:t xml:space="preserve"> за невиконання взятих на себе зобов'язань;</w:t>
      </w:r>
    </w:p>
    <w:p w:rsidR="008F02F5" w:rsidRPr="007B347A" w:rsidRDefault="008F02F5" w:rsidP="008F02F5">
      <w:pPr>
        <w:pStyle w:val="a3"/>
        <w:spacing w:line="280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відчуження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майна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погашення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вимог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кредиторів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шляхом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замі-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щення</w:t>
      </w:r>
      <w:proofErr w:type="spellEnd"/>
      <w:r w:rsidRPr="007B347A">
        <w:rPr>
          <w:rFonts w:ascii="Times New Roman" w:hAnsi="Times New Roman" w:cs="Times New Roman"/>
        </w:rPr>
        <w:t xml:space="preserve"> активів;</w:t>
      </w:r>
    </w:p>
    <w:p w:rsidR="008F02F5" w:rsidRPr="007B347A" w:rsidRDefault="008F02F5" w:rsidP="008F02F5">
      <w:pPr>
        <w:pStyle w:val="a3"/>
        <w:spacing w:before="1" w:line="280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звільнення працівників боржника, які не можуть бути задіяні в про- цесі виконання плану санації;</w:t>
      </w:r>
    </w:p>
    <w:p w:rsidR="008F02F5" w:rsidRPr="007B347A" w:rsidRDefault="008F02F5" w:rsidP="008F02F5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отримання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позик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кредитів,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придбання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товарів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кредит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тощо.</w:t>
      </w:r>
    </w:p>
    <w:p w:rsidR="008F02F5" w:rsidRPr="007B347A" w:rsidRDefault="008F02F5" w:rsidP="008F02F5">
      <w:pPr>
        <w:pStyle w:val="a3"/>
        <w:spacing w:before="55" w:line="280" w:lineRule="auto"/>
        <w:ind w:right="15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Більш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детально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методичні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підходи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щодо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виведення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підприємства </w:t>
      </w:r>
      <w:r w:rsidRPr="007B347A">
        <w:rPr>
          <w:rFonts w:ascii="Times New Roman" w:hAnsi="Times New Roman" w:cs="Times New Roman"/>
          <w:spacing w:val="-2"/>
        </w:rPr>
        <w:t>з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кризи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під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загальною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назвою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"санаційний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менеджмент"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розглянуті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В.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А.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Со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коленко</w:t>
      </w:r>
      <w:proofErr w:type="spellEnd"/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147" w:history="1">
        <w:r w:rsidRPr="007B347A">
          <w:rPr>
            <w:rFonts w:ascii="Times New Roman" w:hAnsi="Times New Roman" w:cs="Times New Roman"/>
          </w:rPr>
          <w:t>76</w:t>
        </w:r>
      </w:hyperlink>
      <w:r w:rsidRPr="007B347A">
        <w:rPr>
          <w:rFonts w:ascii="Times New Roman" w:hAnsi="Times New Roman" w:cs="Times New Roman"/>
        </w:rPr>
        <w:t>]. За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визначенням автора, </w:t>
      </w:r>
      <w:r w:rsidRPr="007B347A">
        <w:rPr>
          <w:rFonts w:ascii="Times New Roman" w:hAnsi="Times New Roman" w:cs="Times New Roman"/>
          <w:i/>
        </w:rPr>
        <w:t>санаційний</w:t>
      </w:r>
      <w:r w:rsidRPr="007B347A">
        <w:rPr>
          <w:rFonts w:ascii="Times New Roman" w:hAnsi="Times New Roman" w:cs="Times New Roman"/>
          <w:i/>
          <w:spacing w:val="-2"/>
        </w:rPr>
        <w:t xml:space="preserve"> </w:t>
      </w:r>
      <w:r w:rsidRPr="007B347A">
        <w:rPr>
          <w:rFonts w:ascii="Times New Roman" w:hAnsi="Times New Roman" w:cs="Times New Roman"/>
          <w:i/>
        </w:rPr>
        <w:t xml:space="preserve">менеджмент </w:t>
      </w:r>
      <w:r w:rsidRPr="007B347A">
        <w:rPr>
          <w:rFonts w:ascii="Times New Roman" w:hAnsi="Times New Roman" w:cs="Times New Roman"/>
        </w:rPr>
        <w:t>– це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анти- кризове управління з орієнтацією на довгострокові цілі. Санаційний </w:t>
      </w:r>
      <w:proofErr w:type="spellStart"/>
      <w:r w:rsidRPr="007B347A">
        <w:rPr>
          <w:rFonts w:ascii="Times New Roman" w:hAnsi="Times New Roman" w:cs="Times New Roman"/>
        </w:rPr>
        <w:t>ме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неджмент</w:t>
      </w:r>
      <w:proofErr w:type="spellEnd"/>
      <w:r w:rsidRPr="007B347A">
        <w:rPr>
          <w:rFonts w:ascii="Times New Roman" w:hAnsi="Times New Roman" w:cs="Times New Roman"/>
        </w:rPr>
        <w:t xml:space="preserve"> включає два види управління: оперативне та стратегічне, – кожен з яких спрямований на вирішення відповідних завдань. Автором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на основі практики санації господарюючих суб'єктів розроблено систему двоступінчастого проведення санаційних заходів (рис. 4.1).</w:t>
      </w:r>
    </w:p>
    <w:p w:rsidR="007D4AE2" w:rsidRDefault="007D4AE2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</w:rPr>
        <w:br w:type="page"/>
      </w:r>
    </w:p>
    <w:bookmarkStart w:id="2" w:name="_GoBack"/>
    <w:bookmarkEnd w:id="2"/>
    <w:p w:rsidR="008F02F5" w:rsidRPr="007B347A" w:rsidRDefault="008F02F5" w:rsidP="008F02F5">
      <w:pPr>
        <w:pStyle w:val="a3"/>
        <w:spacing w:before="45"/>
        <w:ind w:left="0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187AD81F" wp14:editId="3BC1DA67">
                <wp:simplePos x="0" y="0"/>
                <wp:positionH relativeFrom="page">
                  <wp:posOffset>2402204</wp:posOffset>
                </wp:positionH>
                <wp:positionV relativeFrom="paragraph">
                  <wp:posOffset>196470</wp:posOffset>
                </wp:positionV>
                <wp:extent cx="2628900" cy="274320"/>
                <wp:effectExtent l="0" t="0" r="0" b="0"/>
                <wp:wrapTopAndBottom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2743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02F5" w:rsidRDefault="008F02F5" w:rsidP="008F02F5">
                            <w:pPr>
                              <w:spacing w:before="70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САНАЦІЯ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75" o:spid="_x0000_s1026" type="#_x0000_t202" style="position:absolute;margin-left:189.15pt;margin-top:15.45pt;width:207pt;height:21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" filled="f" strokeweight="1pt">
                <v:path arrowok="t"/>
                <v:textbox inset="0,0,0,0">
                  <w:txbxContent>
                    <w:p w:rsidR="008F02F5" w:rsidRDefault="008F02F5" w:rsidP="008F02F5">
                      <w:pPr>
                        <w:spacing w:before="70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САНАЦІЯ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02F5" w:rsidRPr="007B347A" w:rsidRDefault="008F02F5" w:rsidP="008F02F5">
      <w:pPr>
        <w:pStyle w:val="a3"/>
        <w:ind w:left="250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16E483A7" wp14:editId="579B562A">
                <wp:extent cx="5956300" cy="4338955"/>
                <wp:effectExtent l="0" t="0" r="0" b="4445"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6300" cy="4338955"/>
                          <a:chOff x="0" y="0"/>
                          <a:chExt cx="5956300" cy="433895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2473325" y="6350"/>
                            <a:ext cx="962025" cy="256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2569845">
                                <a:moveTo>
                                  <a:pt x="47625" y="2513711"/>
                                </a:moveTo>
                                <a:lnTo>
                                  <a:pt x="276225" y="2513711"/>
                                </a:lnTo>
                                <a:lnTo>
                                  <a:pt x="276225" y="2345055"/>
                                </a:lnTo>
                                <a:lnTo>
                                  <a:pt x="733425" y="2345055"/>
                                </a:lnTo>
                                <a:lnTo>
                                  <a:pt x="733425" y="2513711"/>
                                </a:lnTo>
                                <a:lnTo>
                                  <a:pt x="962025" y="2513711"/>
                                </a:lnTo>
                                <a:lnTo>
                                  <a:pt x="504825" y="2569845"/>
                                </a:lnTo>
                                <a:lnTo>
                                  <a:pt x="47625" y="2513711"/>
                                </a:lnTo>
                                <a:close/>
                              </a:path>
                              <a:path w="962025" h="2569845">
                                <a:moveTo>
                                  <a:pt x="0" y="168656"/>
                                </a:moveTo>
                                <a:lnTo>
                                  <a:pt x="228600" y="168656"/>
                                </a:lnTo>
                                <a:lnTo>
                                  <a:pt x="228600" y="0"/>
                                </a:lnTo>
                                <a:lnTo>
                                  <a:pt x="685800" y="0"/>
                                </a:lnTo>
                                <a:lnTo>
                                  <a:pt x="685800" y="168656"/>
                                </a:lnTo>
                                <a:lnTo>
                                  <a:pt x="914400" y="168656"/>
                                </a:lnTo>
                                <a:lnTo>
                                  <a:pt x="457200" y="224917"/>
                                </a:lnTo>
                                <a:lnTo>
                                  <a:pt x="0" y="1686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6350" y="2586227"/>
                            <a:ext cx="5943600" cy="17462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02F5" w:rsidRDefault="008F02F5" w:rsidP="008F02F5">
                              <w:pPr>
                                <w:spacing w:before="70"/>
                                <w:ind w:left="185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ІІ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етап.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Основний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комплекс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санаційних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заходів</w:t>
                              </w:r>
                            </w:p>
                            <w:p w:rsidR="008F02F5" w:rsidRDefault="008F02F5" w:rsidP="008F02F5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425"/>
                                </w:tabs>
                                <w:spacing w:before="12"/>
                                <w:ind w:left="425" w:hanging="2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Аналіз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кризового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стану.</w:t>
                              </w:r>
                            </w:p>
                            <w:p w:rsidR="008F02F5" w:rsidRDefault="008F02F5" w:rsidP="008F02F5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425"/>
                                </w:tabs>
                                <w:ind w:left="425" w:hanging="2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Санаційний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аудит.</w:t>
                              </w:r>
                            </w:p>
                            <w:p w:rsidR="008F02F5" w:rsidRDefault="008F02F5" w:rsidP="008F02F5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425"/>
                                </w:tabs>
                                <w:ind w:left="425" w:hanging="2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Розроблення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проєктів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санації.</w:t>
                              </w:r>
                            </w:p>
                            <w:p w:rsidR="008F02F5" w:rsidRDefault="008F02F5" w:rsidP="008F02F5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425"/>
                                </w:tabs>
                                <w:ind w:left="425" w:hanging="2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Аналіз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проєктів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санації.</w:t>
                              </w:r>
                            </w:p>
                            <w:p w:rsidR="008F02F5" w:rsidRDefault="008F02F5" w:rsidP="008F02F5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425"/>
                                </w:tabs>
                                <w:ind w:left="425" w:hanging="2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Прогнозування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результатів.</w:t>
                              </w:r>
                            </w:p>
                            <w:p w:rsidR="008F02F5" w:rsidRDefault="008F02F5" w:rsidP="008F02F5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426"/>
                                </w:tabs>
                                <w:spacing w:before="1"/>
                                <w:ind w:left="426" w:hanging="2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Вибір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проєктів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  <w:p w:rsidR="008F02F5" w:rsidRDefault="008F02F5" w:rsidP="008F02F5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425"/>
                                </w:tabs>
                                <w:ind w:left="425" w:hanging="2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Планування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заходів.</w:t>
                              </w:r>
                            </w:p>
                            <w:p w:rsidR="008F02F5" w:rsidRDefault="008F02F5" w:rsidP="008F02F5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425"/>
                                </w:tabs>
                                <w:ind w:left="425" w:hanging="2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Визначення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алгоритму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реалізації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проєкту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6350" y="231140"/>
                            <a:ext cx="5943600" cy="21202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02F5" w:rsidRDefault="008F02F5" w:rsidP="008F02F5">
                              <w:pPr>
                                <w:spacing w:before="71"/>
                                <w:ind w:left="149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І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етап.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Реалізація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першочергових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санаційних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заходів</w:t>
                              </w:r>
                            </w:p>
                            <w:p w:rsidR="008F02F5" w:rsidRDefault="008F02F5" w:rsidP="008F02F5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410"/>
                                </w:tabs>
                                <w:spacing w:before="12"/>
                                <w:ind w:left="410" w:hanging="2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Управління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витратами:</w:t>
                              </w:r>
                            </w:p>
                            <w:p w:rsidR="008F02F5" w:rsidRDefault="008F02F5" w:rsidP="008F02F5">
                              <w:pPr>
                                <w:spacing w:before="14" w:line="252" w:lineRule="auto"/>
                                <w:ind w:left="211" w:right="32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зниження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витрат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непродуктивних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затрат; зменшення втрат;</w:t>
                              </w:r>
                            </w:p>
                            <w:p w:rsidR="008F02F5" w:rsidRDefault="008F02F5" w:rsidP="008F02F5">
                              <w:pPr>
                                <w:spacing w:before="1"/>
                                <w:ind w:left="2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наведення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порядку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структурі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витрат;</w:t>
                              </w:r>
                            </w:p>
                            <w:p w:rsidR="008F02F5" w:rsidRDefault="008F02F5" w:rsidP="008F02F5">
                              <w:pPr>
                                <w:spacing w:before="12"/>
                                <w:ind w:left="2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більш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ефективне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використання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виробничого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потенціалу.</w:t>
                              </w:r>
                            </w:p>
                            <w:p w:rsidR="008F02F5" w:rsidRDefault="008F02F5" w:rsidP="008F02F5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411"/>
                                </w:tabs>
                                <w:spacing w:before="15"/>
                                <w:ind w:left="411" w:hanging="2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Підсилення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збутової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політики:</w:t>
                              </w:r>
                            </w:p>
                            <w:p w:rsidR="008F02F5" w:rsidRDefault="008F02F5" w:rsidP="008F02F5">
                              <w:pPr>
                                <w:spacing w:before="14" w:line="252" w:lineRule="auto"/>
                                <w:ind w:left="211" w:right="46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реорганізація служби збуту; покращення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її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кадрового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складу; перегляд цінової політики;</w:t>
                              </w:r>
                            </w:p>
                            <w:p w:rsidR="008F02F5" w:rsidRDefault="008F02F5" w:rsidP="008F02F5">
                              <w:pPr>
                                <w:ind w:left="2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стимулювання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просування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продукції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традиційні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нові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ринки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6" o:spid="_x0000_s1027" style="width:469pt;height:341.65pt;mso-position-horizontal-relative:char;mso-position-vertical-relative:line" coordsize="59563,43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">
                <v:shape id="Graphic 177" o:spid="_x0000_s1028" style="position:absolute;left:24733;top:63;width:9620;height:25698;visibility:visible;mso-wrap-style:square;v-text-anchor:top" coordsize="962025,2569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9isMA&#10;AADcAAAADwAAAGRycy9kb3ducmV2LnhtbERPS2vCQBC+F/oflhF6qxulrRpdRcRC6cVn8DpkxyQ2&#10;Oxt2tzHtr+8KBW/z8T1ntuhMLVpyvrKsYNBPQBDnVldcKDge3p/HIHxA1lhbJgU/5GExf3yYYart&#10;lXfU7kMhYgj7FBWUITSplD4vyaDv24Y4cmfrDIYIXSG1w2sMN7UcJsmbNFhxbCixoVVJ+df+2yh4&#10;zSbL08vvdrXOzWfSumKTXbJWqadet5yCCNSFu/jf/aHj/NEI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J9isMAAADcAAAADwAAAAAAAAAAAAAAAACYAgAAZHJzL2Rv&#10;d25yZXYueG1sUEsFBgAAAAAEAAQA9QAAAIgDAAAAAA==&#10;" path="m47625,2513711r228600,l276225,2345055r457200,l733425,2513711r228600,l504825,2569845,47625,2513711xem,168656r228600,l228600,,685800,r,168656l914400,168656,457200,224917,,168656xe" filled="f" strokeweight="1pt">
                  <v:path arrowok="t"/>
                </v:shape>
                <v:shape id="Textbox 178" o:spid="_x0000_s1029" type="#_x0000_t202" style="position:absolute;left:63;top:25862;width:59436;height:17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1sqMUA&#10;AADcAAAADwAAAGRycy9kb3ducmV2LnhtbESP3WrCQBCF74W+wzKF3ulGQS3RVWxpwVLB+vMAQ3ZM&#10;gtnZsLuN8e07FwXvZjhnzvlmue5dozoKsfZsYDzKQBEX3tZcGjifPoevoGJCtth4JgN3irBePQ2W&#10;mFt/4wN1x1QqCeGYo4EqpTbXOhYVOYwj3xKLdvHBYZI1lNoGvEm4a/Qky2baYc3SUGFL7xUV1+Ov&#10;M/ARt/cJnadvs+5nF/b4Pd2N+y9jXp77zQJUoj49zP/XWyv4c6GV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WyoxQAAANwAAAAPAAAAAAAAAAAAAAAAAJgCAABkcnMv&#10;ZG93bnJldi54bWxQSwUGAAAAAAQABAD1AAAAigMAAAAA&#10;" filled="f" strokeweight="1pt">
                  <v:textbox inset="0,0,0,0">
                    <w:txbxContent>
                      <w:p w:rsidR="008F02F5" w:rsidRDefault="008F02F5" w:rsidP="008F02F5">
                        <w:pPr>
                          <w:spacing w:before="70"/>
                          <w:ind w:left="18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ІІ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етап.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Основний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комплекс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санаційних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заходів</w:t>
                        </w:r>
                      </w:p>
                      <w:p w:rsidR="008F02F5" w:rsidRDefault="008F02F5" w:rsidP="008F02F5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425"/>
                          </w:tabs>
                          <w:spacing w:before="12"/>
                          <w:ind w:left="425" w:hanging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Аналіз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кризового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стану.</w:t>
                        </w:r>
                      </w:p>
                      <w:p w:rsidR="008F02F5" w:rsidRDefault="008F02F5" w:rsidP="008F02F5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425"/>
                          </w:tabs>
                          <w:ind w:left="425" w:hanging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Санаційний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аудит.</w:t>
                        </w:r>
                      </w:p>
                      <w:p w:rsidR="008F02F5" w:rsidRDefault="008F02F5" w:rsidP="008F02F5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425"/>
                          </w:tabs>
                          <w:ind w:left="425" w:hanging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Розроблення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проєктів</w:t>
                        </w:r>
                        <w:proofErr w:type="spellEnd"/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санації.</w:t>
                        </w:r>
                      </w:p>
                      <w:p w:rsidR="008F02F5" w:rsidRDefault="008F02F5" w:rsidP="008F02F5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425"/>
                          </w:tabs>
                          <w:ind w:left="425" w:hanging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Аналіз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проєктів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санації.</w:t>
                        </w:r>
                      </w:p>
                      <w:p w:rsidR="008F02F5" w:rsidRDefault="008F02F5" w:rsidP="008F02F5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425"/>
                          </w:tabs>
                          <w:ind w:left="425" w:hanging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Прогнозування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результатів.</w:t>
                        </w:r>
                      </w:p>
                      <w:p w:rsidR="008F02F5" w:rsidRDefault="008F02F5" w:rsidP="008F02F5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426"/>
                          </w:tabs>
                          <w:spacing w:before="1"/>
                          <w:ind w:left="426" w:hanging="2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Вибір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проєктів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>.</w:t>
                        </w:r>
                      </w:p>
                      <w:p w:rsidR="008F02F5" w:rsidRDefault="008F02F5" w:rsidP="008F02F5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425"/>
                          </w:tabs>
                          <w:ind w:left="425" w:hanging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Планування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заходів.</w:t>
                        </w:r>
                      </w:p>
                      <w:p w:rsidR="008F02F5" w:rsidRDefault="008F02F5" w:rsidP="008F02F5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425"/>
                          </w:tabs>
                          <w:ind w:left="425" w:hanging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Визначення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алгоритму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реалізації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проєкту</w:t>
                        </w:r>
                        <w:proofErr w:type="spellEnd"/>
                      </w:p>
                    </w:txbxContent>
                  </v:textbox>
                </v:shape>
                <v:shape id="Textbox 179" o:spid="_x0000_s1030" type="#_x0000_t202" style="position:absolute;left:63;top:2311;width:59436;height:21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HJM8IA&#10;AADcAAAADwAAAGRycy9kb3ducmV2LnhtbERP22rCQBB9F/yHZQTfzEbBS1NXUbFgqWBr/YAhO02C&#10;2dmwu43x77sFwbc5nOss152pRUvOV5YVjJMUBHFudcWFgsv322gBwgdkjbVlUnAnD+tVv7fETNsb&#10;f1F7DoWIIewzVFCG0GRS+rwkgz6xDXHkfqwzGCJ0hdQObzHc1HKSpjNpsOLYUGJDu5Ly6/nXKNj7&#10;w31Cl+l21n4e3Qk/psdx967UcNBtXkEE6sJT/HAfdJw/f4H/Z+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ckzwgAAANwAAAAPAAAAAAAAAAAAAAAAAJgCAABkcnMvZG93&#10;bnJldi54bWxQSwUGAAAAAAQABAD1AAAAhwMAAAAA&#10;" filled="f" strokeweight="1pt">
                  <v:textbox inset="0,0,0,0">
                    <w:txbxContent>
                      <w:p w:rsidR="008F02F5" w:rsidRDefault="008F02F5" w:rsidP="008F02F5">
                        <w:pPr>
                          <w:spacing w:before="71"/>
                          <w:ind w:left="14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етап.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Реалізація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першочергових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санаційних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заходів</w:t>
                        </w:r>
                      </w:p>
                      <w:p w:rsidR="008F02F5" w:rsidRDefault="008F02F5" w:rsidP="008F02F5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410"/>
                          </w:tabs>
                          <w:spacing w:before="12"/>
                          <w:ind w:left="410" w:hanging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Управління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витратами:</w:t>
                        </w:r>
                      </w:p>
                      <w:p w:rsidR="008F02F5" w:rsidRDefault="008F02F5" w:rsidP="008F02F5">
                        <w:pPr>
                          <w:spacing w:before="14" w:line="252" w:lineRule="auto"/>
                          <w:ind w:left="211" w:right="32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зниження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витрат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непродуктивних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затрат; зменшення втрат;</w:t>
                        </w:r>
                      </w:p>
                      <w:p w:rsidR="008F02F5" w:rsidRDefault="008F02F5" w:rsidP="008F02F5">
                        <w:pPr>
                          <w:spacing w:before="1"/>
                          <w:ind w:left="2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наведення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порядку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структурі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витрат;</w:t>
                        </w:r>
                      </w:p>
                      <w:p w:rsidR="008F02F5" w:rsidRDefault="008F02F5" w:rsidP="008F02F5">
                        <w:pPr>
                          <w:spacing w:before="12"/>
                          <w:ind w:left="2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більш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ефективне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використання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виробничого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потенціалу.</w:t>
                        </w:r>
                      </w:p>
                      <w:p w:rsidR="008F02F5" w:rsidRDefault="008F02F5" w:rsidP="008F02F5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411"/>
                          </w:tabs>
                          <w:spacing w:before="15"/>
                          <w:ind w:left="411" w:hanging="2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Підсилення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збутової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політики:</w:t>
                        </w:r>
                      </w:p>
                      <w:p w:rsidR="008F02F5" w:rsidRDefault="008F02F5" w:rsidP="008F02F5">
                        <w:pPr>
                          <w:spacing w:before="14" w:line="252" w:lineRule="auto"/>
                          <w:ind w:left="211" w:right="46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реорганізація служби збуту; покращення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її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кадрового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складу; перегляд цінової політики;</w:t>
                        </w:r>
                      </w:p>
                      <w:p w:rsidR="008F02F5" w:rsidRDefault="008F02F5" w:rsidP="008F02F5">
                        <w:pPr>
                          <w:ind w:left="2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стимулювання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просування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продукції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традиційні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нові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ринки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02F5" w:rsidRPr="007B347A" w:rsidRDefault="008F02F5" w:rsidP="008F02F5">
      <w:pPr>
        <w:pStyle w:val="3"/>
        <w:spacing w:before="321"/>
        <w:ind w:left="24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 w:val="0"/>
        </w:rPr>
        <w:t>Рис.</w:t>
      </w:r>
      <w:r w:rsidRPr="007B347A">
        <w:rPr>
          <w:rFonts w:ascii="Times New Roman" w:hAnsi="Times New Roman" w:cs="Times New Roman"/>
          <w:b w:val="0"/>
          <w:spacing w:val="-7"/>
        </w:rPr>
        <w:t xml:space="preserve"> </w:t>
      </w:r>
      <w:r w:rsidRPr="007B347A">
        <w:rPr>
          <w:rFonts w:ascii="Times New Roman" w:hAnsi="Times New Roman" w:cs="Times New Roman"/>
          <w:b w:val="0"/>
        </w:rPr>
        <w:t>4.1.</w:t>
      </w:r>
      <w:r w:rsidRPr="007B347A">
        <w:rPr>
          <w:rFonts w:ascii="Times New Roman" w:hAnsi="Times New Roman" w:cs="Times New Roman"/>
          <w:b w:val="0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Система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двоступінчастого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проведення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санаційних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заходів</w:t>
      </w:r>
    </w:p>
    <w:p w:rsidR="008F02F5" w:rsidRPr="007B347A" w:rsidRDefault="008F02F5" w:rsidP="008F02F5">
      <w:pPr>
        <w:rPr>
          <w:rFonts w:ascii="Times New Roman" w:hAnsi="Times New Roman" w:cs="Times New Roman"/>
        </w:rPr>
        <w:sectPr w:rsidR="008F02F5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8F02F5" w:rsidRPr="007B347A" w:rsidRDefault="008F02F5" w:rsidP="008F02F5">
      <w:pPr>
        <w:pStyle w:val="a3"/>
        <w:spacing w:before="68" w:line="295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Що ж стосується санації як економічного інструмента відновлення платоспроможності,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то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серед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основних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підходів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її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проведення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необхід</w:t>
      </w:r>
      <w:proofErr w:type="spellEnd"/>
      <w:r w:rsidRPr="007B347A">
        <w:rPr>
          <w:rFonts w:ascii="Times New Roman" w:hAnsi="Times New Roman" w:cs="Times New Roman"/>
        </w:rPr>
        <w:t xml:space="preserve">- но розглянути </w:t>
      </w:r>
      <w:r w:rsidRPr="007B347A">
        <w:rPr>
          <w:rFonts w:ascii="Times New Roman" w:hAnsi="Times New Roman" w:cs="Times New Roman"/>
          <w:i/>
        </w:rPr>
        <w:t xml:space="preserve">класичну модель санації </w:t>
      </w:r>
      <w:r w:rsidRPr="007B347A">
        <w:rPr>
          <w:rFonts w:ascii="Times New Roman" w:hAnsi="Times New Roman" w:cs="Times New Roman"/>
        </w:rPr>
        <w:t>[</w:t>
      </w:r>
      <w:hyperlink w:anchor="_bookmark151" w:history="1">
        <w:r w:rsidRPr="007B347A">
          <w:rPr>
            <w:rFonts w:ascii="Times New Roman" w:hAnsi="Times New Roman" w:cs="Times New Roman"/>
          </w:rPr>
          <w:t>80</w:t>
        </w:r>
      </w:hyperlink>
      <w:r w:rsidRPr="007B347A">
        <w:rPr>
          <w:rFonts w:ascii="Times New Roman" w:hAnsi="Times New Roman" w:cs="Times New Roman"/>
        </w:rPr>
        <w:t xml:space="preserve">]. У ній виділені основні етапи санаційного процесу, що характеризують узагальнену послідовність дій стосовно підприємства, що перебуває в стані кризи та потребує </w:t>
      </w:r>
      <w:proofErr w:type="spellStart"/>
      <w:r w:rsidRPr="007B347A">
        <w:rPr>
          <w:rFonts w:ascii="Times New Roman" w:hAnsi="Times New Roman" w:cs="Times New Roman"/>
        </w:rPr>
        <w:t>фінан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сового</w:t>
      </w:r>
      <w:proofErr w:type="spellEnd"/>
      <w:r w:rsidRPr="007B347A">
        <w:rPr>
          <w:rFonts w:ascii="Times New Roman" w:hAnsi="Times New Roman" w:cs="Times New Roman"/>
        </w:rPr>
        <w:t xml:space="preserve"> оздоровлення. Серед них: аналіз причин виникнення кризової </w:t>
      </w:r>
      <w:proofErr w:type="spellStart"/>
      <w:r w:rsidRPr="007B347A">
        <w:rPr>
          <w:rFonts w:ascii="Times New Roman" w:hAnsi="Times New Roman" w:cs="Times New Roman"/>
        </w:rPr>
        <w:t>си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туації</w:t>
      </w:r>
      <w:proofErr w:type="spellEnd"/>
      <w:r w:rsidRPr="007B347A">
        <w:rPr>
          <w:rFonts w:ascii="Times New Roman" w:hAnsi="Times New Roman" w:cs="Times New Roman"/>
        </w:rPr>
        <w:t xml:space="preserve"> (причинно-наслідковий аналіз); визначення цілей санації; форму- </w:t>
      </w:r>
      <w:proofErr w:type="spellStart"/>
      <w:r w:rsidRPr="007B347A">
        <w:rPr>
          <w:rFonts w:ascii="Times New Roman" w:hAnsi="Times New Roman" w:cs="Times New Roman"/>
        </w:rPr>
        <w:t>вання</w:t>
      </w:r>
      <w:proofErr w:type="spellEnd"/>
      <w:r w:rsidRPr="007B347A">
        <w:rPr>
          <w:rFonts w:ascii="Times New Roman" w:hAnsi="Times New Roman" w:cs="Times New Roman"/>
        </w:rPr>
        <w:t xml:space="preserve"> стратегії санації; розроблення санаційних заходів, їх реалізація, координація і нагляд. Ця модель ілюструє загальний підхід до </w:t>
      </w:r>
      <w:proofErr w:type="spellStart"/>
      <w:r w:rsidRPr="007B347A">
        <w:rPr>
          <w:rFonts w:ascii="Times New Roman" w:hAnsi="Times New Roman" w:cs="Times New Roman"/>
        </w:rPr>
        <w:t>проведен</w:t>
      </w:r>
      <w:proofErr w:type="spellEnd"/>
      <w:r w:rsidRPr="007B347A">
        <w:rPr>
          <w:rFonts w:ascii="Times New Roman" w:hAnsi="Times New Roman" w:cs="Times New Roman"/>
        </w:rPr>
        <w:t>- ня санації, що має економіко-управлінську спрямованість.</w:t>
      </w:r>
    </w:p>
    <w:p w:rsidR="008F02F5" w:rsidRPr="007B347A" w:rsidRDefault="008F02F5" w:rsidP="008F02F5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 роботі [</w:t>
      </w:r>
      <w:hyperlink w:anchor="_bookmark101" w:history="1">
        <w:r w:rsidRPr="007B347A">
          <w:rPr>
            <w:rFonts w:ascii="Times New Roman" w:hAnsi="Times New Roman" w:cs="Times New Roman"/>
          </w:rPr>
          <w:t>26</w:t>
        </w:r>
      </w:hyperlink>
      <w:r w:rsidRPr="007B347A">
        <w:rPr>
          <w:rFonts w:ascii="Times New Roman" w:hAnsi="Times New Roman" w:cs="Times New Roman"/>
        </w:rPr>
        <w:t>] подано базову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модель санації підприємств, що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містить п'ять етапів розроблення і реалізації санаційної програми:</w:t>
      </w:r>
    </w:p>
    <w:p w:rsidR="008F02F5" w:rsidRPr="007B347A" w:rsidRDefault="008F02F5" w:rsidP="008F02F5">
      <w:pPr>
        <w:pStyle w:val="a3"/>
        <w:ind w:left="84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системна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аналітика;</w:t>
      </w:r>
    </w:p>
    <w:p w:rsidR="008F02F5" w:rsidRPr="007B347A" w:rsidRDefault="008F02F5" w:rsidP="008F02F5">
      <w:pPr>
        <w:pStyle w:val="a3"/>
        <w:spacing w:before="73" w:line="295" w:lineRule="auto"/>
        <w:ind w:left="841" w:right="17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розроблення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концепції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санації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відновлення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 xml:space="preserve">платоспроможності; розроблення організаційно-економічних </w:t>
      </w:r>
      <w:proofErr w:type="spellStart"/>
      <w:r w:rsidRPr="007B347A">
        <w:rPr>
          <w:rFonts w:ascii="Times New Roman" w:hAnsi="Times New Roman" w:cs="Times New Roman"/>
        </w:rPr>
        <w:t>проєктів</w:t>
      </w:r>
      <w:proofErr w:type="spellEnd"/>
      <w:r w:rsidRPr="007B347A">
        <w:rPr>
          <w:rFonts w:ascii="Times New Roman" w:hAnsi="Times New Roman" w:cs="Times New Roman"/>
        </w:rPr>
        <w:t xml:space="preserve"> і програм; реалізація </w:t>
      </w:r>
      <w:proofErr w:type="spellStart"/>
      <w:r w:rsidRPr="007B347A">
        <w:rPr>
          <w:rFonts w:ascii="Times New Roman" w:hAnsi="Times New Roman" w:cs="Times New Roman"/>
        </w:rPr>
        <w:t>проєктів</w:t>
      </w:r>
      <w:proofErr w:type="spellEnd"/>
      <w:r w:rsidRPr="007B347A">
        <w:rPr>
          <w:rFonts w:ascii="Times New Roman" w:hAnsi="Times New Roman" w:cs="Times New Roman"/>
        </w:rPr>
        <w:t>;</w:t>
      </w:r>
    </w:p>
    <w:p w:rsidR="008F02F5" w:rsidRPr="007B347A" w:rsidRDefault="008F02F5" w:rsidP="008F02F5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технології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управління.</w:t>
      </w:r>
    </w:p>
    <w:p w:rsidR="008F02F5" w:rsidRPr="007B347A" w:rsidRDefault="008F02F5" w:rsidP="008F02F5">
      <w:pPr>
        <w:pStyle w:val="a3"/>
        <w:spacing w:before="74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чотири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механізми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впливу:</w:t>
      </w:r>
    </w:p>
    <w:p w:rsidR="008F02F5" w:rsidRPr="007B347A" w:rsidRDefault="008F02F5" w:rsidP="008F02F5">
      <w:pPr>
        <w:pStyle w:val="a3"/>
        <w:spacing w:before="74" w:line="295" w:lineRule="auto"/>
        <w:ind w:left="841" w:right="4080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державне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регулювання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підтримка; недержавні організації;</w:t>
      </w:r>
    </w:p>
    <w:p w:rsidR="008F02F5" w:rsidRPr="007B347A" w:rsidRDefault="008F02F5" w:rsidP="008F02F5">
      <w:pPr>
        <w:pStyle w:val="a3"/>
        <w:spacing w:line="295" w:lineRule="auto"/>
        <w:ind w:left="841" w:right="17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регуляторний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вплив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підтримка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місцевих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органів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влади; використання внутрішніх ресурсів.</w:t>
      </w:r>
    </w:p>
    <w:p w:rsidR="008F02F5" w:rsidRPr="007B347A" w:rsidRDefault="008F02F5" w:rsidP="008F02F5">
      <w:pPr>
        <w:pStyle w:val="a3"/>
        <w:spacing w:line="295" w:lineRule="auto"/>
        <w:ind w:right="169" w:firstLine="708"/>
        <w:jc w:val="both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Взаємодіючи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вони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реалізують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програму.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модель досить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 xml:space="preserve">глибоко розглядає сам процес здійснення санації з використанням </w:t>
      </w:r>
      <w:proofErr w:type="spellStart"/>
      <w:r w:rsidRPr="007B347A">
        <w:rPr>
          <w:rFonts w:ascii="Times New Roman" w:hAnsi="Times New Roman" w:cs="Times New Roman"/>
        </w:rPr>
        <w:t>алгоритміч</w:t>
      </w:r>
      <w:proofErr w:type="spellEnd"/>
      <w:r w:rsidRPr="007B347A">
        <w:rPr>
          <w:rFonts w:ascii="Times New Roman" w:hAnsi="Times New Roman" w:cs="Times New Roman"/>
        </w:rPr>
        <w:t>- ного підходу.</w:t>
      </w:r>
    </w:p>
    <w:p w:rsidR="008F02F5" w:rsidRPr="007B347A" w:rsidRDefault="008F02F5" w:rsidP="008F02F5">
      <w:pPr>
        <w:pStyle w:val="a3"/>
        <w:spacing w:line="295" w:lineRule="auto"/>
        <w:ind w:right="17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Авторами [</w:t>
      </w:r>
      <w:hyperlink w:anchor="_bookmark89" w:history="1">
        <w:r w:rsidRPr="007B347A">
          <w:rPr>
            <w:rFonts w:ascii="Times New Roman" w:hAnsi="Times New Roman" w:cs="Times New Roman"/>
          </w:rPr>
          <w:t>14</w:t>
        </w:r>
      </w:hyperlink>
      <w:r w:rsidRPr="007B347A">
        <w:rPr>
          <w:rFonts w:ascii="Times New Roman" w:hAnsi="Times New Roman" w:cs="Times New Roman"/>
        </w:rPr>
        <w:t>] розроблено загальний механізм фінансової санації, що містить чотири складові:</w:t>
      </w:r>
    </w:p>
    <w:p w:rsidR="008F02F5" w:rsidRPr="007B347A" w:rsidRDefault="008F02F5" w:rsidP="008F02F5">
      <w:pPr>
        <w:pStyle w:val="a3"/>
        <w:spacing w:line="295" w:lineRule="auto"/>
        <w:ind w:left="841" w:right="132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оцінювання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схильності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підприємства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банкрутства; діагностика фінансового стану підприємства; прогнозування тенденцій у розвитку кризових явищ;</w:t>
      </w:r>
    </w:p>
    <w:p w:rsidR="008F02F5" w:rsidRPr="007B347A" w:rsidRDefault="008F02F5" w:rsidP="008F02F5">
      <w:pPr>
        <w:pStyle w:val="a3"/>
        <w:spacing w:line="295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розроблення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комплексу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управлінських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рішень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з локалізації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розвитку </w:t>
      </w:r>
      <w:r w:rsidRPr="007B347A">
        <w:rPr>
          <w:rFonts w:ascii="Times New Roman" w:hAnsi="Times New Roman" w:cs="Times New Roman"/>
          <w:spacing w:val="-2"/>
        </w:rPr>
        <w:t>кризи.</w:t>
      </w:r>
    </w:p>
    <w:p w:rsidR="008F02F5" w:rsidRPr="007B347A" w:rsidRDefault="008F02F5" w:rsidP="008F02F5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t>Основними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перевагами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пропонованої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системи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механізмів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є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комплекс- </w:t>
      </w:r>
      <w:proofErr w:type="spellStart"/>
      <w:r w:rsidRPr="007B347A">
        <w:rPr>
          <w:rFonts w:ascii="Times New Roman" w:hAnsi="Times New Roman" w:cs="Times New Roman"/>
        </w:rPr>
        <w:t>ність</w:t>
      </w:r>
      <w:proofErr w:type="spellEnd"/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відповідність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етапів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фінансової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санації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фактичному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стану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підприєм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ства</w:t>
      </w:r>
      <w:proofErr w:type="spellEnd"/>
      <w:r w:rsidRPr="007B347A">
        <w:rPr>
          <w:rFonts w:ascii="Times New Roman" w:hAnsi="Times New Roman" w:cs="Times New Roman"/>
        </w:rPr>
        <w:t xml:space="preserve"> та потенційних можливостям його фінансового оздоровлення.</w:t>
      </w:r>
    </w:p>
    <w:p w:rsidR="008F02F5" w:rsidRPr="007B347A" w:rsidRDefault="008F02F5" w:rsidP="008F02F5">
      <w:pPr>
        <w:spacing w:line="295" w:lineRule="auto"/>
        <w:jc w:val="both"/>
        <w:rPr>
          <w:rFonts w:ascii="Times New Roman" w:hAnsi="Times New Roman" w:cs="Times New Roman"/>
        </w:rPr>
        <w:sectPr w:rsidR="008F02F5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AA19C6" w:rsidRPr="008F02F5" w:rsidRDefault="00AA19C6" w:rsidP="008F02F5"/>
    <w:sectPr w:rsidR="00AA19C6" w:rsidRPr="008F02F5">
      <w:footerReference w:type="default" r:id="rId8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290" w:rsidRDefault="00CF1290">
      <w:r>
        <w:separator/>
      </w:r>
    </w:p>
  </w:endnote>
  <w:endnote w:type="continuationSeparator" w:id="0">
    <w:p w:rsidR="00CF1290" w:rsidRDefault="00CF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290" w:rsidRDefault="00CF1290">
      <w:r>
        <w:separator/>
      </w:r>
    </w:p>
  </w:footnote>
  <w:footnote w:type="continuationSeparator" w:id="0">
    <w:p w:rsidR="00CF1290" w:rsidRDefault="00CF1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668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360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80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03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27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51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5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98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1F0BCD"/>
    <w:rsid w:val="001F3097"/>
    <w:rsid w:val="00204988"/>
    <w:rsid w:val="002F5DD1"/>
    <w:rsid w:val="00540701"/>
    <w:rsid w:val="005C733B"/>
    <w:rsid w:val="0074137E"/>
    <w:rsid w:val="007D4AE2"/>
    <w:rsid w:val="008F02F5"/>
    <w:rsid w:val="00AA19C6"/>
    <w:rsid w:val="00AF2CA5"/>
    <w:rsid w:val="00B646CF"/>
    <w:rsid w:val="00CF1290"/>
    <w:rsid w:val="00DB5860"/>
    <w:rsid w:val="00FA1E1C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2F5DD1"/>
    <w:rPr>
      <w:rFonts w:ascii="Arial" w:eastAsia="Arial" w:hAnsi="Arial" w:cs="Arial"/>
      <w:b/>
      <w:bCs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2F5DD1"/>
    <w:rPr>
      <w:rFonts w:ascii="Arial" w:eastAsia="Arial" w:hAnsi="Arial" w:cs="Arial"/>
      <w:b/>
      <w:bCs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5</cp:revision>
  <dcterms:created xsi:type="dcterms:W3CDTF">2025-02-10T13:49:00Z</dcterms:created>
  <dcterms:modified xsi:type="dcterms:W3CDTF">2025-02-11T18:33:00Z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