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366" w:rsidRPr="002B2366" w:rsidRDefault="002B2366" w:rsidP="002B2366">
      <w:pPr>
        <w:spacing w:after="0"/>
        <w:ind w:firstLine="709"/>
        <w:jc w:val="center"/>
        <w:rPr>
          <w:rFonts w:ascii="Times New Roman" w:hAnsi="Times New Roman" w:cs="Times New Roman"/>
          <w:b/>
          <w:sz w:val="28"/>
          <w:szCs w:val="28"/>
        </w:rPr>
      </w:pPr>
      <w:r w:rsidRPr="002B2366">
        <w:rPr>
          <w:rFonts w:ascii="Times New Roman" w:hAnsi="Times New Roman" w:cs="Times New Roman"/>
          <w:b/>
          <w:sz w:val="28"/>
          <w:szCs w:val="28"/>
        </w:rPr>
        <w:t>ЗМІСТОВИЙ МОДУЛЬ 1. ТЕОРЕТИЧНІ ОСНОВИ ПРОГНОЗУВАННЯ ФІНАНСОВИХ ЯВИЩ</w:t>
      </w:r>
    </w:p>
    <w:p w:rsidR="002B2366" w:rsidRPr="002B2366" w:rsidRDefault="002B2366" w:rsidP="002B2366">
      <w:pPr>
        <w:spacing w:after="0"/>
        <w:ind w:firstLine="709"/>
        <w:jc w:val="both"/>
        <w:rPr>
          <w:rFonts w:ascii="Times New Roman" w:hAnsi="Times New Roman" w:cs="Times New Roman"/>
          <w:b/>
          <w:sz w:val="28"/>
          <w:szCs w:val="28"/>
        </w:rPr>
      </w:pPr>
      <w:r w:rsidRPr="002B2366">
        <w:rPr>
          <w:rFonts w:ascii="Times New Roman" w:hAnsi="Times New Roman" w:cs="Times New Roman"/>
          <w:b/>
          <w:sz w:val="28"/>
          <w:szCs w:val="28"/>
        </w:rPr>
        <w:t>Тема 1. Сутність і значення прогнозування фінансових явищ в економіці</w:t>
      </w:r>
    </w:p>
    <w:p w:rsidR="002B2366" w:rsidRDefault="002B2366" w:rsidP="002B2366">
      <w:pPr>
        <w:spacing w:after="0"/>
        <w:ind w:firstLine="709"/>
        <w:jc w:val="both"/>
        <w:rPr>
          <w:rFonts w:ascii="Times New Roman" w:hAnsi="Times New Roman" w:cs="Times New Roman"/>
          <w:sz w:val="28"/>
          <w:szCs w:val="28"/>
        </w:rPr>
      </w:pPr>
      <w:r w:rsidRPr="002B2366">
        <w:rPr>
          <w:rFonts w:ascii="Times New Roman" w:hAnsi="Times New Roman" w:cs="Times New Roman"/>
          <w:sz w:val="28"/>
          <w:szCs w:val="28"/>
        </w:rPr>
        <w:t>Вступ до фінансових явищ</w:t>
      </w:r>
    </w:p>
    <w:p w:rsidR="002B2366" w:rsidRPr="002B2366" w:rsidRDefault="002B2366" w:rsidP="002B2366">
      <w:pPr>
        <w:spacing w:after="0"/>
        <w:ind w:firstLine="709"/>
        <w:jc w:val="both"/>
        <w:rPr>
          <w:rFonts w:ascii="Times New Roman" w:hAnsi="Times New Roman" w:cs="Times New Roman"/>
          <w:sz w:val="28"/>
          <w:szCs w:val="28"/>
        </w:rPr>
      </w:pPr>
      <w:r w:rsidRPr="002B2366">
        <w:rPr>
          <w:rFonts w:ascii="Times New Roman" w:hAnsi="Times New Roman" w:cs="Times New Roman"/>
          <w:sz w:val="28"/>
          <w:szCs w:val="28"/>
        </w:rPr>
        <w:t xml:space="preserve">Фінансові явища </w:t>
      </w:r>
      <w:r>
        <w:rPr>
          <w:rFonts w:ascii="Times New Roman" w:hAnsi="Times New Roman" w:cs="Times New Roman"/>
          <w:sz w:val="28"/>
          <w:szCs w:val="28"/>
        </w:rPr>
        <w:t>–</w:t>
      </w:r>
      <w:r w:rsidRPr="002B2366">
        <w:rPr>
          <w:rFonts w:ascii="Times New Roman" w:hAnsi="Times New Roman" w:cs="Times New Roman"/>
          <w:sz w:val="28"/>
          <w:szCs w:val="28"/>
        </w:rPr>
        <w:t xml:space="preserve"> це процеси, пов’язані з рухом грошових потоків, розподілом ресурсів, формуванням доходів і витрат у економічних системах. Вони включають інфляцію, процентні ставки, валютні курси, інвестиційні потоки, банківську ліквідність тощо. Фінансові явища є основою економічної діяльності, оскільки визначають стабільність і розвиток на </w:t>
      </w:r>
      <w:proofErr w:type="spellStart"/>
      <w:r w:rsidRPr="002B2366">
        <w:rPr>
          <w:rFonts w:ascii="Times New Roman" w:hAnsi="Times New Roman" w:cs="Times New Roman"/>
          <w:sz w:val="28"/>
          <w:szCs w:val="28"/>
        </w:rPr>
        <w:t>макро</w:t>
      </w:r>
      <w:proofErr w:type="spellEnd"/>
      <w:r w:rsidRPr="002B2366">
        <w:rPr>
          <w:rFonts w:ascii="Times New Roman" w:hAnsi="Times New Roman" w:cs="Times New Roman"/>
          <w:sz w:val="28"/>
          <w:szCs w:val="28"/>
        </w:rPr>
        <w:t xml:space="preserve">- (державний бюджет, монетарна політика) та мікрорівнях (фінанси підприємств, домогосподарств). Наприклад, зростання інфляції впливає на купівельну спроможність населення, а зміна процентних ставок </w:t>
      </w:r>
      <w:r>
        <w:rPr>
          <w:rFonts w:ascii="Times New Roman" w:hAnsi="Times New Roman" w:cs="Times New Roman"/>
          <w:sz w:val="28"/>
          <w:szCs w:val="28"/>
        </w:rPr>
        <w:t>–</w:t>
      </w:r>
      <w:r w:rsidRPr="002B2366">
        <w:rPr>
          <w:rFonts w:ascii="Times New Roman" w:hAnsi="Times New Roman" w:cs="Times New Roman"/>
          <w:sz w:val="28"/>
          <w:szCs w:val="28"/>
        </w:rPr>
        <w:t xml:space="preserve"> на інвестиційні рішення компаній.</w:t>
      </w:r>
    </w:p>
    <w:p w:rsidR="002B2366" w:rsidRDefault="002B2366" w:rsidP="002B2366">
      <w:pPr>
        <w:spacing w:after="0"/>
        <w:ind w:firstLine="709"/>
        <w:jc w:val="both"/>
        <w:rPr>
          <w:rFonts w:ascii="Times New Roman" w:hAnsi="Times New Roman" w:cs="Times New Roman"/>
          <w:sz w:val="28"/>
          <w:szCs w:val="28"/>
        </w:rPr>
      </w:pPr>
      <w:r w:rsidRPr="002B2366">
        <w:rPr>
          <w:rFonts w:ascii="Times New Roman" w:hAnsi="Times New Roman" w:cs="Times New Roman"/>
          <w:sz w:val="28"/>
          <w:szCs w:val="28"/>
        </w:rPr>
        <w:t>Визначення прогнозування</w:t>
      </w:r>
    </w:p>
    <w:p w:rsidR="002B2366" w:rsidRPr="002B2366" w:rsidRDefault="002B2366" w:rsidP="002B2366">
      <w:pPr>
        <w:spacing w:after="0"/>
        <w:ind w:firstLine="709"/>
        <w:jc w:val="both"/>
        <w:rPr>
          <w:rFonts w:ascii="Times New Roman" w:hAnsi="Times New Roman" w:cs="Times New Roman"/>
          <w:sz w:val="28"/>
          <w:szCs w:val="28"/>
        </w:rPr>
      </w:pPr>
      <w:r w:rsidRPr="002B2366">
        <w:rPr>
          <w:rFonts w:ascii="Times New Roman" w:hAnsi="Times New Roman" w:cs="Times New Roman"/>
          <w:sz w:val="28"/>
          <w:szCs w:val="28"/>
        </w:rPr>
        <w:t xml:space="preserve">Прогнозування фінансових явищ </w:t>
      </w:r>
      <w:r>
        <w:rPr>
          <w:rFonts w:ascii="Times New Roman" w:hAnsi="Times New Roman" w:cs="Times New Roman"/>
          <w:sz w:val="28"/>
          <w:szCs w:val="28"/>
        </w:rPr>
        <w:t>–</w:t>
      </w:r>
      <w:r w:rsidRPr="002B2366">
        <w:rPr>
          <w:rFonts w:ascii="Times New Roman" w:hAnsi="Times New Roman" w:cs="Times New Roman"/>
          <w:sz w:val="28"/>
          <w:szCs w:val="28"/>
        </w:rPr>
        <w:t xml:space="preserve"> це науково обґрунтований процес передбачення майбутніх значень фінансових показників на основі аналізу історичних даних, поточних тенденцій і зовнішніх факторів. Воно базується на моделюванні й оцінці ймовірностей, що дозволяє зменшити невизначеність. Наприклад, прогнозування валютного курсу допомагає експортерам планувати доходи, а прогнозування ВВП </w:t>
      </w:r>
      <w:r>
        <w:rPr>
          <w:rFonts w:ascii="Times New Roman" w:hAnsi="Times New Roman" w:cs="Times New Roman"/>
          <w:sz w:val="28"/>
          <w:szCs w:val="28"/>
        </w:rPr>
        <w:t>–</w:t>
      </w:r>
      <w:r w:rsidRPr="002B2366">
        <w:rPr>
          <w:rFonts w:ascii="Times New Roman" w:hAnsi="Times New Roman" w:cs="Times New Roman"/>
          <w:sz w:val="28"/>
          <w:szCs w:val="28"/>
        </w:rPr>
        <w:t xml:space="preserve"> уряду розробляти бюджет.</w:t>
      </w:r>
    </w:p>
    <w:p w:rsidR="002B2366" w:rsidRPr="002B2366" w:rsidRDefault="002B2366" w:rsidP="002B2366">
      <w:pPr>
        <w:spacing w:after="0"/>
        <w:ind w:firstLine="709"/>
        <w:jc w:val="both"/>
        <w:rPr>
          <w:rFonts w:ascii="Times New Roman" w:hAnsi="Times New Roman" w:cs="Times New Roman"/>
          <w:sz w:val="28"/>
          <w:szCs w:val="28"/>
        </w:rPr>
      </w:pPr>
      <w:r w:rsidRPr="002B2366">
        <w:rPr>
          <w:rFonts w:ascii="Times New Roman" w:hAnsi="Times New Roman" w:cs="Times New Roman"/>
          <w:sz w:val="28"/>
          <w:szCs w:val="28"/>
        </w:rPr>
        <w:t xml:space="preserve">Цілі прогнозування </w:t>
      </w:r>
    </w:p>
    <w:p w:rsidR="002B2366" w:rsidRPr="002B2366" w:rsidRDefault="002B2366" w:rsidP="002B2366">
      <w:pPr>
        <w:numPr>
          <w:ilvl w:val="0"/>
          <w:numId w:val="1"/>
        </w:numPr>
        <w:spacing w:after="0"/>
        <w:ind w:left="0" w:firstLine="709"/>
        <w:jc w:val="both"/>
        <w:rPr>
          <w:rFonts w:ascii="Times New Roman" w:hAnsi="Times New Roman" w:cs="Times New Roman"/>
          <w:sz w:val="28"/>
          <w:szCs w:val="28"/>
        </w:rPr>
      </w:pPr>
      <w:r w:rsidRPr="002B2366">
        <w:rPr>
          <w:rFonts w:ascii="Times New Roman" w:hAnsi="Times New Roman" w:cs="Times New Roman"/>
          <w:sz w:val="28"/>
          <w:szCs w:val="28"/>
        </w:rPr>
        <w:t xml:space="preserve">Забезпечення інформаційної бази для прийняття рішень. </w:t>
      </w:r>
    </w:p>
    <w:p w:rsidR="002B2366" w:rsidRPr="002B2366" w:rsidRDefault="002B2366" w:rsidP="002B2366">
      <w:pPr>
        <w:numPr>
          <w:ilvl w:val="0"/>
          <w:numId w:val="1"/>
        </w:numPr>
        <w:spacing w:after="0"/>
        <w:ind w:left="0" w:firstLine="709"/>
        <w:jc w:val="both"/>
        <w:rPr>
          <w:rFonts w:ascii="Times New Roman" w:hAnsi="Times New Roman" w:cs="Times New Roman"/>
          <w:sz w:val="28"/>
          <w:szCs w:val="28"/>
        </w:rPr>
      </w:pPr>
      <w:r w:rsidRPr="002B2366">
        <w:rPr>
          <w:rFonts w:ascii="Times New Roman" w:hAnsi="Times New Roman" w:cs="Times New Roman"/>
          <w:sz w:val="28"/>
          <w:szCs w:val="28"/>
        </w:rPr>
        <w:t xml:space="preserve">Оптимізація розподілу ресурсів (наприклад, капіталу підприємства). </w:t>
      </w:r>
    </w:p>
    <w:p w:rsidR="002B2366" w:rsidRPr="002B2366" w:rsidRDefault="002B2366" w:rsidP="002B2366">
      <w:pPr>
        <w:numPr>
          <w:ilvl w:val="0"/>
          <w:numId w:val="1"/>
        </w:numPr>
        <w:spacing w:after="0"/>
        <w:ind w:left="0" w:firstLine="709"/>
        <w:jc w:val="both"/>
        <w:rPr>
          <w:rFonts w:ascii="Times New Roman" w:hAnsi="Times New Roman" w:cs="Times New Roman"/>
          <w:sz w:val="28"/>
          <w:szCs w:val="28"/>
        </w:rPr>
      </w:pPr>
      <w:r w:rsidRPr="002B2366">
        <w:rPr>
          <w:rFonts w:ascii="Times New Roman" w:hAnsi="Times New Roman" w:cs="Times New Roman"/>
          <w:sz w:val="28"/>
          <w:szCs w:val="28"/>
        </w:rPr>
        <w:t xml:space="preserve">Зменшення ризиків шляхом передбачення негативних сценаріїв. </w:t>
      </w:r>
    </w:p>
    <w:p w:rsidR="002B2366" w:rsidRPr="002B2366" w:rsidRDefault="002B2366" w:rsidP="002B2366">
      <w:pPr>
        <w:numPr>
          <w:ilvl w:val="0"/>
          <w:numId w:val="1"/>
        </w:numPr>
        <w:spacing w:after="0"/>
        <w:ind w:left="0" w:firstLine="709"/>
        <w:jc w:val="both"/>
        <w:rPr>
          <w:rFonts w:ascii="Times New Roman" w:hAnsi="Times New Roman" w:cs="Times New Roman"/>
          <w:sz w:val="28"/>
          <w:szCs w:val="28"/>
        </w:rPr>
      </w:pPr>
      <w:r w:rsidRPr="002B2366">
        <w:rPr>
          <w:rFonts w:ascii="Times New Roman" w:hAnsi="Times New Roman" w:cs="Times New Roman"/>
          <w:sz w:val="28"/>
          <w:szCs w:val="28"/>
        </w:rPr>
        <w:t>Підвищення ефективності управління фінансами на всіх рівнях економіки.</w:t>
      </w:r>
    </w:p>
    <w:p w:rsidR="002B2366" w:rsidRPr="002B2366" w:rsidRDefault="002B2366" w:rsidP="002B2366">
      <w:pPr>
        <w:spacing w:after="0"/>
        <w:ind w:firstLine="709"/>
        <w:jc w:val="both"/>
        <w:rPr>
          <w:rFonts w:ascii="Times New Roman" w:hAnsi="Times New Roman" w:cs="Times New Roman"/>
          <w:sz w:val="28"/>
          <w:szCs w:val="28"/>
        </w:rPr>
      </w:pPr>
      <w:r w:rsidRPr="002B2366">
        <w:rPr>
          <w:rFonts w:ascii="Times New Roman" w:hAnsi="Times New Roman" w:cs="Times New Roman"/>
          <w:sz w:val="28"/>
          <w:szCs w:val="28"/>
        </w:rPr>
        <w:t xml:space="preserve">Принципи прогнозування </w:t>
      </w:r>
    </w:p>
    <w:p w:rsidR="002B2366" w:rsidRPr="002B2366" w:rsidRDefault="002B2366" w:rsidP="002B2366">
      <w:pPr>
        <w:numPr>
          <w:ilvl w:val="0"/>
          <w:numId w:val="2"/>
        </w:numPr>
        <w:spacing w:after="0"/>
        <w:ind w:left="0" w:firstLine="709"/>
        <w:jc w:val="both"/>
        <w:rPr>
          <w:rFonts w:ascii="Times New Roman" w:hAnsi="Times New Roman" w:cs="Times New Roman"/>
          <w:sz w:val="28"/>
          <w:szCs w:val="28"/>
        </w:rPr>
      </w:pPr>
      <w:r w:rsidRPr="002B2366">
        <w:rPr>
          <w:rFonts w:ascii="Times New Roman" w:hAnsi="Times New Roman" w:cs="Times New Roman"/>
          <w:sz w:val="28"/>
          <w:szCs w:val="28"/>
        </w:rPr>
        <w:t xml:space="preserve">Науковість: використання перевірених методів і даних. </w:t>
      </w:r>
    </w:p>
    <w:p w:rsidR="002B2366" w:rsidRPr="002B2366" w:rsidRDefault="002B2366" w:rsidP="002B2366">
      <w:pPr>
        <w:numPr>
          <w:ilvl w:val="0"/>
          <w:numId w:val="2"/>
        </w:numPr>
        <w:spacing w:after="0"/>
        <w:ind w:left="0" w:firstLine="709"/>
        <w:jc w:val="both"/>
        <w:rPr>
          <w:rFonts w:ascii="Times New Roman" w:hAnsi="Times New Roman" w:cs="Times New Roman"/>
          <w:sz w:val="28"/>
          <w:szCs w:val="28"/>
        </w:rPr>
      </w:pPr>
      <w:r w:rsidRPr="002B2366">
        <w:rPr>
          <w:rFonts w:ascii="Times New Roman" w:hAnsi="Times New Roman" w:cs="Times New Roman"/>
          <w:sz w:val="28"/>
          <w:szCs w:val="28"/>
        </w:rPr>
        <w:t xml:space="preserve">Системність: врахування взаємозв’язків між фінансовими явищами. </w:t>
      </w:r>
    </w:p>
    <w:p w:rsidR="002B2366" w:rsidRPr="002B2366" w:rsidRDefault="002B2366" w:rsidP="002B2366">
      <w:pPr>
        <w:numPr>
          <w:ilvl w:val="0"/>
          <w:numId w:val="2"/>
        </w:numPr>
        <w:spacing w:after="0"/>
        <w:ind w:left="0" w:firstLine="709"/>
        <w:jc w:val="both"/>
        <w:rPr>
          <w:rFonts w:ascii="Times New Roman" w:hAnsi="Times New Roman" w:cs="Times New Roman"/>
          <w:sz w:val="28"/>
          <w:szCs w:val="28"/>
        </w:rPr>
      </w:pPr>
      <w:r w:rsidRPr="002B2366">
        <w:rPr>
          <w:rFonts w:ascii="Times New Roman" w:hAnsi="Times New Roman" w:cs="Times New Roman"/>
          <w:sz w:val="28"/>
          <w:szCs w:val="28"/>
        </w:rPr>
        <w:t xml:space="preserve">Динамічність: адаптація прогнозів до змін у середовищі. </w:t>
      </w:r>
    </w:p>
    <w:p w:rsidR="002B2366" w:rsidRPr="002B2366" w:rsidRDefault="002B2366" w:rsidP="002B2366">
      <w:pPr>
        <w:numPr>
          <w:ilvl w:val="0"/>
          <w:numId w:val="2"/>
        </w:numPr>
        <w:spacing w:after="0"/>
        <w:ind w:left="0" w:firstLine="709"/>
        <w:jc w:val="both"/>
        <w:rPr>
          <w:rFonts w:ascii="Times New Roman" w:hAnsi="Times New Roman" w:cs="Times New Roman"/>
          <w:sz w:val="28"/>
          <w:szCs w:val="28"/>
        </w:rPr>
      </w:pPr>
      <w:r w:rsidRPr="002B2366">
        <w:rPr>
          <w:rFonts w:ascii="Times New Roman" w:hAnsi="Times New Roman" w:cs="Times New Roman"/>
          <w:sz w:val="28"/>
          <w:szCs w:val="28"/>
        </w:rPr>
        <w:t>Об’єктивність: уникнення суб’єктивних суджень без доказів.</w:t>
      </w:r>
    </w:p>
    <w:p w:rsidR="002B2366" w:rsidRDefault="002B2366" w:rsidP="002B2366">
      <w:pPr>
        <w:spacing w:after="0"/>
        <w:ind w:firstLine="709"/>
        <w:jc w:val="both"/>
        <w:rPr>
          <w:rFonts w:ascii="Times New Roman" w:hAnsi="Times New Roman" w:cs="Times New Roman"/>
          <w:sz w:val="28"/>
          <w:szCs w:val="28"/>
        </w:rPr>
      </w:pPr>
      <w:r w:rsidRPr="002B2366">
        <w:rPr>
          <w:rFonts w:ascii="Times New Roman" w:hAnsi="Times New Roman" w:cs="Times New Roman"/>
          <w:sz w:val="28"/>
          <w:szCs w:val="28"/>
        </w:rPr>
        <w:t>Значення прогнозування</w:t>
      </w:r>
    </w:p>
    <w:p w:rsidR="002B2366" w:rsidRPr="002B2366" w:rsidRDefault="002B2366" w:rsidP="002B2366">
      <w:pPr>
        <w:spacing w:after="0"/>
        <w:ind w:firstLine="709"/>
        <w:jc w:val="both"/>
        <w:rPr>
          <w:rFonts w:ascii="Times New Roman" w:hAnsi="Times New Roman" w:cs="Times New Roman"/>
          <w:sz w:val="28"/>
          <w:szCs w:val="28"/>
        </w:rPr>
      </w:pPr>
      <w:r w:rsidRPr="002B2366">
        <w:rPr>
          <w:rFonts w:ascii="Times New Roman" w:hAnsi="Times New Roman" w:cs="Times New Roman"/>
          <w:sz w:val="28"/>
          <w:szCs w:val="28"/>
        </w:rPr>
        <w:t xml:space="preserve">На макрорівні прогнозування допомагає розробляти економічну політику, передбачати кризи (наприклад, прогнозування рецесії), стабілізувати фінансові ринки. На мікрорівні підприємства використовують прогнози для планування інвестицій, управління витратами, оцінки ризиків. Наприклад, прогнозування попиту на продукцію дозволяє оптимізувати виробництво, а передбачення процентних ставок </w:t>
      </w:r>
      <w:r>
        <w:rPr>
          <w:rFonts w:ascii="Times New Roman" w:hAnsi="Times New Roman" w:cs="Times New Roman"/>
          <w:sz w:val="28"/>
          <w:szCs w:val="28"/>
        </w:rPr>
        <w:t>–</w:t>
      </w:r>
      <w:r w:rsidRPr="002B2366">
        <w:rPr>
          <w:rFonts w:ascii="Times New Roman" w:hAnsi="Times New Roman" w:cs="Times New Roman"/>
          <w:sz w:val="28"/>
          <w:szCs w:val="28"/>
        </w:rPr>
        <w:t xml:space="preserve"> вибрати оптимальний час для залучення кредитів.</w:t>
      </w:r>
    </w:p>
    <w:p w:rsidR="002B2366" w:rsidRDefault="002B2366" w:rsidP="002B2366">
      <w:pPr>
        <w:spacing w:after="0"/>
        <w:ind w:firstLine="709"/>
        <w:jc w:val="both"/>
        <w:rPr>
          <w:rFonts w:ascii="Times New Roman" w:hAnsi="Times New Roman" w:cs="Times New Roman"/>
          <w:sz w:val="28"/>
          <w:szCs w:val="28"/>
        </w:rPr>
      </w:pPr>
      <w:r w:rsidRPr="002B2366">
        <w:rPr>
          <w:rFonts w:ascii="Times New Roman" w:hAnsi="Times New Roman" w:cs="Times New Roman"/>
          <w:sz w:val="28"/>
          <w:szCs w:val="28"/>
        </w:rPr>
        <w:lastRenderedPageBreak/>
        <w:t>Практичний приклад</w:t>
      </w:r>
    </w:p>
    <w:p w:rsidR="002B2366" w:rsidRPr="002B2366" w:rsidRDefault="002B2366" w:rsidP="002B2366">
      <w:pPr>
        <w:spacing w:after="0"/>
        <w:ind w:firstLine="709"/>
        <w:jc w:val="both"/>
        <w:rPr>
          <w:rFonts w:ascii="Times New Roman" w:hAnsi="Times New Roman" w:cs="Times New Roman"/>
          <w:sz w:val="28"/>
          <w:szCs w:val="28"/>
        </w:rPr>
      </w:pPr>
      <w:r w:rsidRPr="002B2366">
        <w:rPr>
          <w:rFonts w:ascii="Times New Roman" w:hAnsi="Times New Roman" w:cs="Times New Roman"/>
          <w:sz w:val="28"/>
          <w:szCs w:val="28"/>
        </w:rPr>
        <w:t>У 2020 році Національний банк України прогнозував інфляцію на рівні 5% ± 1%. На основі цього прогнозу регулятор встановлював облікову ставку, що впливала на кредитну активність банків. Підприємства, враховуючи ці прогнози, планували ціни та витрати.</w:t>
      </w:r>
    </w:p>
    <w:p w:rsidR="002B2366" w:rsidRDefault="002B2366" w:rsidP="002B2366">
      <w:pPr>
        <w:spacing w:after="0"/>
        <w:ind w:firstLine="709"/>
        <w:jc w:val="both"/>
        <w:rPr>
          <w:rFonts w:ascii="Times New Roman" w:hAnsi="Times New Roman" w:cs="Times New Roman"/>
          <w:sz w:val="28"/>
          <w:szCs w:val="28"/>
        </w:rPr>
      </w:pPr>
      <w:r w:rsidRPr="002B2366">
        <w:rPr>
          <w:rFonts w:ascii="Times New Roman" w:hAnsi="Times New Roman" w:cs="Times New Roman"/>
          <w:sz w:val="28"/>
          <w:szCs w:val="28"/>
        </w:rPr>
        <w:t>Висновки</w:t>
      </w:r>
    </w:p>
    <w:p w:rsidR="002B2366" w:rsidRPr="002B2366" w:rsidRDefault="002B2366" w:rsidP="002B2366">
      <w:pPr>
        <w:spacing w:after="0"/>
        <w:ind w:firstLine="709"/>
        <w:jc w:val="both"/>
        <w:rPr>
          <w:rFonts w:ascii="Times New Roman" w:hAnsi="Times New Roman" w:cs="Times New Roman"/>
          <w:sz w:val="28"/>
          <w:szCs w:val="28"/>
        </w:rPr>
      </w:pPr>
      <w:r w:rsidRPr="002B2366">
        <w:rPr>
          <w:rFonts w:ascii="Times New Roman" w:hAnsi="Times New Roman" w:cs="Times New Roman"/>
          <w:sz w:val="28"/>
          <w:szCs w:val="28"/>
        </w:rPr>
        <w:t>Прогнозування фінансових явищ є ключовим інструментом для зменшення невизначеності в економіці. Воно забезпечує зв’язок між теоретичними знаннями та практичними рішеннями, допомагаючи уникати помилок у фінансовому управлінні.</w:t>
      </w:r>
    </w:p>
    <w:p w:rsidR="002B2366" w:rsidRPr="002B2366" w:rsidRDefault="002B2366" w:rsidP="002B2366">
      <w:pPr>
        <w:spacing w:after="0"/>
        <w:ind w:firstLine="709"/>
        <w:jc w:val="both"/>
        <w:rPr>
          <w:rFonts w:ascii="Times New Roman" w:hAnsi="Times New Roman" w:cs="Times New Roman"/>
          <w:sz w:val="28"/>
          <w:szCs w:val="28"/>
        </w:rPr>
      </w:pPr>
    </w:p>
    <w:p w:rsidR="002B2366" w:rsidRPr="002B2366" w:rsidRDefault="002B2366" w:rsidP="002B2366">
      <w:pPr>
        <w:spacing w:after="0"/>
        <w:ind w:firstLine="709"/>
        <w:jc w:val="both"/>
        <w:rPr>
          <w:rFonts w:ascii="Times New Roman" w:hAnsi="Times New Roman" w:cs="Times New Roman"/>
          <w:sz w:val="28"/>
          <w:szCs w:val="28"/>
        </w:rPr>
      </w:pPr>
      <w:r w:rsidRPr="002B2366">
        <w:rPr>
          <w:rFonts w:ascii="Times New Roman" w:hAnsi="Times New Roman" w:cs="Times New Roman"/>
          <w:sz w:val="28"/>
          <w:szCs w:val="28"/>
        </w:rPr>
        <w:t>Тема 2. Класифікація методів прогнозування фінансових явищ</w:t>
      </w:r>
    </w:p>
    <w:p w:rsidR="00963DA3" w:rsidRDefault="002B2366" w:rsidP="002B2366">
      <w:pPr>
        <w:spacing w:after="0"/>
        <w:ind w:firstLine="709"/>
        <w:jc w:val="both"/>
        <w:rPr>
          <w:rFonts w:ascii="Times New Roman" w:hAnsi="Times New Roman" w:cs="Times New Roman"/>
          <w:sz w:val="28"/>
          <w:szCs w:val="28"/>
        </w:rPr>
      </w:pPr>
      <w:r w:rsidRPr="002B2366">
        <w:rPr>
          <w:rFonts w:ascii="Times New Roman" w:hAnsi="Times New Roman" w:cs="Times New Roman"/>
          <w:sz w:val="28"/>
          <w:szCs w:val="28"/>
        </w:rPr>
        <w:t>Типологія методів прогнозування</w:t>
      </w:r>
    </w:p>
    <w:p w:rsidR="002B2366" w:rsidRPr="002B2366" w:rsidRDefault="002B2366" w:rsidP="002B2366">
      <w:pPr>
        <w:spacing w:after="0"/>
        <w:ind w:firstLine="709"/>
        <w:jc w:val="both"/>
        <w:rPr>
          <w:rFonts w:ascii="Times New Roman" w:hAnsi="Times New Roman" w:cs="Times New Roman"/>
          <w:sz w:val="28"/>
          <w:szCs w:val="28"/>
        </w:rPr>
      </w:pPr>
      <w:r w:rsidRPr="002B2366">
        <w:rPr>
          <w:rFonts w:ascii="Times New Roman" w:hAnsi="Times New Roman" w:cs="Times New Roman"/>
          <w:sz w:val="28"/>
          <w:szCs w:val="28"/>
        </w:rPr>
        <w:t>Методи прогнозування поділяються на дві основні категорії: якісні та кількісні. Кожен тип має свої особливості, сфери застосування та обмеження.</w:t>
      </w:r>
    </w:p>
    <w:p w:rsidR="00963DA3" w:rsidRDefault="002B2366" w:rsidP="002B2366">
      <w:pPr>
        <w:spacing w:after="0"/>
        <w:ind w:firstLine="709"/>
        <w:jc w:val="both"/>
        <w:rPr>
          <w:rFonts w:ascii="Times New Roman" w:hAnsi="Times New Roman" w:cs="Times New Roman"/>
          <w:sz w:val="28"/>
          <w:szCs w:val="28"/>
        </w:rPr>
      </w:pPr>
      <w:r w:rsidRPr="002B2366">
        <w:rPr>
          <w:rFonts w:ascii="Times New Roman" w:hAnsi="Times New Roman" w:cs="Times New Roman"/>
          <w:sz w:val="28"/>
          <w:szCs w:val="28"/>
        </w:rPr>
        <w:t>Якісні методи</w:t>
      </w:r>
    </w:p>
    <w:p w:rsidR="002B2366" w:rsidRPr="002B2366" w:rsidRDefault="002B2366" w:rsidP="002B2366">
      <w:pPr>
        <w:spacing w:after="0"/>
        <w:ind w:firstLine="709"/>
        <w:jc w:val="both"/>
        <w:rPr>
          <w:rFonts w:ascii="Times New Roman" w:hAnsi="Times New Roman" w:cs="Times New Roman"/>
          <w:sz w:val="28"/>
          <w:szCs w:val="28"/>
        </w:rPr>
      </w:pPr>
      <w:bookmarkStart w:id="0" w:name="_GoBack"/>
      <w:bookmarkEnd w:id="0"/>
      <w:r w:rsidRPr="002B2366">
        <w:rPr>
          <w:rFonts w:ascii="Times New Roman" w:hAnsi="Times New Roman" w:cs="Times New Roman"/>
          <w:sz w:val="28"/>
          <w:szCs w:val="28"/>
        </w:rPr>
        <w:t xml:space="preserve">Якісні методи базуються на експертних оцінках, інтуїції та суб’єктивних судженнях. Вони використовуються, коли бракує історичних даних або явище є новим. Основні методи: </w:t>
      </w:r>
    </w:p>
    <w:p w:rsidR="002B2366" w:rsidRPr="002B2366" w:rsidRDefault="002B2366" w:rsidP="002B2366">
      <w:pPr>
        <w:numPr>
          <w:ilvl w:val="0"/>
          <w:numId w:val="3"/>
        </w:numPr>
        <w:spacing w:after="0"/>
        <w:ind w:left="0" w:firstLine="709"/>
        <w:jc w:val="both"/>
        <w:rPr>
          <w:rFonts w:ascii="Times New Roman" w:hAnsi="Times New Roman" w:cs="Times New Roman"/>
          <w:sz w:val="28"/>
          <w:szCs w:val="28"/>
        </w:rPr>
      </w:pPr>
      <w:r w:rsidRPr="002B2366">
        <w:rPr>
          <w:rFonts w:ascii="Times New Roman" w:hAnsi="Times New Roman" w:cs="Times New Roman"/>
          <w:sz w:val="28"/>
          <w:szCs w:val="28"/>
        </w:rPr>
        <w:t xml:space="preserve">Метод </w:t>
      </w:r>
      <w:proofErr w:type="spellStart"/>
      <w:r w:rsidRPr="002B2366">
        <w:rPr>
          <w:rFonts w:ascii="Times New Roman" w:hAnsi="Times New Roman" w:cs="Times New Roman"/>
          <w:sz w:val="28"/>
          <w:szCs w:val="28"/>
        </w:rPr>
        <w:t>Дельфі</w:t>
      </w:r>
      <w:proofErr w:type="spellEnd"/>
      <w:r w:rsidRPr="002B2366">
        <w:rPr>
          <w:rFonts w:ascii="Times New Roman" w:hAnsi="Times New Roman" w:cs="Times New Roman"/>
          <w:sz w:val="28"/>
          <w:szCs w:val="28"/>
        </w:rPr>
        <w:t xml:space="preserve">: ітеративне опитування експертів для досягнення консенсусу. Наприклад, прогнозування впливу нової технології на ринок. </w:t>
      </w:r>
    </w:p>
    <w:p w:rsidR="002B2366" w:rsidRPr="002B2366" w:rsidRDefault="002B2366" w:rsidP="002B2366">
      <w:pPr>
        <w:numPr>
          <w:ilvl w:val="0"/>
          <w:numId w:val="3"/>
        </w:numPr>
        <w:spacing w:after="0"/>
        <w:ind w:left="0" w:firstLine="709"/>
        <w:jc w:val="both"/>
        <w:rPr>
          <w:rFonts w:ascii="Times New Roman" w:hAnsi="Times New Roman" w:cs="Times New Roman"/>
          <w:sz w:val="28"/>
          <w:szCs w:val="28"/>
        </w:rPr>
      </w:pPr>
      <w:r w:rsidRPr="002B2366">
        <w:rPr>
          <w:rFonts w:ascii="Times New Roman" w:hAnsi="Times New Roman" w:cs="Times New Roman"/>
          <w:sz w:val="28"/>
          <w:szCs w:val="28"/>
        </w:rPr>
        <w:t xml:space="preserve">Сценарний аналіз: створення кількох сценаріїв розвитку подій (оптимістичний, песимістичний). </w:t>
      </w:r>
    </w:p>
    <w:p w:rsidR="002B2366" w:rsidRPr="002B2366" w:rsidRDefault="002B2366" w:rsidP="002B2366">
      <w:pPr>
        <w:numPr>
          <w:ilvl w:val="0"/>
          <w:numId w:val="3"/>
        </w:numPr>
        <w:spacing w:after="0"/>
        <w:ind w:left="0" w:firstLine="709"/>
        <w:jc w:val="both"/>
        <w:rPr>
          <w:rFonts w:ascii="Times New Roman" w:hAnsi="Times New Roman" w:cs="Times New Roman"/>
          <w:sz w:val="28"/>
          <w:szCs w:val="28"/>
        </w:rPr>
      </w:pPr>
      <w:r w:rsidRPr="002B2366">
        <w:rPr>
          <w:rFonts w:ascii="Times New Roman" w:hAnsi="Times New Roman" w:cs="Times New Roman"/>
          <w:sz w:val="28"/>
          <w:szCs w:val="28"/>
        </w:rPr>
        <w:t>Експертні оцінки: залучення фахівців для прогнозування, наприклад, тенденцій на фондовому ринку.</w:t>
      </w:r>
    </w:p>
    <w:p w:rsidR="00963DA3" w:rsidRDefault="002B2366" w:rsidP="002B2366">
      <w:pPr>
        <w:spacing w:after="0"/>
        <w:ind w:firstLine="709"/>
        <w:jc w:val="both"/>
        <w:rPr>
          <w:rFonts w:ascii="Times New Roman" w:hAnsi="Times New Roman" w:cs="Times New Roman"/>
          <w:sz w:val="28"/>
          <w:szCs w:val="28"/>
        </w:rPr>
      </w:pPr>
      <w:r w:rsidRPr="002B2366">
        <w:rPr>
          <w:rFonts w:ascii="Times New Roman" w:hAnsi="Times New Roman" w:cs="Times New Roman"/>
          <w:sz w:val="28"/>
          <w:szCs w:val="28"/>
        </w:rPr>
        <w:t>Кількісні методи</w:t>
      </w:r>
    </w:p>
    <w:p w:rsidR="002B2366" w:rsidRPr="002B2366" w:rsidRDefault="002B2366" w:rsidP="002B2366">
      <w:pPr>
        <w:spacing w:after="0"/>
        <w:ind w:firstLine="709"/>
        <w:jc w:val="both"/>
        <w:rPr>
          <w:rFonts w:ascii="Times New Roman" w:hAnsi="Times New Roman" w:cs="Times New Roman"/>
          <w:sz w:val="28"/>
          <w:szCs w:val="28"/>
        </w:rPr>
      </w:pPr>
      <w:r w:rsidRPr="002B2366">
        <w:rPr>
          <w:rFonts w:ascii="Times New Roman" w:hAnsi="Times New Roman" w:cs="Times New Roman"/>
          <w:sz w:val="28"/>
          <w:szCs w:val="28"/>
        </w:rPr>
        <w:t xml:space="preserve">Кількісні методи використовують математичні моделі та історичні дані. Вони поділяються на: </w:t>
      </w:r>
    </w:p>
    <w:p w:rsidR="002B2366" w:rsidRPr="002B2366" w:rsidRDefault="002B2366" w:rsidP="002B2366">
      <w:pPr>
        <w:numPr>
          <w:ilvl w:val="0"/>
          <w:numId w:val="4"/>
        </w:numPr>
        <w:spacing w:after="0"/>
        <w:ind w:left="0" w:firstLine="709"/>
        <w:jc w:val="both"/>
        <w:rPr>
          <w:rFonts w:ascii="Times New Roman" w:hAnsi="Times New Roman" w:cs="Times New Roman"/>
          <w:sz w:val="28"/>
          <w:szCs w:val="28"/>
        </w:rPr>
      </w:pPr>
      <w:r w:rsidRPr="002B2366">
        <w:rPr>
          <w:rFonts w:ascii="Times New Roman" w:hAnsi="Times New Roman" w:cs="Times New Roman"/>
          <w:sz w:val="28"/>
          <w:szCs w:val="28"/>
        </w:rPr>
        <w:t xml:space="preserve">Статистичні методи: аналіз часових рядів, кореляція, регресія. Наприклад, прогнозування продажів на основі даних за попередні роки. </w:t>
      </w:r>
    </w:p>
    <w:p w:rsidR="002B2366" w:rsidRPr="002B2366" w:rsidRDefault="002B2366" w:rsidP="002B2366">
      <w:pPr>
        <w:numPr>
          <w:ilvl w:val="0"/>
          <w:numId w:val="4"/>
        </w:numPr>
        <w:spacing w:after="0"/>
        <w:ind w:left="0" w:firstLine="709"/>
        <w:jc w:val="both"/>
        <w:rPr>
          <w:rFonts w:ascii="Times New Roman" w:hAnsi="Times New Roman" w:cs="Times New Roman"/>
          <w:sz w:val="28"/>
          <w:szCs w:val="28"/>
        </w:rPr>
      </w:pPr>
      <w:proofErr w:type="spellStart"/>
      <w:r w:rsidRPr="002B2366">
        <w:rPr>
          <w:rFonts w:ascii="Times New Roman" w:hAnsi="Times New Roman" w:cs="Times New Roman"/>
          <w:sz w:val="28"/>
          <w:szCs w:val="28"/>
        </w:rPr>
        <w:t>Економетричні</w:t>
      </w:r>
      <w:proofErr w:type="spellEnd"/>
      <w:r w:rsidRPr="002B2366">
        <w:rPr>
          <w:rFonts w:ascii="Times New Roman" w:hAnsi="Times New Roman" w:cs="Times New Roman"/>
          <w:sz w:val="28"/>
          <w:szCs w:val="28"/>
        </w:rPr>
        <w:t xml:space="preserve"> методи: моделі, що враховують економічні взаємозв’язки, наприклад, вплив ВВП на інфляцію.</w:t>
      </w:r>
    </w:p>
    <w:p w:rsidR="002B2366" w:rsidRPr="002B2366" w:rsidRDefault="002B2366" w:rsidP="002B2366">
      <w:pPr>
        <w:spacing w:after="0"/>
        <w:ind w:firstLine="709"/>
        <w:jc w:val="both"/>
        <w:rPr>
          <w:rFonts w:ascii="Times New Roman" w:hAnsi="Times New Roman" w:cs="Times New Roman"/>
          <w:sz w:val="28"/>
          <w:szCs w:val="28"/>
        </w:rPr>
      </w:pPr>
      <w:r w:rsidRPr="002B2366">
        <w:rPr>
          <w:rFonts w:ascii="Times New Roman" w:hAnsi="Times New Roman" w:cs="Times New Roman"/>
          <w:sz w:val="28"/>
          <w:szCs w:val="28"/>
        </w:rPr>
        <w:t xml:space="preserve">Огляд підходів до прогнозування </w:t>
      </w:r>
    </w:p>
    <w:p w:rsidR="002B2366" w:rsidRPr="002B2366" w:rsidRDefault="002B2366" w:rsidP="002B2366">
      <w:pPr>
        <w:numPr>
          <w:ilvl w:val="0"/>
          <w:numId w:val="5"/>
        </w:numPr>
        <w:spacing w:after="0"/>
        <w:ind w:left="0" w:firstLine="709"/>
        <w:jc w:val="both"/>
        <w:rPr>
          <w:rFonts w:ascii="Times New Roman" w:hAnsi="Times New Roman" w:cs="Times New Roman"/>
          <w:sz w:val="28"/>
          <w:szCs w:val="28"/>
        </w:rPr>
      </w:pPr>
      <w:proofErr w:type="spellStart"/>
      <w:r w:rsidRPr="002B2366">
        <w:rPr>
          <w:rFonts w:ascii="Times New Roman" w:hAnsi="Times New Roman" w:cs="Times New Roman"/>
          <w:sz w:val="28"/>
          <w:szCs w:val="28"/>
        </w:rPr>
        <w:t>Трендовий</w:t>
      </w:r>
      <w:proofErr w:type="spellEnd"/>
      <w:r w:rsidRPr="002B2366">
        <w:rPr>
          <w:rFonts w:ascii="Times New Roman" w:hAnsi="Times New Roman" w:cs="Times New Roman"/>
          <w:sz w:val="28"/>
          <w:szCs w:val="28"/>
        </w:rPr>
        <w:t xml:space="preserve"> підхід: базується на виявленні довгострокових тенденцій. Наприклад, зростання цін на нерухомість протягом 5 років. </w:t>
      </w:r>
    </w:p>
    <w:p w:rsidR="002B2366" w:rsidRPr="002B2366" w:rsidRDefault="002B2366" w:rsidP="002B2366">
      <w:pPr>
        <w:numPr>
          <w:ilvl w:val="0"/>
          <w:numId w:val="5"/>
        </w:numPr>
        <w:spacing w:after="0"/>
        <w:ind w:left="0" w:firstLine="709"/>
        <w:jc w:val="both"/>
        <w:rPr>
          <w:rFonts w:ascii="Times New Roman" w:hAnsi="Times New Roman" w:cs="Times New Roman"/>
          <w:sz w:val="28"/>
          <w:szCs w:val="28"/>
        </w:rPr>
      </w:pPr>
      <w:r w:rsidRPr="002B2366">
        <w:rPr>
          <w:rFonts w:ascii="Times New Roman" w:hAnsi="Times New Roman" w:cs="Times New Roman"/>
          <w:sz w:val="28"/>
          <w:szCs w:val="28"/>
        </w:rPr>
        <w:t xml:space="preserve">Регресійний підхід: встановлення залежності між змінними (наприклад, залежність доходів компанії від витрат на маркетинг). </w:t>
      </w:r>
    </w:p>
    <w:p w:rsidR="002B2366" w:rsidRPr="002B2366" w:rsidRDefault="002B2366" w:rsidP="002B2366">
      <w:pPr>
        <w:numPr>
          <w:ilvl w:val="0"/>
          <w:numId w:val="5"/>
        </w:numPr>
        <w:spacing w:after="0"/>
        <w:ind w:left="0" w:firstLine="709"/>
        <w:jc w:val="both"/>
        <w:rPr>
          <w:rFonts w:ascii="Times New Roman" w:hAnsi="Times New Roman" w:cs="Times New Roman"/>
          <w:sz w:val="28"/>
          <w:szCs w:val="28"/>
        </w:rPr>
      </w:pPr>
      <w:r w:rsidRPr="002B2366">
        <w:rPr>
          <w:rFonts w:ascii="Times New Roman" w:hAnsi="Times New Roman" w:cs="Times New Roman"/>
          <w:sz w:val="28"/>
          <w:szCs w:val="28"/>
        </w:rPr>
        <w:t>Сценарний підхід: створення альтернативних сценаріїв розвитку подій для оцінки ризиків.</w:t>
      </w:r>
    </w:p>
    <w:p w:rsidR="002B2366" w:rsidRPr="002B2366" w:rsidRDefault="002B2366" w:rsidP="002B2366">
      <w:pPr>
        <w:spacing w:after="0"/>
        <w:ind w:firstLine="709"/>
        <w:jc w:val="both"/>
        <w:rPr>
          <w:rFonts w:ascii="Times New Roman" w:hAnsi="Times New Roman" w:cs="Times New Roman"/>
          <w:sz w:val="28"/>
          <w:szCs w:val="28"/>
        </w:rPr>
      </w:pPr>
      <w:r w:rsidRPr="002B2366">
        <w:rPr>
          <w:rFonts w:ascii="Times New Roman" w:hAnsi="Times New Roman" w:cs="Times New Roman"/>
          <w:sz w:val="28"/>
          <w:szCs w:val="28"/>
        </w:rPr>
        <w:t xml:space="preserve">Порівняння методів </w:t>
      </w:r>
    </w:p>
    <w:p w:rsidR="002B2366" w:rsidRPr="002B2366" w:rsidRDefault="002B2366" w:rsidP="002B2366">
      <w:pPr>
        <w:numPr>
          <w:ilvl w:val="0"/>
          <w:numId w:val="6"/>
        </w:numPr>
        <w:spacing w:after="0"/>
        <w:ind w:left="0" w:firstLine="709"/>
        <w:jc w:val="both"/>
        <w:rPr>
          <w:rFonts w:ascii="Times New Roman" w:hAnsi="Times New Roman" w:cs="Times New Roman"/>
          <w:sz w:val="28"/>
          <w:szCs w:val="28"/>
        </w:rPr>
      </w:pPr>
      <w:r w:rsidRPr="002B2366">
        <w:rPr>
          <w:rFonts w:ascii="Times New Roman" w:hAnsi="Times New Roman" w:cs="Times New Roman"/>
          <w:sz w:val="28"/>
          <w:szCs w:val="28"/>
        </w:rPr>
        <w:t xml:space="preserve">Якісні методи ефективні в умовах невизначеності, але можуть бути суб’єктивними. </w:t>
      </w:r>
    </w:p>
    <w:p w:rsidR="002B2366" w:rsidRPr="002B2366" w:rsidRDefault="002B2366" w:rsidP="002B2366">
      <w:pPr>
        <w:numPr>
          <w:ilvl w:val="0"/>
          <w:numId w:val="6"/>
        </w:numPr>
        <w:spacing w:after="0"/>
        <w:ind w:left="0" w:firstLine="709"/>
        <w:jc w:val="both"/>
        <w:rPr>
          <w:rFonts w:ascii="Times New Roman" w:hAnsi="Times New Roman" w:cs="Times New Roman"/>
          <w:sz w:val="28"/>
          <w:szCs w:val="28"/>
        </w:rPr>
      </w:pPr>
      <w:r w:rsidRPr="002B2366">
        <w:rPr>
          <w:rFonts w:ascii="Times New Roman" w:hAnsi="Times New Roman" w:cs="Times New Roman"/>
          <w:sz w:val="28"/>
          <w:szCs w:val="28"/>
        </w:rPr>
        <w:lastRenderedPageBreak/>
        <w:t>Кількісні методи точніші за наявності даних, але не враховують непередбачувані фактори (наприклад, політичні кризи).</w:t>
      </w:r>
    </w:p>
    <w:p w:rsidR="00963DA3" w:rsidRDefault="002B2366" w:rsidP="002B2366">
      <w:pPr>
        <w:spacing w:after="0"/>
        <w:ind w:firstLine="709"/>
        <w:jc w:val="both"/>
        <w:rPr>
          <w:rFonts w:ascii="Times New Roman" w:hAnsi="Times New Roman" w:cs="Times New Roman"/>
          <w:sz w:val="28"/>
          <w:szCs w:val="28"/>
        </w:rPr>
      </w:pPr>
      <w:r w:rsidRPr="002B2366">
        <w:rPr>
          <w:rFonts w:ascii="Times New Roman" w:hAnsi="Times New Roman" w:cs="Times New Roman"/>
          <w:sz w:val="28"/>
          <w:szCs w:val="28"/>
        </w:rPr>
        <w:t>Практичний приклад</w:t>
      </w:r>
    </w:p>
    <w:p w:rsidR="002B2366" w:rsidRPr="002B2366" w:rsidRDefault="002B2366" w:rsidP="002B2366">
      <w:pPr>
        <w:spacing w:after="0"/>
        <w:ind w:firstLine="709"/>
        <w:jc w:val="both"/>
        <w:rPr>
          <w:rFonts w:ascii="Times New Roman" w:hAnsi="Times New Roman" w:cs="Times New Roman"/>
          <w:sz w:val="28"/>
          <w:szCs w:val="28"/>
        </w:rPr>
      </w:pPr>
      <w:r w:rsidRPr="002B2366">
        <w:rPr>
          <w:rFonts w:ascii="Times New Roman" w:hAnsi="Times New Roman" w:cs="Times New Roman"/>
          <w:sz w:val="28"/>
          <w:szCs w:val="28"/>
        </w:rPr>
        <w:t>Компанія планує вихід на новий ринок. Для прогнозування попиту вона використовує якісний метод (опитування експертів) через відсутність даних і кількісний метод (аналіз продажів аналогічних продуктів у інших регіонах) для уточнення прогнозу.</w:t>
      </w:r>
    </w:p>
    <w:p w:rsidR="00963DA3" w:rsidRDefault="002B2366" w:rsidP="002B2366">
      <w:pPr>
        <w:spacing w:after="0"/>
        <w:ind w:firstLine="709"/>
        <w:jc w:val="both"/>
        <w:rPr>
          <w:rFonts w:ascii="Times New Roman" w:hAnsi="Times New Roman" w:cs="Times New Roman"/>
          <w:sz w:val="28"/>
          <w:szCs w:val="28"/>
        </w:rPr>
      </w:pPr>
      <w:r w:rsidRPr="002B2366">
        <w:rPr>
          <w:rFonts w:ascii="Times New Roman" w:hAnsi="Times New Roman" w:cs="Times New Roman"/>
          <w:sz w:val="28"/>
          <w:szCs w:val="28"/>
        </w:rPr>
        <w:t>Висновки</w:t>
      </w:r>
    </w:p>
    <w:p w:rsidR="002B2366" w:rsidRPr="002B2366" w:rsidRDefault="002B2366" w:rsidP="002B2366">
      <w:pPr>
        <w:spacing w:after="0"/>
        <w:ind w:firstLine="709"/>
        <w:jc w:val="both"/>
        <w:rPr>
          <w:rFonts w:ascii="Times New Roman" w:hAnsi="Times New Roman" w:cs="Times New Roman"/>
          <w:sz w:val="28"/>
          <w:szCs w:val="28"/>
        </w:rPr>
      </w:pPr>
      <w:r w:rsidRPr="002B2366">
        <w:rPr>
          <w:rFonts w:ascii="Times New Roman" w:hAnsi="Times New Roman" w:cs="Times New Roman"/>
          <w:sz w:val="28"/>
          <w:szCs w:val="28"/>
        </w:rPr>
        <w:t>Вибір методу прогнозування залежить від доступності даних, складності явища та цілей прогнозу. Поєднання якісних і кількісних методів підвищує точність передбачень.</w:t>
      </w:r>
    </w:p>
    <w:p w:rsidR="00922706" w:rsidRPr="002B2366" w:rsidRDefault="00922706" w:rsidP="002B2366">
      <w:pPr>
        <w:spacing w:after="0"/>
        <w:ind w:firstLine="709"/>
        <w:jc w:val="both"/>
        <w:rPr>
          <w:rFonts w:ascii="Times New Roman" w:hAnsi="Times New Roman" w:cs="Times New Roman"/>
          <w:sz w:val="28"/>
          <w:szCs w:val="28"/>
        </w:rPr>
      </w:pPr>
    </w:p>
    <w:sectPr w:rsidR="00922706" w:rsidRPr="002B23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D30504"/>
    <w:multiLevelType w:val="multilevel"/>
    <w:tmpl w:val="58E4B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891B91"/>
    <w:multiLevelType w:val="multilevel"/>
    <w:tmpl w:val="6554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704EC7"/>
    <w:multiLevelType w:val="multilevel"/>
    <w:tmpl w:val="DF78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BF15D1"/>
    <w:multiLevelType w:val="multilevel"/>
    <w:tmpl w:val="59744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805E47"/>
    <w:multiLevelType w:val="multilevel"/>
    <w:tmpl w:val="2C0C2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CE7A87"/>
    <w:multiLevelType w:val="multilevel"/>
    <w:tmpl w:val="CA500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9E0"/>
    <w:rsid w:val="002B2366"/>
    <w:rsid w:val="006A19E0"/>
    <w:rsid w:val="00922706"/>
    <w:rsid w:val="00963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3F2330-5D18-4D4A-9C34-3D266778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813323">
      <w:bodyDiv w:val="1"/>
      <w:marLeft w:val="0"/>
      <w:marRight w:val="0"/>
      <w:marTop w:val="0"/>
      <w:marBottom w:val="0"/>
      <w:divBdr>
        <w:top w:val="none" w:sz="0" w:space="0" w:color="auto"/>
        <w:left w:val="none" w:sz="0" w:space="0" w:color="auto"/>
        <w:bottom w:val="none" w:sz="0" w:space="0" w:color="auto"/>
        <w:right w:val="none" w:sz="0" w:space="0" w:color="auto"/>
      </w:divBdr>
      <w:divsChild>
        <w:div w:id="45490918">
          <w:marLeft w:val="0"/>
          <w:marRight w:val="0"/>
          <w:marTop w:val="0"/>
          <w:marBottom w:val="0"/>
          <w:divBdr>
            <w:top w:val="none" w:sz="0" w:space="0" w:color="auto"/>
            <w:left w:val="none" w:sz="0" w:space="0" w:color="auto"/>
            <w:bottom w:val="none" w:sz="0" w:space="0" w:color="auto"/>
            <w:right w:val="none" w:sz="0" w:space="0" w:color="auto"/>
          </w:divBdr>
          <w:divsChild>
            <w:div w:id="60831392">
              <w:marLeft w:val="0"/>
              <w:marRight w:val="0"/>
              <w:marTop w:val="312"/>
              <w:marBottom w:val="144"/>
              <w:divBdr>
                <w:top w:val="single" w:sz="2" w:space="0" w:color="000000"/>
                <w:left w:val="single" w:sz="2" w:space="0" w:color="000000"/>
                <w:bottom w:val="single" w:sz="2" w:space="0" w:color="000000"/>
                <w:right w:val="single" w:sz="2" w:space="0" w:color="000000"/>
              </w:divBdr>
            </w:div>
            <w:div w:id="956256891">
              <w:marLeft w:val="0"/>
              <w:marRight w:val="0"/>
              <w:marTop w:val="0"/>
              <w:marBottom w:val="0"/>
              <w:divBdr>
                <w:top w:val="single" w:sz="2" w:space="0" w:color="000000"/>
                <w:left w:val="single" w:sz="2" w:space="0" w:color="000000"/>
                <w:bottom w:val="single" w:sz="2" w:space="0" w:color="000000"/>
                <w:right w:val="single" w:sz="2" w:space="0" w:color="000000"/>
              </w:divBdr>
            </w:div>
            <w:div w:id="1674792999">
              <w:marLeft w:val="0"/>
              <w:marRight w:val="0"/>
              <w:marTop w:val="0"/>
              <w:marBottom w:val="0"/>
              <w:divBdr>
                <w:top w:val="single" w:sz="2" w:space="0" w:color="000000"/>
                <w:left w:val="single" w:sz="2" w:space="0" w:color="000000"/>
                <w:bottom w:val="single" w:sz="2" w:space="0" w:color="000000"/>
                <w:right w:val="single" w:sz="2" w:space="0" w:color="000000"/>
              </w:divBdr>
            </w:div>
            <w:div w:id="20673654">
              <w:marLeft w:val="0"/>
              <w:marRight w:val="0"/>
              <w:marTop w:val="0"/>
              <w:marBottom w:val="0"/>
              <w:divBdr>
                <w:top w:val="single" w:sz="2" w:space="0" w:color="000000"/>
                <w:left w:val="single" w:sz="2" w:space="0" w:color="000000"/>
                <w:bottom w:val="single" w:sz="2" w:space="0" w:color="000000"/>
                <w:right w:val="single" w:sz="2" w:space="0" w:color="000000"/>
              </w:divBdr>
            </w:div>
            <w:div w:id="2073043103">
              <w:marLeft w:val="0"/>
              <w:marRight w:val="0"/>
              <w:marTop w:val="0"/>
              <w:marBottom w:val="0"/>
              <w:divBdr>
                <w:top w:val="single" w:sz="2" w:space="0" w:color="000000"/>
                <w:left w:val="single" w:sz="2" w:space="0" w:color="000000"/>
                <w:bottom w:val="single" w:sz="2" w:space="0" w:color="000000"/>
                <w:right w:val="single" w:sz="2" w:space="0" w:color="000000"/>
              </w:divBdr>
            </w:div>
            <w:div w:id="679426391">
              <w:marLeft w:val="0"/>
              <w:marRight w:val="0"/>
              <w:marTop w:val="0"/>
              <w:marBottom w:val="0"/>
              <w:divBdr>
                <w:top w:val="single" w:sz="2" w:space="0" w:color="000000"/>
                <w:left w:val="single" w:sz="2" w:space="0" w:color="000000"/>
                <w:bottom w:val="single" w:sz="2" w:space="0" w:color="000000"/>
                <w:right w:val="single" w:sz="2" w:space="0" w:color="000000"/>
              </w:divBdr>
            </w:div>
            <w:div w:id="1386105738">
              <w:marLeft w:val="0"/>
              <w:marRight w:val="0"/>
              <w:marTop w:val="0"/>
              <w:marBottom w:val="0"/>
              <w:divBdr>
                <w:top w:val="single" w:sz="2" w:space="0" w:color="000000"/>
                <w:left w:val="single" w:sz="2" w:space="0" w:color="000000"/>
                <w:bottom w:val="single" w:sz="2" w:space="0" w:color="000000"/>
                <w:right w:val="single" w:sz="2" w:space="0" w:color="000000"/>
              </w:divBdr>
            </w:div>
            <w:div w:id="322584416">
              <w:marLeft w:val="0"/>
              <w:marRight w:val="0"/>
              <w:marTop w:val="0"/>
              <w:marBottom w:val="0"/>
              <w:divBdr>
                <w:top w:val="single" w:sz="2" w:space="0" w:color="000000"/>
                <w:left w:val="single" w:sz="2" w:space="0" w:color="000000"/>
                <w:bottom w:val="single" w:sz="2" w:space="0" w:color="000000"/>
                <w:right w:val="single" w:sz="2" w:space="0" w:color="000000"/>
              </w:divBdr>
            </w:div>
            <w:div w:id="1898130493">
              <w:marLeft w:val="0"/>
              <w:marRight w:val="0"/>
              <w:marTop w:val="0"/>
              <w:marBottom w:val="0"/>
              <w:divBdr>
                <w:top w:val="single" w:sz="2" w:space="0" w:color="000000"/>
                <w:left w:val="single" w:sz="2" w:space="0" w:color="000000"/>
                <w:bottom w:val="single" w:sz="2" w:space="0" w:color="000000"/>
                <w:right w:val="single" w:sz="2" w:space="0" w:color="000000"/>
              </w:divBdr>
            </w:div>
            <w:div w:id="1062020080">
              <w:marLeft w:val="0"/>
              <w:marRight w:val="0"/>
              <w:marTop w:val="0"/>
              <w:marBottom w:val="0"/>
              <w:divBdr>
                <w:top w:val="single" w:sz="2" w:space="0" w:color="000000"/>
                <w:left w:val="single" w:sz="2" w:space="0" w:color="000000"/>
                <w:bottom w:val="single" w:sz="2" w:space="0" w:color="000000"/>
                <w:right w:val="single" w:sz="2" w:space="0" w:color="000000"/>
              </w:divBdr>
            </w:div>
            <w:div w:id="2084713647">
              <w:marLeft w:val="0"/>
              <w:marRight w:val="0"/>
              <w:marTop w:val="0"/>
              <w:marBottom w:val="0"/>
              <w:divBdr>
                <w:top w:val="single" w:sz="2" w:space="0" w:color="000000"/>
                <w:left w:val="single" w:sz="2" w:space="0" w:color="000000"/>
                <w:bottom w:val="single" w:sz="2" w:space="0" w:color="000000"/>
                <w:right w:val="single" w:sz="2" w:space="0" w:color="000000"/>
              </w:divBdr>
            </w:div>
            <w:div w:id="661278430">
              <w:marLeft w:val="0"/>
              <w:marRight w:val="0"/>
              <w:marTop w:val="0"/>
              <w:marBottom w:val="0"/>
              <w:divBdr>
                <w:top w:val="single" w:sz="2" w:space="0" w:color="000000"/>
                <w:left w:val="single" w:sz="2" w:space="0" w:color="000000"/>
                <w:bottom w:val="single" w:sz="2" w:space="0" w:color="000000"/>
                <w:right w:val="single" w:sz="2" w:space="0" w:color="000000"/>
              </w:divBdr>
            </w:div>
            <w:div w:id="981153299">
              <w:marLeft w:val="0"/>
              <w:marRight w:val="0"/>
              <w:marTop w:val="0"/>
              <w:marBottom w:val="0"/>
              <w:divBdr>
                <w:top w:val="single" w:sz="2" w:space="0" w:color="000000"/>
                <w:left w:val="single" w:sz="2" w:space="0" w:color="000000"/>
                <w:bottom w:val="single" w:sz="2" w:space="0" w:color="000000"/>
                <w:right w:val="single" w:sz="2" w:space="0" w:color="000000"/>
              </w:divBdr>
            </w:div>
            <w:div w:id="339477289">
              <w:marLeft w:val="0"/>
              <w:marRight w:val="0"/>
              <w:marTop w:val="0"/>
              <w:marBottom w:val="0"/>
              <w:divBdr>
                <w:top w:val="single" w:sz="2" w:space="0" w:color="000000"/>
                <w:left w:val="single" w:sz="2" w:space="0" w:color="000000"/>
                <w:bottom w:val="single" w:sz="2" w:space="0" w:color="000000"/>
                <w:right w:val="single" w:sz="2" w:space="0" w:color="000000"/>
              </w:divBdr>
            </w:div>
            <w:div w:id="1399397944">
              <w:marLeft w:val="0"/>
              <w:marRight w:val="0"/>
              <w:marTop w:val="0"/>
              <w:marBottom w:val="0"/>
              <w:divBdr>
                <w:top w:val="single" w:sz="2" w:space="0" w:color="000000"/>
                <w:left w:val="single" w:sz="2" w:space="0" w:color="000000"/>
                <w:bottom w:val="single" w:sz="2" w:space="0" w:color="000000"/>
                <w:right w:val="single" w:sz="2" w:space="0" w:color="000000"/>
              </w:divBdr>
            </w:div>
            <w:div w:id="1667515985">
              <w:marLeft w:val="0"/>
              <w:marRight w:val="0"/>
              <w:marTop w:val="0"/>
              <w:marBottom w:val="0"/>
              <w:divBdr>
                <w:top w:val="single" w:sz="2" w:space="0" w:color="000000"/>
                <w:left w:val="single" w:sz="2" w:space="0" w:color="000000"/>
                <w:bottom w:val="single" w:sz="2" w:space="0" w:color="000000"/>
                <w:right w:val="single" w:sz="2" w:space="0" w:color="000000"/>
              </w:divBdr>
            </w:div>
            <w:div w:id="525296350">
              <w:marLeft w:val="0"/>
              <w:marRight w:val="0"/>
              <w:marTop w:val="0"/>
              <w:marBottom w:val="0"/>
              <w:divBdr>
                <w:top w:val="single" w:sz="2" w:space="0" w:color="000000"/>
                <w:left w:val="single" w:sz="2" w:space="0" w:color="000000"/>
                <w:bottom w:val="single" w:sz="2" w:space="0" w:color="000000"/>
                <w:right w:val="single" w:sz="2" w:space="0" w:color="000000"/>
              </w:divBdr>
            </w:div>
            <w:div w:id="372577053">
              <w:marLeft w:val="0"/>
              <w:marRight w:val="0"/>
              <w:marTop w:val="0"/>
              <w:marBottom w:val="0"/>
              <w:divBdr>
                <w:top w:val="single" w:sz="2" w:space="0" w:color="000000"/>
                <w:left w:val="single" w:sz="2" w:space="0" w:color="000000"/>
                <w:bottom w:val="single" w:sz="2" w:space="0" w:color="000000"/>
                <w:right w:val="single" w:sz="2" w:space="0" w:color="000000"/>
              </w:divBdr>
            </w:div>
            <w:div w:id="1215850303">
              <w:marLeft w:val="0"/>
              <w:marRight w:val="0"/>
              <w:marTop w:val="0"/>
              <w:marBottom w:val="0"/>
              <w:divBdr>
                <w:top w:val="single" w:sz="2" w:space="0" w:color="000000"/>
                <w:left w:val="single" w:sz="2" w:space="0" w:color="000000"/>
                <w:bottom w:val="single" w:sz="2" w:space="0" w:color="000000"/>
                <w:right w:val="single" w:sz="2" w:space="0" w:color="000000"/>
              </w:divBdr>
            </w:div>
            <w:div w:id="58675042">
              <w:marLeft w:val="0"/>
              <w:marRight w:val="0"/>
              <w:marTop w:val="0"/>
              <w:marBottom w:val="0"/>
              <w:divBdr>
                <w:top w:val="single" w:sz="2" w:space="0" w:color="000000"/>
                <w:left w:val="single" w:sz="2" w:space="0" w:color="000000"/>
                <w:bottom w:val="single" w:sz="2" w:space="0" w:color="000000"/>
                <w:right w:val="single" w:sz="2" w:space="0" w:color="000000"/>
              </w:divBdr>
            </w:div>
            <w:div w:id="152259627">
              <w:marLeft w:val="0"/>
              <w:marRight w:val="0"/>
              <w:marTop w:val="0"/>
              <w:marBottom w:val="0"/>
              <w:divBdr>
                <w:top w:val="single" w:sz="2" w:space="0" w:color="000000"/>
                <w:left w:val="single" w:sz="2" w:space="0" w:color="000000"/>
                <w:bottom w:val="single" w:sz="2" w:space="0" w:color="000000"/>
                <w:right w:val="single" w:sz="2" w:space="0" w:color="000000"/>
              </w:divBdr>
            </w:div>
            <w:div w:id="467285895">
              <w:marLeft w:val="0"/>
              <w:marRight w:val="0"/>
              <w:marTop w:val="0"/>
              <w:marBottom w:val="0"/>
              <w:divBdr>
                <w:top w:val="single" w:sz="2" w:space="0" w:color="000000"/>
                <w:left w:val="single" w:sz="2" w:space="0" w:color="000000"/>
                <w:bottom w:val="single" w:sz="2" w:space="0" w:color="000000"/>
                <w:right w:val="single" w:sz="2" w:space="0" w:color="000000"/>
              </w:divBdr>
            </w:div>
            <w:div w:id="1223522273">
              <w:marLeft w:val="0"/>
              <w:marRight w:val="0"/>
              <w:marTop w:val="0"/>
              <w:marBottom w:val="0"/>
              <w:divBdr>
                <w:top w:val="single" w:sz="2" w:space="0" w:color="000000"/>
                <w:left w:val="single" w:sz="2" w:space="0" w:color="000000"/>
                <w:bottom w:val="single" w:sz="2" w:space="0" w:color="000000"/>
                <w:right w:val="single" w:sz="2" w:space="0" w:color="000000"/>
              </w:divBdr>
            </w:div>
            <w:div w:id="377169568">
              <w:marLeft w:val="0"/>
              <w:marRight w:val="0"/>
              <w:marTop w:val="0"/>
              <w:marBottom w:val="0"/>
              <w:divBdr>
                <w:top w:val="single" w:sz="2" w:space="0" w:color="000000"/>
                <w:left w:val="single" w:sz="2" w:space="0" w:color="000000"/>
                <w:bottom w:val="single" w:sz="2" w:space="0" w:color="000000"/>
                <w:right w:val="single" w:sz="2" w:space="0" w:color="000000"/>
              </w:divBdr>
            </w:div>
            <w:div w:id="1498837837">
              <w:marLeft w:val="0"/>
              <w:marRight w:val="0"/>
              <w:marTop w:val="0"/>
              <w:marBottom w:val="0"/>
              <w:divBdr>
                <w:top w:val="single" w:sz="2" w:space="0" w:color="000000"/>
                <w:left w:val="single" w:sz="2" w:space="0" w:color="000000"/>
                <w:bottom w:val="single" w:sz="2" w:space="0" w:color="000000"/>
                <w:right w:val="single" w:sz="2" w:space="0" w:color="000000"/>
              </w:divBdr>
            </w:div>
            <w:div w:id="34668675">
              <w:marLeft w:val="0"/>
              <w:marRight w:val="0"/>
              <w:marTop w:val="0"/>
              <w:marBottom w:val="0"/>
              <w:divBdr>
                <w:top w:val="single" w:sz="2" w:space="0" w:color="000000"/>
                <w:left w:val="single" w:sz="2" w:space="0" w:color="000000"/>
                <w:bottom w:val="single" w:sz="2" w:space="0" w:color="000000"/>
                <w:right w:val="single" w:sz="2" w:space="0" w:color="000000"/>
              </w:divBdr>
            </w:div>
            <w:div w:id="399207504">
              <w:marLeft w:val="0"/>
              <w:marRight w:val="0"/>
              <w:marTop w:val="0"/>
              <w:marBottom w:val="0"/>
              <w:divBdr>
                <w:top w:val="single" w:sz="2" w:space="0" w:color="000000"/>
                <w:left w:val="single" w:sz="2" w:space="0" w:color="000000"/>
                <w:bottom w:val="single" w:sz="2" w:space="0" w:color="000000"/>
                <w:right w:val="single" w:sz="2" w:space="0" w:color="000000"/>
              </w:divBdr>
            </w:div>
            <w:div w:id="950665245">
              <w:marLeft w:val="0"/>
              <w:marRight w:val="0"/>
              <w:marTop w:val="0"/>
              <w:marBottom w:val="0"/>
              <w:divBdr>
                <w:top w:val="single" w:sz="2" w:space="0" w:color="000000"/>
                <w:left w:val="single" w:sz="2" w:space="0" w:color="000000"/>
                <w:bottom w:val="single" w:sz="2" w:space="0" w:color="000000"/>
                <w:right w:val="single" w:sz="2" w:space="0" w:color="000000"/>
              </w:divBdr>
            </w:div>
            <w:div w:id="1331563136">
              <w:marLeft w:val="0"/>
              <w:marRight w:val="0"/>
              <w:marTop w:val="0"/>
              <w:marBottom w:val="0"/>
              <w:divBdr>
                <w:top w:val="single" w:sz="2" w:space="0" w:color="000000"/>
                <w:left w:val="single" w:sz="2" w:space="0" w:color="000000"/>
                <w:bottom w:val="single" w:sz="2" w:space="0" w:color="000000"/>
                <w:right w:val="single" w:sz="2" w:space="0" w:color="000000"/>
              </w:divBdr>
            </w:div>
            <w:div w:id="1848252281">
              <w:marLeft w:val="0"/>
              <w:marRight w:val="0"/>
              <w:marTop w:val="0"/>
              <w:marBottom w:val="0"/>
              <w:divBdr>
                <w:top w:val="single" w:sz="2" w:space="0" w:color="000000"/>
                <w:left w:val="single" w:sz="2" w:space="0" w:color="000000"/>
                <w:bottom w:val="single" w:sz="2" w:space="0" w:color="000000"/>
                <w:right w:val="single" w:sz="2" w:space="0" w:color="000000"/>
              </w:divBdr>
            </w:div>
            <w:div w:id="248463096">
              <w:marLeft w:val="0"/>
              <w:marRight w:val="0"/>
              <w:marTop w:val="0"/>
              <w:marBottom w:val="0"/>
              <w:divBdr>
                <w:top w:val="single" w:sz="2" w:space="0" w:color="000000"/>
                <w:left w:val="single" w:sz="2" w:space="0" w:color="000000"/>
                <w:bottom w:val="single" w:sz="2" w:space="0" w:color="000000"/>
                <w:right w:val="single" w:sz="2" w:space="0" w:color="000000"/>
              </w:divBdr>
            </w:div>
            <w:div w:id="1968581719">
              <w:marLeft w:val="0"/>
              <w:marRight w:val="0"/>
              <w:marTop w:val="0"/>
              <w:marBottom w:val="0"/>
              <w:divBdr>
                <w:top w:val="single" w:sz="2" w:space="0" w:color="000000"/>
                <w:left w:val="single" w:sz="2" w:space="0" w:color="000000"/>
                <w:bottom w:val="single" w:sz="2" w:space="0" w:color="000000"/>
                <w:right w:val="single" w:sz="2" w:space="0" w:color="000000"/>
              </w:divBdr>
            </w:div>
            <w:div w:id="205870804">
              <w:marLeft w:val="0"/>
              <w:marRight w:val="0"/>
              <w:marTop w:val="0"/>
              <w:marBottom w:val="0"/>
              <w:divBdr>
                <w:top w:val="single" w:sz="2" w:space="0" w:color="000000"/>
                <w:left w:val="single" w:sz="2" w:space="0" w:color="000000"/>
                <w:bottom w:val="single" w:sz="2" w:space="0" w:color="000000"/>
                <w:right w:val="single" w:sz="2" w:space="0" w:color="000000"/>
              </w:divBdr>
            </w:div>
            <w:div w:id="627010715">
              <w:marLeft w:val="0"/>
              <w:marRight w:val="0"/>
              <w:marTop w:val="0"/>
              <w:marBottom w:val="0"/>
              <w:divBdr>
                <w:top w:val="single" w:sz="2" w:space="0" w:color="000000"/>
                <w:left w:val="single" w:sz="2" w:space="0" w:color="000000"/>
                <w:bottom w:val="single" w:sz="2" w:space="0" w:color="000000"/>
                <w:right w:val="single" w:sz="2" w:space="0" w:color="000000"/>
              </w:divBdr>
            </w:div>
            <w:div w:id="3748944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92258770">
      <w:bodyDiv w:val="1"/>
      <w:marLeft w:val="0"/>
      <w:marRight w:val="0"/>
      <w:marTop w:val="0"/>
      <w:marBottom w:val="0"/>
      <w:divBdr>
        <w:top w:val="none" w:sz="0" w:space="0" w:color="auto"/>
        <w:left w:val="none" w:sz="0" w:space="0" w:color="auto"/>
        <w:bottom w:val="none" w:sz="0" w:space="0" w:color="auto"/>
        <w:right w:val="none" w:sz="0" w:space="0" w:color="auto"/>
      </w:divBdr>
      <w:divsChild>
        <w:div w:id="2101679184">
          <w:marLeft w:val="0"/>
          <w:marRight w:val="0"/>
          <w:marTop w:val="0"/>
          <w:marBottom w:val="0"/>
          <w:divBdr>
            <w:top w:val="none" w:sz="0" w:space="0" w:color="auto"/>
            <w:left w:val="none" w:sz="0" w:space="0" w:color="auto"/>
            <w:bottom w:val="none" w:sz="0" w:space="0" w:color="auto"/>
            <w:right w:val="none" w:sz="0" w:space="0" w:color="auto"/>
          </w:divBdr>
          <w:divsChild>
            <w:div w:id="1019046754">
              <w:marLeft w:val="0"/>
              <w:marRight w:val="0"/>
              <w:marTop w:val="312"/>
              <w:marBottom w:val="144"/>
              <w:divBdr>
                <w:top w:val="single" w:sz="2" w:space="0" w:color="000000"/>
                <w:left w:val="single" w:sz="2" w:space="0" w:color="000000"/>
                <w:bottom w:val="single" w:sz="2" w:space="0" w:color="000000"/>
                <w:right w:val="single" w:sz="2" w:space="0" w:color="000000"/>
              </w:divBdr>
            </w:div>
            <w:div w:id="1208644152">
              <w:marLeft w:val="0"/>
              <w:marRight w:val="0"/>
              <w:marTop w:val="0"/>
              <w:marBottom w:val="0"/>
              <w:divBdr>
                <w:top w:val="single" w:sz="2" w:space="0" w:color="000000"/>
                <w:left w:val="single" w:sz="2" w:space="0" w:color="000000"/>
                <w:bottom w:val="single" w:sz="2" w:space="0" w:color="000000"/>
                <w:right w:val="single" w:sz="2" w:space="0" w:color="000000"/>
              </w:divBdr>
            </w:div>
            <w:div w:id="1981576255">
              <w:marLeft w:val="0"/>
              <w:marRight w:val="0"/>
              <w:marTop w:val="0"/>
              <w:marBottom w:val="0"/>
              <w:divBdr>
                <w:top w:val="single" w:sz="2" w:space="0" w:color="000000"/>
                <w:left w:val="single" w:sz="2" w:space="0" w:color="000000"/>
                <w:bottom w:val="single" w:sz="2" w:space="0" w:color="000000"/>
                <w:right w:val="single" w:sz="2" w:space="0" w:color="000000"/>
              </w:divBdr>
            </w:div>
            <w:div w:id="1021903495">
              <w:marLeft w:val="0"/>
              <w:marRight w:val="0"/>
              <w:marTop w:val="0"/>
              <w:marBottom w:val="0"/>
              <w:divBdr>
                <w:top w:val="single" w:sz="2" w:space="0" w:color="000000"/>
                <w:left w:val="single" w:sz="2" w:space="0" w:color="000000"/>
                <w:bottom w:val="single" w:sz="2" w:space="0" w:color="000000"/>
                <w:right w:val="single" w:sz="2" w:space="0" w:color="000000"/>
              </w:divBdr>
            </w:div>
            <w:div w:id="196502947">
              <w:marLeft w:val="0"/>
              <w:marRight w:val="0"/>
              <w:marTop w:val="0"/>
              <w:marBottom w:val="0"/>
              <w:divBdr>
                <w:top w:val="single" w:sz="2" w:space="0" w:color="000000"/>
                <w:left w:val="single" w:sz="2" w:space="0" w:color="000000"/>
                <w:bottom w:val="single" w:sz="2" w:space="0" w:color="000000"/>
                <w:right w:val="single" w:sz="2" w:space="0" w:color="000000"/>
              </w:divBdr>
            </w:div>
            <w:div w:id="1817066590">
              <w:marLeft w:val="0"/>
              <w:marRight w:val="0"/>
              <w:marTop w:val="0"/>
              <w:marBottom w:val="0"/>
              <w:divBdr>
                <w:top w:val="single" w:sz="2" w:space="0" w:color="000000"/>
                <w:left w:val="single" w:sz="2" w:space="0" w:color="000000"/>
                <w:bottom w:val="single" w:sz="2" w:space="0" w:color="000000"/>
                <w:right w:val="single" w:sz="2" w:space="0" w:color="000000"/>
              </w:divBdr>
            </w:div>
            <w:div w:id="249895652">
              <w:marLeft w:val="0"/>
              <w:marRight w:val="0"/>
              <w:marTop w:val="0"/>
              <w:marBottom w:val="0"/>
              <w:divBdr>
                <w:top w:val="single" w:sz="2" w:space="0" w:color="000000"/>
                <w:left w:val="single" w:sz="2" w:space="0" w:color="000000"/>
                <w:bottom w:val="single" w:sz="2" w:space="0" w:color="000000"/>
                <w:right w:val="single" w:sz="2" w:space="0" w:color="000000"/>
              </w:divBdr>
            </w:div>
            <w:div w:id="773476179">
              <w:marLeft w:val="0"/>
              <w:marRight w:val="0"/>
              <w:marTop w:val="0"/>
              <w:marBottom w:val="0"/>
              <w:divBdr>
                <w:top w:val="single" w:sz="2" w:space="0" w:color="000000"/>
                <w:left w:val="single" w:sz="2" w:space="0" w:color="000000"/>
                <w:bottom w:val="single" w:sz="2" w:space="0" w:color="000000"/>
                <w:right w:val="single" w:sz="2" w:space="0" w:color="000000"/>
              </w:divBdr>
            </w:div>
            <w:div w:id="1308778087">
              <w:marLeft w:val="0"/>
              <w:marRight w:val="0"/>
              <w:marTop w:val="0"/>
              <w:marBottom w:val="0"/>
              <w:divBdr>
                <w:top w:val="single" w:sz="2" w:space="0" w:color="000000"/>
                <w:left w:val="single" w:sz="2" w:space="0" w:color="000000"/>
                <w:bottom w:val="single" w:sz="2" w:space="0" w:color="000000"/>
                <w:right w:val="single" w:sz="2" w:space="0" w:color="000000"/>
              </w:divBdr>
            </w:div>
            <w:div w:id="985622960">
              <w:marLeft w:val="0"/>
              <w:marRight w:val="0"/>
              <w:marTop w:val="0"/>
              <w:marBottom w:val="0"/>
              <w:divBdr>
                <w:top w:val="single" w:sz="2" w:space="0" w:color="000000"/>
                <w:left w:val="single" w:sz="2" w:space="0" w:color="000000"/>
                <w:bottom w:val="single" w:sz="2" w:space="0" w:color="000000"/>
                <w:right w:val="single" w:sz="2" w:space="0" w:color="000000"/>
              </w:divBdr>
            </w:div>
            <w:div w:id="1133521253">
              <w:marLeft w:val="0"/>
              <w:marRight w:val="0"/>
              <w:marTop w:val="0"/>
              <w:marBottom w:val="0"/>
              <w:divBdr>
                <w:top w:val="single" w:sz="2" w:space="0" w:color="000000"/>
                <w:left w:val="single" w:sz="2" w:space="0" w:color="000000"/>
                <w:bottom w:val="single" w:sz="2" w:space="0" w:color="000000"/>
                <w:right w:val="single" w:sz="2" w:space="0" w:color="000000"/>
              </w:divBdr>
            </w:div>
            <w:div w:id="415902225">
              <w:marLeft w:val="0"/>
              <w:marRight w:val="0"/>
              <w:marTop w:val="0"/>
              <w:marBottom w:val="0"/>
              <w:divBdr>
                <w:top w:val="single" w:sz="2" w:space="0" w:color="000000"/>
                <w:left w:val="single" w:sz="2" w:space="0" w:color="000000"/>
                <w:bottom w:val="single" w:sz="2" w:space="0" w:color="000000"/>
                <w:right w:val="single" w:sz="2" w:space="0" w:color="000000"/>
              </w:divBdr>
            </w:div>
            <w:div w:id="1704597976">
              <w:marLeft w:val="0"/>
              <w:marRight w:val="0"/>
              <w:marTop w:val="0"/>
              <w:marBottom w:val="0"/>
              <w:divBdr>
                <w:top w:val="single" w:sz="2" w:space="0" w:color="000000"/>
                <w:left w:val="single" w:sz="2" w:space="0" w:color="000000"/>
                <w:bottom w:val="single" w:sz="2" w:space="0" w:color="000000"/>
                <w:right w:val="single" w:sz="2" w:space="0" w:color="000000"/>
              </w:divBdr>
            </w:div>
            <w:div w:id="72359092">
              <w:marLeft w:val="0"/>
              <w:marRight w:val="0"/>
              <w:marTop w:val="0"/>
              <w:marBottom w:val="0"/>
              <w:divBdr>
                <w:top w:val="single" w:sz="2" w:space="0" w:color="000000"/>
                <w:left w:val="single" w:sz="2" w:space="0" w:color="000000"/>
                <w:bottom w:val="single" w:sz="2" w:space="0" w:color="000000"/>
                <w:right w:val="single" w:sz="2" w:space="0" w:color="000000"/>
              </w:divBdr>
            </w:div>
            <w:div w:id="850879366">
              <w:marLeft w:val="0"/>
              <w:marRight w:val="0"/>
              <w:marTop w:val="0"/>
              <w:marBottom w:val="0"/>
              <w:divBdr>
                <w:top w:val="single" w:sz="2" w:space="0" w:color="000000"/>
                <w:left w:val="single" w:sz="2" w:space="0" w:color="000000"/>
                <w:bottom w:val="single" w:sz="2" w:space="0" w:color="000000"/>
                <w:right w:val="single" w:sz="2" w:space="0" w:color="000000"/>
              </w:divBdr>
            </w:div>
            <w:div w:id="657030005">
              <w:marLeft w:val="0"/>
              <w:marRight w:val="0"/>
              <w:marTop w:val="0"/>
              <w:marBottom w:val="0"/>
              <w:divBdr>
                <w:top w:val="single" w:sz="2" w:space="0" w:color="000000"/>
                <w:left w:val="single" w:sz="2" w:space="0" w:color="000000"/>
                <w:bottom w:val="single" w:sz="2" w:space="0" w:color="000000"/>
                <w:right w:val="single" w:sz="2" w:space="0" w:color="000000"/>
              </w:divBdr>
            </w:div>
            <w:div w:id="1552616380">
              <w:marLeft w:val="0"/>
              <w:marRight w:val="0"/>
              <w:marTop w:val="0"/>
              <w:marBottom w:val="0"/>
              <w:divBdr>
                <w:top w:val="single" w:sz="2" w:space="0" w:color="000000"/>
                <w:left w:val="single" w:sz="2" w:space="0" w:color="000000"/>
                <w:bottom w:val="single" w:sz="2" w:space="0" w:color="000000"/>
                <w:right w:val="single" w:sz="2" w:space="0" w:color="000000"/>
              </w:divBdr>
            </w:div>
            <w:div w:id="1228569474">
              <w:marLeft w:val="0"/>
              <w:marRight w:val="0"/>
              <w:marTop w:val="0"/>
              <w:marBottom w:val="0"/>
              <w:divBdr>
                <w:top w:val="single" w:sz="2" w:space="0" w:color="000000"/>
                <w:left w:val="single" w:sz="2" w:space="0" w:color="000000"/>
                <w:bottom w:val="single" w:sz="2" w:space="0" w:color="000000"/>
                <w:right w:val="single" w:sz="2" w:space="0" w:color="000000"/>
              </w:divBdr>
            </w:div>
            <w:div w:id="1659193745">
              <w:marLeft w:val="0"/>
              <w:marRight w:val="0"/>
              <w:marTop w:val="0"/>
              <w:marBottom w:val="0"/>
              <w:divBdr>
                <w:top w:val="single" w:sz="2" w:space="0" w:color="000000"/>
                <w:left w:val="single" w:sz="2" w:space="0" w:color="000000"/>
                <w:bottom w:val="single" w:sz="2" w:space="0" w:color="000000"/>
                <w:right w:val="single" w:sz="2" w:space="0" w:color="000000"/>
              </w:divBdr>
            </w:div>
            <w:div w:id="1497916996">
              <w:marLeft w:val="0"/>
              <w:marRight w:val="0"/>
              <w:marTop w:val="0"/>
              <w:marBottom w:val="0"/>
              <w:divBdr>
                <w:top w:val="single" w:sz="2" w:space="0" w:color="000000"/>
                <w:left w:val="single" w:sz="2" w:space="0" w:color="000000"/>
                <w:bottom w:val="single" w:sz="2" w:space="0" w:color="000000"/>
                <w:right w:val="single" w:sz="2" w:space="0" w:color="000000"/>
              </w:divBdr>
            </w:div>
            <w:div w:id="1583370744">
              <w:marLeft w:val="0"/>
              <w:marRight w:val="0"/>
              <w:marTop w:val="0"/>
              <w:marBottom w:val="0"/>
              <w:divBdr>
                <w:top w:val="single" w:sz="2" w:space="0" w:color="000000"/>
                <w:left w:val="single" w:sz="2" w:space="0" w:color="000000"/>
                <w:bottom w:val="single" w:sz="2" w:space="0" w:color="000000"/>
                <w:right w:val="single" w:sz="2" w:space="0" w:color="000000"/>
              </w:divBdr>
            </w:div>
            <w:div w:id="880096681">
              <w:marLeft w:val="0"/>
              <w:marRight w:val="0"/>
              <w:marTop w:val="0"/>
              <w:marBottom w:val="0"/>
              <w:divBdr>
                <w:top w:val="single" w:sz="2" w:space="0" w:color="000000"/>
                <w:left w:val="single" w:sz="2" w:space="0" w:color="000000"/>
                <w:bottom w:val="single" w:sz="2" w:space="0" w:color="000000"/>
                <w:right w:val="single" w:sz="2" w:space="0" w:color="000000"/>
              </w:divBdr>
            </w:div>
            <w:div w:id="1036851966">
              <w:marLeft w:val="0"/>
              <w:marRight w:val="0"/>
              <w:marTop w:val="0"/>
              <w:marBottom w:val="0"/>
              <w:divBdr>
                <w:top w:val="single" w:sz="2" w:space="0" w:color="000000"/>
                <w:left w:val="single" w:sz="2" w:space="0" w:color="000000"/>
                <w:bottom w:val="single" w:sz="2" w:space="0" w:color="000000"/>
                <w:right w:val="single" w:sz="2" w:space="0" w:color="000000"/>
              </w:divBdr>
            </w:div>
            <w:div w:id="224419802">
              <w:marLeft w:val="0"/>
              <w:marRight w:val="0"/>
              <w:marTop w:val="0"/>
              <w:marBottom w:val="0"/>
              <w:divBdr>
                <w:top w:val="single" w:sz="2" w:space="0" w:color="000000"/>
                <w:left w:val="single" w:sz="2" w:space="0" w:color="000000"/>
                <w:bottom w:val="single" w:sz="2" w:space="0" w:color="000000"/>
                <w:right w:val="single" w:sz="2" w:space="0" w:color="000000"/>
              </w:divBdr>
            </w:div>
            <w:div w:id="407269228">
              <w:marLeft w:val="0"/>
              <w:marRight w:val="0"/>
              <w:marTop w:val="0"/>
              <w:marBottom w:val="0"/>
              <w:divBdr>
                <w:top w:val="single" w:sz="2" w:space="0" w:color="000000"/>
                <w:left w:val="single" w:sz="2" w:space="0" w:color="000000"/>
                <w:bottom w:val="single" w:sz="2" w:space="0" w:color="000000"/>
                <w:right w:val="single" w:sz="2" w:space="0" w:color="000000"/>
              </w:divBdr>
            </w:div>
            <w:div w:id="529414617">
              <w:marLeft w:val="0"/>
              <w:marRight w:val="0"/>
              <w:marTop w:val="0"/>
              <w:marBottom w:val="0"/>
              <w:divBdr>
                <w:top w:val="single" w:sz="2" w:space="0" w:color="000000"/>
                <w:left w:val="single" w:sz="2" w:space="0" w:color="000000"/>
                <w:bottom w:val="single" w:sz="2" w:space="0" w:color="000000"/>
                <w:right w:val="single" w:sz="2" w:space="0" w:color="000000"/>
              </w:divBdr>
            </w:div>
            <w:div w:id="1199201051">
              <w:marLeft w:val="0"/>
              <w:marRight w:val="0"/>
              <w:marTop w:val="0"/>
              <w:marBottom w:val="0"/>
              <w:divBdr>
                <w:top w:val="single" w:sz="2" w:space="0" w:color="000000"/>
                <w:left w:val="single" w:sz="2" w:space="0" w:color="000000"/>
                <w:bottom w:val="single" w:sz="2" w:space="0" w:color="000000"/>
                <w:right w:val="single" w:sz="2" w:space="0" w:color="000000"/>
              </w:divBdr>
            </w:div>
            <w:div w:id="1716932731">
              <w:marLeft w:val="0"/>
              <w:marRight w:val="0"/>
              <w:marTop w:val="0"/>
              <w:marBottom w:val="0"/>
              <w:divBdr>
                <w:top w:val="single" w:sz="2" w:space="0" w:color="000000"/>
                <w:left w:val="single" w:sz="2" w:space="0" w:color="000000"/>
                <w:bottom w:val="single" w:sz="2" w:space="0" w:color="000000"/>
                <w:right w:val="single" w:sz="2" w:space="0" w:color="000000"/>
              </w:divBdr>
            </w:div>
            <w:div w:id="707142400">
              <w:marLeft w:val="0"/>
              <w:marRight w:val="0"/>
              <w:marTop w:val="0"/>
              <w:marBottom w:val="0"/>
              <w:divBdr>
                <w:top w:val="single" w:sz="2" w:space="0" w:color="000000"/>
                <w:left w:val="single" w:sz="2" w:space="0" w:color="000000"/>
                <w:bottom w:val="single" w:sz="2" w:space="0" w:color="000000"/>
                <w:right w:val="single" w:sz="2" w:space="0" w:color="000000"/>
              </w:divBdr>
            </w:div>
            <w:div w:id="1263418762">
              <w:marLeft w:val="0"/>
              <w:marRight w:val="0"/>
              <w:marTop w:val="0"/>
              <w:marBottom w:val="0"/>
              <w:divBdr>
                <w:top w:val="single" w:sz="2" w:space="0" w:color="000000"/>
                <w:left w:val="single" w:sz="2" w:space="0" w:color="000000"/>
                <w:bottom w:val="single" w:sz="2" w:space="0" w:color="000000"/>
                <w:right w:val="single" w:sz="2" w:space="0" w:color="000000"/>
              </w:divBdr>
            </w:div>
            <w:div w:id="1661694459">
              <w:marLeft w:val="0"/>
              <w:marRight w:val="0"/>
              <w:marTop w:val="0"/>
              <w:marBottom w:val="0"/>
              <w:divBdr>
                <w:top w:val="single" w:sz="2" w:space="0" w:color="000000"/>
                <w:left w:val="single" w:sz="2" w:space="0" w:color="000000"/>
                <w:bottom w:val="single" w:sz="2" w:space="0" w:color="000000"/>
                <w:right w:val="single" w:sz="2" w:space="0" w:color="000000"/>
              </w:divBdr>
            </w:div>
            <w:div w:id="1129397139">
              <w:marLeft w:val="0"/>
              <w:marRight w:val="0"/>
              <w:marTop w:val="0"/>
              <w:marBottom w:val="0"/>
              <w:divBdr>
                <w:top w:val="single" w:sz="2" w:space="0" w:color="000000"/>
                <w:left w:val="single" w:sz="2" w:space="0" w:color="000000"/>
                <w:bottom w:val="single" w:sz="2" w:space="0" w:color="000000"/>
                <w:right w:val="single" w:sz="2" w:space="0" w:color="000000"/>
              </w:divBdr>
            </w:div>
            <w:div w:id="144661432">
              <w:marLeft w:val="0"/>
              <w:marRight w:val="0"/>
              <w:marTop w:val="0"/>
              <w:marBottom w:val="0"/>
              <w:divBdr>
                <w:top w:val="single" w:sz="2" w:space="0" w:color="000000"/>
                <w:left w:val="single" w:sz="2" w:space="0" w:color="000000"/>
                <w:bottom w:val="single" w:sz="2" w:space="0" w:color="000000"/>
                <w:right w:val="single" w:sz="2" w:space="0" w:color="000000"/>
              </w:divBdr>
            </w:div>
            <w:div w:id="1177692058">
              <w:marLeft w:val="0"/>
              <w:marRight w:val="0"/>
              <w:marTop w:val="0"/>
              <w:marBottom w:val="0"/>
              <w:divBdr>
                <w:top w:val="single" w:sz="2" w:space="0" w:color="000000"/>
                <w:left w:val="single" w:sz="2" w:space="0" w:color="000000"/>
                <w:bottom w:val="single" w:sz="2" w:space="0" w:color="000000"/>
                <w:right w:val="single" w:sz="2" w:space="0" w:color="000000"/>
              </w:divBdr>
            </w:div>
            <w:div w:id="130770666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715</Words>
  <Characters>4082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2025-04-14T18:01:00Z</dcterms:created>
  <dcterms:modified xsi:type="dcterms:W3CDTF">2025-04-14T18:03:00Z</dcterms:modified>
</cp:coreProperties>
</file>