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92F" w:rsidRPr="00F11AED" w:rsidRDefault="00F11AED" w:rsidP="00893406">
      <w:pPr>
        <w:spacing w:line="360" w:lineRule="auto"/>
        <w:jc w:val="center"/>
        <w:rPr>
          <w:rFonts w:ascii="Times New Roman" w:hAnsi="Times New Roman" w:cs="Times New Roman"/>
          <w:b/>
          <w:color w:val="000000" w:themeColor="text1"/>
          <w:sz w:val="28"/>
          <w:szCs w:val="28"/>
        </w:rPr>
      </w:pPr>
      <w:r w:rsidRPr="00F11AED">
        <w:rPr>
          <w:rFonts w:ascii="Times New Roman" w:hAnsi="Times New Roman" w:cs="Times New Roman"/>
          <w:b/>
          <w:color w:val="000000" w:themeColor="text1"/>
          <w:sz w:val="28"/>
          <w:szCs w:val="28"/>
        </w:rPr>
        <w:t>ТЕМА 5</w:t>
      </w:r>
      <w:proofErr w:type="gramStart"/>
      <w:r w:rsidRPr="00F11AED">
        <w:rPr>
          <w:rFonts w:ascii="Times New Roman" w:hAnsi="Times New Roman" w:cs="Times New Roman"/>
          <w:b/>
          <w:color w:val="000000" w:themeColor="text1"/>
          <w:sz w:val="28"/>
          <w:szCs w:val="28"/>
        </w:rPr>
        <w:t xml:space="preserve"> Д</w:t>
      </w:r>
      <w:proofErr w:type="gramEnd"/>
      <w:r w:rsidRPr="00F11AED">
        <w:rPr>
          <w:rFonts w:ascii="Times New Roman" w:hAnsi="Times New Roman" w:cs="Times New Roman"/>
          <w:b/>
          <w:color w:val="000000" w:themeColor="text1"/>
          <w:sz w:val="28"/>
          <w:szCs w:val="28"/>
        </w:rPr>
        <w:t>ІЯЛЬНІСТЬ МІЖНАРОДНОГО БАНКУ РЕКОНСТРУКЦІЇ ТА РОЗВИТКУ.</w:t>
      </w:r>
    </w:p>
    <w:p w:rsidR="00F11AED" w:rsidRPr="00F11AED" w:rsidRDefault="00F11AED" w:rsidP="00F11AED">
      <w:pPr>
        <w:spacing w:after="0" w:line="360" w:lineRule="auto"/>
        <w:ind w:firstLine="990"/>
        <w:jc w:val="center"/>
        <w:rPr>
          <w:rFonts w:ascii="Times New Roman" w:hAnsi="Times New Roman" w:cs="Times New Roman"/>
          <w:b/>
          <w:i/>
          <w:color w:val="000000" w:themeColor="text1"/>
          <w:sz w:val="28"/>
          <w:szCs w:val="28"/>
          <w:lang w:val="uk-UA"/>
        </w:rPr>
      </w:pPr>
      <w:r w:rsidRPr="00F11AED">
        <w:rPr>
          <w:rFonts w:ascii="Times New Roman" w:hAnsi="Times New Roman" w:cs="Times New Roman"/>
          <w:b/>
          <w:i/>
          <w:color w:val="000000" w:themeColor="text1"/>
          <w:sz w:val="28"/>
          <w:szCs w:val="28"/>
          <w:lang w:val="uk-UA"/>
        </w:rPr>
        <w:t xml:space="preserve">1. Завдання </w:t>
      </w:r>
      <w:r w:rsidRPr="00F11AED">
        <w:rPr>
          <w:rFonts w:ascii="Times New Roman" w:hAnsi="Times New Roman" w:cs="Times New Roman"/>
          <w:b/>
          <w:bCs/>
          <w:i/>
          <w:color w:val="000000" w:themeColor="text1"/>
          <w:sz w:val="28"/>
          <w:szCs w:val="28"/>
          <w:lang w:val="uk-UA"/>
        </w:rPr>
        <w:t>Міжнародного Банку Реконструкції та Розвитку</w:t>
      </w:r>
      <w:r w:rsidRPr="00F11AED">
        <w:rPr>
          <w:rFonts w:ascii="Times New Roman" w:hAnsi="Times New Roman" w:cs="Times New Roman"/>
          <w:b/>
          <w:i/>
          <w:color w:val="000000" w:themeColor="text1"/>
          <w:sz w:val="28"/>
          <w:szCs w:val="28"/>
          <w:lang w:val="uk-UA"/>
        </w:rPr>
        <w:t xml:space="preserve"> на сучасному етапі</w:t>
      </w:r>
    </w:p>
    <w:p w:rsidR="00F11AED" w:rsidRPr="00F11AED" w:rsidRDefault="00F11AED" w:rsidP="00F11AED">
      <w:pPr>
        <w:spacing w:after="0" w:line="360" w:lineRule="auto"/>
        <w:ind w:left="99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t xml:space="preserve">Завдання Міжнародного Банку Реконструкції та Розвитку </w:t>
      </w:r>
    </w:p>
    <w:p w:rsidR="00F11AED" w:rsidRPr="00F11AED" w:rsidRDefault="00F11AED" w:rsidP="00F11AED">
      <w:pPr>
        <w:pStyle w:val="3"/>
        <w:spacing w:before="0" w:after="0" w:line="360" w:lineRule="auto"/>
        <w:ind w:firstLine="990"/>
        <w:jc w:val="both"/>
        <w:rPr>
          <w:rFonts w:ascii="Times New Roman" w:hAnsi="Times New Roman"/>
          <w:b w:val="0"/>
          <w:color w:val="000000" w:themeColor="text1"/>
          <w:sz w:val="28"/>
          <w:szCs w:val="28"/>
          <w:lang w:val="uk-UA"/>
        </w:rPr>
      </w:pPr>
      <w:r w:rsidRPr="00F11AED">
        <w:rPr>
          <w:rFonts w:ascii="Times New Roman" w:hAnsi="Times New Roman"/>
          <w:b w:val="0"/>
          <w:color w:val="000000" w:themeColor="text1"/>
          <w:sz w:val="28"/>
          <w:szCs w:val="28"/>
          <w:lang w:val="uk-UA"/>
        </w:rPr>
        <w:t>Міжнародний Банк Реконструкції та Розвитку (</w:t>
      </w:r>
      <w:proofErr w:type="spellStart"/>
      <w:r w:rsidRPr="00F11AED">
        <w:rPr>
          <w:rFonts w:ascii="Times New Roman" w:hAnsi="Times New Roman"/>
          <w:b w:val="0"/>
          <w:color w:val="000000" w:themeColor="text1"/>
          <w:sz w:val="28"/>
          <w:szCs w:val="28"/>
          <w:lang w:val="uk-UA"/>
        </w:rPr>
        <w:t>International</w:t>
      </w:r>
      <w:proofErr w:type="spellEnd"/>
      <w:r w:rsidRPr="00F11AED">
        <w:rPr>
          <w:rFonts w:ascii="Times New Roman" w:hAnsi="Times New Roman"/>
          <w:b w:val="0"/>
          <w:color w:val="000000" w:themeColor="text1"/>
          <w:sz w:val="28"/>
          <w:szCs w:val="28"/>
          <w:lang w:val="uk-UA"/>
        </w:rPr>
        <w:t xml:space="preserve"> </w:t>
      </w:r>
      <w:proofErr w:type="spellStart"/>
      <w:r w:rsidRPr="00F11AED">
        <w:rPr>
          <w:rFonts w:ascii="Times New Roman" w:hAnsi="Times New Roman"/>
          <w:b w:val="0"/>
          <w:color w:val="000000" w:themeColor="text1"/>
          <w:sz w:val="28"/>
          <w:szCs w:val="28"/>
          <w:lang w:val="uk-UA"/>
        </w:rPr>
        <w:t>Bank</w:t>
      </w:r>
      <w:proofErr w:type="spellEnd"/>
      <w:r w:rsidRPr="00F11AED">
        <w:rPr>
          <w:rFonts w:ascii="Times New Roman" w:hAnsi="Times New Roman"/>
          <w:b w:val="0"/>
          <w:color w:val="000000" w:themeColor="text1"/>
          <w:sz w:val="28"/>
          <w:szCs w:val="28"/>
          <w:lang w:val="uk-UA"/>
        </w:rPr>
        <w:t xml:space="preserve"> </w:t>
      </w:r>
      <w:proofErr w:type="spellStart"/>
      <w:r w:rsidRPr="00F11AED">
        <w:rPr>
          <w:rFonts w:ascii="Times New Roman" w:hAnsi="Times New Roman"/>
          <w:b w:val="0"/>
          <w:color w:val="000000" w:themeColor="text1"/>
          <w:sz w:val="28"/>
          <w:szCs w:val="28"/>
          <w:lang w:val="uk-UA"/>
        </w:rPr>
        <w:t>of</w:t>
      </w:r>
      <w:proofErr w:type="spellEnd"/>
      <w:r w:rsidRPr="00F11AED">
        <w:rPr>
          <w:rFonts w:ascii="Times New Roman" w:hAnsi="Times New Roman"/>
          <w:b w:val="0"/>
          <w:color w:val="000000" w:themeColor="text1"/>
          <w:sz w:val="28"/>
          <w:szCs w:val="28"/>
          <w:lang w:val="uk-UA"/>
        </w:rPr>
        <w:t xml:space="preserve"> </w:t>
      </w:r>
      <w:proofErr w:type="spellStart"/>
      <w:r w:rsidRPr="00F11AED">
        <w:rPr>
          <w:rFonts w:ascii="Times New Roman" w:hAnsi="Times New Roman"/>
          <w:b w:val="0"/>
          <w:color w:val="000000" w:themeColor="text1"/>
          <w:sz w:val="28"/>
          <w:szCs w:val="28"/>
          <w:lang w:val="uk-UA"/>
        </w:rPr>
        <w:t>Reconstraction</w:t>
      </w:r>
      <w:proofErr w:type="spellEnd"/>
      <w:r w:rsidRPr="00F11AED">
        <w:rPr>
          <w:rFonts w:ascii="Times New Roman" w:hAnsi="Times New Roman"/>
          <w:b w:val="0"/>
          <w:color w:val="000000" w:themeColor="text1"/>
          <w:sz w:val="28"/>
          <w:szCs w:val="28"/>
          <w:lang w:val="uk-UA"/>
        </w:rPr>
        <w:t xml:space="preserve"> </w:t>
      </w:r>
      <w:proofErr w:type="spellStart"/>
      <w:r w:rsidRPr="00F11AED">
        <w:rPr>
          <w:rFonts w:ascii="Times New Roman" w:hAnsi="Times New Roman"/>
          <w:b w:val="0"/>
          <w:color w:val="000000" w:themeColor="text1"/>
          <w:sz w:val="28"/>
          <w:szCs w:val="28"/>
          <w:lang w:val="uk-UA"/>
        </w:rPr>
        <w:t>and</w:t>
      </w:r>
      <w:proofErr w:type="spellEnd"/>
      <w:r w:rsidRPr="00F11AED">
        <w:rPr>
          <w:rFonts w:ascii="Times New Roman" w:hAnsi="Times New Roman"/>
          <w:b w:val="0"/>
          <w:color w:val="000000" w:themeColor="text1"/>
          <w:sz w:val="28"/>
          <w:szCs w:val="28"/>
          <w:lang w:val="uk-UA"/>
        </w:rPr>
        <w:t xml:space="preserve"> </w:t>
      </w:r>
      <w:proofErr w:type="spellStart"/>
      <w:r w:rsidRPr="00F11AED">
        <w:rPr>
          <w:rFonts w:ascii="Times New Roman" w:hAnsi="Times New Roman"/>
          <w:b w:val="0"/>
          <w:color w:val="000000" w:themeColor="text1"/>
          <w:sz w:val="28"/>
          <w:szCs w:val="28"/>
          <w:lang w:val="uk-UA"/>
        </w:rPr>
        <w:t>Development</w:t>
      </w:r>
      <w:proofErr w:type="spellEnd"/>
      <w:r w:rsidRPr="00F11AED">
        <w:rPr>
          <w:rFonts w:ascii="Times New Roman" w:hAnsi="Times New Roman"/>
          <w:b w:val="0"/>
          <w:color w:val="000000" w:themeColor="text1"/>
          <w:sz w:val="28"/>
          <w:szCs w:val="28"/>
          <w:lang w:val="uk-UA"/>
        </w:rPr>
        <w:t xml:space="preserve">, IBRD) був заснований на конференції у </w:t>
      </w:r>
      <w:proofErr w:type="spellStart"/>
      <w:r w:rsidRPr="00F11AED">
        <w:rPr>
          <w:rFonts w:ascii="Times New Roman" w:hAnsi="Times New Roman"/>
          <w:b w:val="0"/>
          <w:color w:val="000000" w:themeColor="text1"/>
          <w:sz w:val="28"/>
          <w:szCs w:val="28"/>
          <w:lang w:val="uk-UA"/>
        </w:rPr>
        <w:t>Бреттон-Вудсі</w:t>
      </w:r>
      <w:proofErr w:type="spellEnd"/>
      <w:r w:rsidRPr="00F11AED">
        <w:rPr>
          <w:rFonts w:ascii="Times New Roman" w:hAnsi="Times New Roman"/>
          <w:b w:val="0"/>
          <w:color w:val="000000" w:themeColor="text1"/>
          <w:sz w:val="28"/>
          <w:szCs w:val="28"/>
          <w:lang w:val="uk-UA"/>
        </w:rPr>
        <w:t xml:space="preserve"> (штат Нью-</w:t>
      </w:r>
      <w:proofErr w:type="spellStart"/>
      <w:r w:rsidRPr="00F11AED">
        <w:rPr>
          <w:rFonts w:ascii="Times New Roman" w:hAnsi="Times New Roman"/>
          <w:b w:val="0"/>
          <w:color w:val="000000" w:themeColor="text1"/>
          <w:sz w:val="28"/>
          <w:szCs w:val="28"/>
          <w:lang w:val="uk-UA"/>
        </w:rPr>
        <w:t>Хемпшир</w:t>
      </w:r>
      <w:proofErr w:type="spellEnd"/>
      <w:r w:rsidRPr="00F11AED">
        <w:rPr>
          <w:rFonts w:ascii="Times New Roman" w:hAnsi="Times New Roman"/>
          <w:b w:val="0"/>
          <w:color w:val="000000" w:themeColor="text1"/>
          <w:sz w:val="28"/>
          <w:szCs w:val="28"/>
          <w:lang w:val="uk-UA"/>
        </w:rPr>
        <w:t xml:space="preserve">, США) 1 червня 1944 року за участі представників 44 країн. Практичну діяльність IBRD розпочав 25 червня 1946 р. Членами  IBRD нині є 185 держав (див. Додаток 4). Серед завдань цієї міжнародної фінансової організації, що закріплені її Статутом, є такі: </w:t>
      </w:r>
    </w:p>
    <w:p w:rsidR="00F11AED" w:rsidRPr="00F11AED" w:rsidRDefault="00F11AED" w:rsidP="00F11AED">
      <w:pPr>
        <w:pStyle w:val="21"/>
        <w:numPr>
          <w:ilvl w:val="0"/>
          <w:numId w:val="36"/>
        </w:numPr>
        <w:spacing w:after="0" w:line="360" w:lineRule="auto"/>
        <w:ind w:firstLine="990"/>
        <w:jc w:val="both"/>
        <w:rPr>
          <w:rFonts w:ascii="Times New Roman" w:hAnsi="Times New Roman" w:cs="Times New Roman"/>
          <w:color w:val="000000" w:themeColor="text1"/>
          <w:sz w:val="28"/>
          <w:szCs w:val="28"/>
        </w:rPr>
      </w:pPr>
      <w:proofErr w:type="spellStart"/>
      <w:r w:rsidRPr="00F11AED">
        <w:rPr>
          <w:rFonts w:ascii="Times New Roman" w:hAnsi="Times New Roman" w:cs="Times New Roman"/>
          <w:color w:val="000000" w:themeColor="text1"/>
          <w:sz w:val="28"/>
          <w:szCs w:val="28"/>
        </w:rPr>
        <w:t>допомога</w:t>
      </w:r>
      <w:proofErr w:type="spellEnd"/>
      <w:r w:rsidRPr="00F11AED">
        <w:rPr>
          <w:rFonts w:ascii="Times New Roman" w:hAnsi="Times New Roman" w:cs="Times New Roman"/>
          <w:color w:val="000000" w:themeColor="text1"/>
          <w:sz w:val="28"/>
          <w:szCs w:val="28"/>
        </w:rPr>
        <w:t xml:space="preserve"> державам-членам у </w:t>
      </w:r>
      <w:proofErr w:type="spellStart"/>
      <w:r w:rsidRPr="00F11AED">
        <w:rPr>
          <w:rFonts w:ascii="Times New Roman" w:hAnsi="Times New Roman" w:cs="Times New Roman"/>
          <w:color w:val="000000" w:themeColor="text1"/>
          <w:sz w:val="28"/>
          <w:szCs w:val="28"/>
        </w:rPr>
        <w:t>їхньому</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економічному</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розвитку</w:t>
      </w:r>
      <w:proofErr w:type="spellEnd"/>
      <w:r w:rsidRPr="00F11AED">
        <w:rPr>
          <w:rFonts w:ascii="Times New Roman" w:hAnsi="Times New Roman" w:cs="Times New Roman"/>
          <w:color w:val="000000" w:themeColor="text1"/>
          <w:sz w:val="28"/>
          <w:szCs w:val="28"/>
        </w:rPr>
        <w:t xml:space="preserve"> шляхом </w:t>
      </w:r>
      <w:proofErr w:type="spellStart"/>
      <w:r w:rsidRPr="00F11AED">
        <w:rPr>
          <w:rFonts w:ascii="Times New Roman" w:hAnsi="Times New Roman" w:cs="Times New Roman"/>
          <w:color w:val="000000" w:themeColor="text1"/>
          <w:sz w:val="28"/>
          <w:szCs w:val="28"/>
        </w:rPr>
        <w:t>залучення</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інвестицій</w:t>
      </w:r>
      <w:proofErr w:type="spellEnd"/>
      <w:r w:rsidRPr="00F11AED">
        <w:rPr>
          <w:rFonts w:ascii="Times New Roman" w:hAnsi="Times New Roman" w:cs="Times New Roman"/>
          <w:color w:val="000000" w:themeColor="text1"/>
          <w:sz w:val="28"/>
          <w:szCs w:val="28"/>
        </w:rPr>
        <w:t xml:space="preserve"> для </w:t>
      </w:r>
      <w:proofErr w:type="spellStart"/>
      <w:r w:rsidRPr="00F11AED">
        <w:rPr>
          <w:rFonts w:ascii="Times New Roman" w:hAnsi="Times New Roman" w:cs="Times New Roman"/>
          <w:color w:val="000000" w:themeColor="text1"/>
          <w:sz w:val="28"/>
          <w:szCs w:val="28"/>
        </w:rPr>
        <w:t>розбудови</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їхніх</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економі</w:t>
      </w:r>
      <w:proofErr w:type="gramStart"/>
      <w:r w:rsidRPr="00F11AED">
        <w:rPr>
          <w:rFonts w:ascii="Times New Roman" w:hAnsi="Times New Roman" w:cs="Times New Roman"/>
          <w:color w:val="000000" w:themeColor="text1"/>
          <w:sz w:val="28"/>
          <w:szCs w:val="28"/>
        </w:rPr>
        <w:t>к</w:t>
      </w:r>
      <w:proofErr w:type="spellEnd"/>
      <w:proofErr w:type="gramEnd"/>
      <w:r w:rsidRPr="00F11AED">
        <w:rPr>
          <w:rFonts w:ascii="Times New Roman" w:hAnsi="Times New Roman" w:cs="Times New Roman"/>
          <w:color w:val="000000" w:themeColor="text1"/>
          <w:sz w:val="28"/>
          <w:szCs w:val="28"/>
        </w:rPr>
        <w:t xml:space="preserve">; </w:t>
      </w:r>
    </w:p>
    <w:p w:rsidR="00F11AED" w:rsidRPr="00F11AED" w:rsidRDefault="00F11AED" w:rsidP="00F11AED">
      <w:pPr>
        <w:pStyle w:val="21"/>
        <w:numPr>
          <w:ilvl w:val="0"/>
          <w:numId w:val="36"/>
        </w:numPr>
        <w:spacing w:after="0" w:line="360" w:lineRule="auto"/>
        <w:ind w:firstLine="990"/>
        <w:jc w:val="both"/>
        <w:rPr>
          <w:rFonts w:ascii="Times New Roman" w:hAnsi="Times New Roman" w:cs="Times New Roman"/>
          <w:color w:val="000000" w:themeColor="text1"/>
          <w:sz w:val="28"/>
          <w:szCs w:val="28"/>
        </w:rPr>
      </w:pPr>
      <w:proofErr w:type="spellStart"/>
      <w:r w:rsidRPr="00F11AED">
        <w:rPr>
          <w:rFonts w:ascii="Times New Roman" w:hAnsi="Times New Roman" w:cs="Times New Roman"/>
          <w:color w:val="000000" w:themeColor="text1"/>
          <w:sz w:val="28"/>
          <w:szCs w:val="28"/>
        </w:rPr>
        <w:t>сприяння</w:t>
      </w:r>
      <w:proofErr w:type="spellEnd"/>
      <w:r w:rsidRPr="00F11AED">
        <w:rPr>
          <w:rFonts w:ascii="Times New Roman" w:hAnsi="Times New Roman" w:cs="Times New Roman"/>
          <w:color w:val="000000" w:themeColor="text1"/>
          <w:sz w:val="28"/>
          <w:szCs w:val="28"/>
        </w:rPr>
        <w:t xml:space="preserve"> </w:t>
      </w:r>
      <w:proofErr w:type="gramStart"/>
      <w:r w:rsidRPr="00F11AED">
        <w:rPr>
          <w:rFonts w:ascii="Times New Roman" w:hAnsi="Times New Roman" w:cs="Times New Roman"/>
          <w:color w:val="000000" w:themeColor="text1"/>
          <w:sz w:val="28"/>
          <w:szCs w:val="28"/>
        </w:rPr>
        <w:t>приватному</w:t>
      </w:r>
      <w:proofErr w:type="gram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іноземному</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інвестуванню</w:t>
      </w:r>
      <w:proofErr w:type="spellEnd"/>
      <w:r w:rsidRPr="00F11AED">
        <w:rPr>
          <w:rFonts w:ascii="Times New Roman" w:hAnsi="Times New Roman" w:cs="Times New Roman"/>
          <w:color w:val="000000" w:themeColor="text1"/>
          <w:sz w:val="28"/>
          <w:szCs w:val="28"/>
        </w:rPr>
        <w:t xml:space="preserve"> шляхом </w:t>
      </w:r>
      <w:proofErr w:type="spellStart"/>
      <w:r w:rsidRPr="00F11AED">
        <w:rPr>
          <w:rFonts w:ascii="Times New Roman" w:hAnsi="Times New Roman" w:cs="Times New Roman"/>
          <w:color w:val="000000" w:themeColor="text1"/>
          <w:sz w:val="28"/>
          <w:szCs w:val="28"/>
        </w:rPr>
        <w:t>надання</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гарантій</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або</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участі</w:t>
      </w:r>
      <w:proofErr w:type="spellEnd"/>
      <w:r w:rsidRPr="00F11AED">
        <w:rPr>
          <w:rFonts w:ascii="Times New Roman" w:hAnsi="Times New Roman" w:cs="Times New Roman"/>
          <w:color w:val="000000" w:themeColor="text1"/>
          <w:sz w:val="28"/>
          <w:szCs w:val="28"/>
        </w:rPr>
        <w:t xml:space="preserve"> у </w:t>
      </w:r>
      <w:proofErr w:type="spellStart"/>
      <w:r w:rsidRPr="00F11AED">
        <w:rPr>
          <w:rFonts w:ascii="Times New Roman" w:hAnsi="Times New Roman" w:cs="Times New Roman"/>
          <w:color w:val="000000" w:themeColor="text1"/>
          <w:sz w:val="28"/>
          <w:szCs w:val="28"/>
        </w:rPr>
        <w:t>позиках</w:t>
      </w:r>
      <w:proofErr w:type="spellEnd"/>
      <w:r w:rsidRPr="00F11AED">
        <w:rPr>
          <w:rFonts w:ascii="Times New Roman" w:hAnsi="Times New Roman" w:cs="Times New Roman"/>
          <w:color w:val="000000" w:themeColor="text1"/>
          <w:sz w:val="28"/>
          <w:szCs w:val="28"/>
        </w:rPr>
        <w:t xml:space="preserve"> та </w:t>
      </w:r>
      <w:proofErr w:type="spellStart"/>
      <w:r w:rsidRPr="00F11AED">
        <w:rPr>
          <w:rFonts w:ascii="Times New Roman" w:hAnsi="Times New Roman" w:cs="Times New Roman"/>
          <w:color w:val="000000" w:themeColor="text1"/>
          <w:sz w:val="28"/>
          <w:szCs w:val="28"/>
        </w:rPr>
        <w:t>інших</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капіталовкладеннях</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приватних</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інвесторі</w:t>
      </w:r>
      <w:proofErr w:type="gramStart"/>
      <w:r w:rsidRPr="00F11AED">
        <w:rPr>
          <w:rFonts w:ascii="Times New Roman" w:hAnsi="Times New Roman" w:cs="Times New Roman"/>
          <w:color w:val="000000" w:themeColor="text1"/>
          <w:sz w:val="28"/>
          <w:szCs w:val="28"/>
        </w:rPr>
        <w:t>в</w:t>
      </w:r>
      <w:proofErr w:type="spellEnd"/>
      <w:proofErr w:type="gramEnd"/>
      <w:r w:rsidRPr="00F11AED">
        <w:rPr>
          <w:rFonts w:ascii="Times New Roman" w:hAnsi="Times New Roman" w:cs="Times New Roman"/>
          <w:color w:val="000000" w:themeColor="text1"/>
          <w:sz w:val="28"/>
          <w:szCs w:val="28"/>
        </w:rPr>
        <w:t xml:space="preserve">; </w:t>
      </w:r>
    </w:p>
    <w:p w:rsidR="00F11AED" w:rsidRPr="00F11AED" w:rsidRDefault="00F11AED" w:rsidP="00F11AED">
      <w:pPr>
        <w:pStyle w:val="21"/>
        <w:numPr>
          <w:ilvl w:val="0"/>
          <w:numId w:val="36"/>
        </w:numPr>
        <w:spacing w:after="0" w:line="360" w:lineRule="auto"/>
        <w:ind w:firstLine="990"/>
        <w:jc w:val="both"/>
        <w:rPr>
          <w:rFonts w:ascii="Times New Roman" w:hAnsi="Times New Roman" w:cs="Times New Roman"/>
          <w:color w:val="000000" w:themeColor="text1"/>
          <w:sz w:val="28"/>
          <w:szCs w:val="28"/>
        </w:rPr>
      </w:pPr>
      <w:r w:rsidRPr="00F11AED">
        <w:rPr>
          <w:rFonts w:ascii="Times New Roman" w:hAnsi="Times New Roman" w:cs="Times New Roman"/>
          <w:color w:val="000000" w:themeColor="text1"/>
          <w:sz w:val="28"/>
          <w:szCs w:val="28"/>
        </w:rPr>
        <w:t xml:space="preserve">за </w:t>
      </w:r>
      <w:proofErr w:type="spellStart"/>
      <w:r w:rsidRPr="00F11AED">
        <w:rPr>
          <w:rFonts w:ascii="Times New Roman" w:hAnsi="Times New Roman" w:cs="Times New Roman"/>
          <w:color w:val="000000" w:themeColor="text1"/>
          <w:sz w:val="28"/>
          <w:szCs w:val="28"/>
        </w:rPr>
        <w:t>відсутності</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приватних</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капіталів</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надання</w:t>
      </w:r>
      <w:proofErr w:type="spellEnd"/>
      <w:r w:rsidRPr="00F11AED">
        <w:rPr>
          <w:rFonts w:ascii="Times New Roman" w:hAnsi="Times New Roman" w:cs="Times New Roman"/>
          <w:color w:val="000000" w:themeColor="text1"/>
          <w:sz w:val="28"/>
          <w:szCs w:val="28"/>
        </w:rPr>
        <w:t xml:space="preserve"> на </w:t>
      </w:r>
      <w:proofErr w:type="spellStart"/>
      <w:r w:rsidRPr="00F11AED">
        <w:rPr>
          <w:rFonts w:ascii="Times New Roman" w:hAnsi="Times New Roman" w:cs="Times New Roman"/>
          <w:color w:val="000000" w:themeColor="text1"/>
          <w:sz w:val="28"/>
          <w:szCs w:val="28"/>
        </w:rPr>
        <w:t>прийнятних</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умовах</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держав</w:t>
      </w:r>
      <w:proofErr w:type="gramStart"/>
      <w:r w:rsidRPr="00F11AED">
        <w:rPr>
          <w:rFonts w:ascii="Times New Roman" w:hAnsi="Times New Roman" w:cs="Times New Roman"/>
          <w:color w:val="000000" w:themeColor="text1"/>
          <w:sz w:val="28"/>
          <w:szCs w:val="28"/>
        </w:rPr>
        <w:t>і</w:t>
      </w:r>
      <w:proofErr w:type="spellEnd"/>
      <w:r w:rsidRPr="00F11AED">
        <w:rPr>
          <w:rFonts w:ascii="Times New Roman" w:hAnsi="Times New Roman" w:cs="Times New Roman"/>
          <w:color w:val="000000" w:themeColor="text1"/>
          <w:sz w:val="28"/>
          <w:szCs w:val="28"/>
        </w:rPr>
        <w:t>-</w:t>
      </w:r>
      <w:proofErr w:type="gramEnd"/>
      <w:r w:rsidRPr="00F11AED">
        <w:rPr>
          <w:rFonts w:ascii="Times New Roman" w:hAnsi="Times New Roman" w:cs="Times New Roman"/>
          <w:color w:val="000000" w:themeColor="text1"/>
          <w:sz w:val="28"/>
          <w:szCs w:val="28"/>
        </w:rPr>
        <w:t xml:space="preserve">члену </w:t>
      </w:r>
      <w:proofErr w:type="spellStart"/>
      <w:r w:rsidRPr="00F11AED">
        <w:rPr>
          <w:rFonts w:ascii="Times New Roman" w:hAnsi="Times New Roman" w:cs="Times New Roman"/>
          <w:color w:val="000000" w:themeColor="text1"/>
          <w:sz w:val="28"/>
          <w:szCs w:val="28"/>
        </w:rPr>
        <w:t>фінансових</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ресурсів</w:t>
      </w:r>
      <w:proofErr w:type="spellEnd"/>
      <w:r w:rsidRPr="00F11AED">
        <w:rPr>
          <w:rFonts w:ascii="Times New Roman" w:hAnsi="Times New Roman" w:cs="Times New Roman"/>
          <w:color w:val="000000" w:themeColor="text1"/>
          <w:sz w:val="28"/>
          <w:szCs w:val="28"/>
        </w:rPr>
        <w:t xml:space="preserve"> за </w:t>
      </w:r>
      <w:proofErr w:type="spellStart"/>
      <w:r w:rsidRPr="00F11AED">
        <w:rPr>
          <w:rFonts w:ascii="Times New Roman" w:hAnsi="Times New Roman" w:cs="Times New Roman"/>
          <w:color w:val="000000" w:themeColor="text1"/>
          <w:sz w:val="28"/>
          <w:szCs w:val="28"/>
        </w:rPr>
        <w:t>рахунок</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власного</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капіталу</w:t>
      </w:r>
      <w:proofErr w:type="spellEnd"/>
      <w:r w:rsidRPr="00F11AED">
        <w:rPr>
          <w:rFonts w:ascii="Times New Roman" w:hAnsi="Times New Roman" w:cs="Times New Roman"/>
          <w:color w:val="000000" w:themeColor="text1"/>
          <w:sz w:val="28"/>
          <w:szCs w:val="28"/>
        </w:rPr>
        <w:t xml:space="preserve"> IBRD, </w:t>
      </w:r>
      <w:proofErr w:type="spellStart"/>
      <w:r w:rsidRPr="00F11AED">
        <w:rPr>
          <w:rFonts w:ascii="Times New Roman" w:hAnsi="Times New Roman" w:cs="Times New Roman"/>
          <w:color w:val="000000" w:themeColor="text1"/>
          <w:sz w:val="28"/>
          <w:szCs w:val="28"/>
        </w:rPr>
        <w:t>створених</w:t>
      </w:r>
      <w:proofErr w:type="spellEnd"/>
      <w:r w:rsidRPr="00F11AED">
        <w:rPr>
          <w:rFonts w:ascii="Times New Roman" w:hAnsi="Times New Roman" w:cs="Times New Roman"/>
          <w:color w:val="000000" w:themeColor="text1"/>
          <w:sz w:val="28"/>
          <w:szCs w:val="28"/>
        </w:rPr>
        <w:t xml:space="preserve"> ним </w:t>
      </w:r>
      <w:proofErr w:type="spellStart"/>
      <w:r w:rsidRPr="00F11AED">
        <w:rPr>
          <w:rFonts w:ascii="Times New Roman" w:hAnsi="Times New Roman" w:cs="Times New Roman"/>
          <w:color w:val="000000" w:themeColor="text1"/>
          <w:sz w:val="28"/>
          <w:szCs w:val="28"/>
        </w:rPr>
        <w:t>фондів</w:t>
      </w:r>
      <w:proofErr w:type="spellEnd"/>
      <w:r w:rsidRPr="00F11AED">
        <w:rPr>
          <w:rFonts w:ascii="Times New Roman" w:hAnsi="Times New Roman" w:cs="Times New Roman"/>
          <w:color w:val="000000" w:themeColor="text1"/>
          <w:sz w:val="28"/>
          <w:szCs w:val="28"/>
        </w:rPr>
        <w:t xml:space="preserve"> та </w:t>
      </w:r>
      <w:proofErr w:type="spellStart"/>
      <w:r w:rsidRPr="00F11AED">
        <w:rPr>
          <w:rFonts w:ascii="Times New Roman" w:hAnsi="Times New Roman" w:cs="Times New Roman"/>
          <w:color w:val="000000" w:themeColor="text1"/>
          <w:sz w:val="28"/>
          <w:szCs w:val="28"/>
        </w:rPr>
        <w:t>інших</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його</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ресурсів</w:t>
      </w:r>
      <w:proofErr w:type="spellEnd"/>
      <w:r w:rsidRPr="00F11AED">
        <w:rPr>
          <w:rFonts w:ascii="Times New Roman" w:hAnsi="Times New Roman" w:cs="Times New Roman"/>
          <w:color w:val="000000" w:themeColor="text1"/>
          <w:sz w:val="28"/>
          <w:szCs w:val="28"/>
        </w:rPr>
        <w:t xml:space="preserve">. </w:t>
      </w:r>
    </w:p>
    <w:p w:rsidR="00F11AED" w:rsidRPr="00F11AED" w:rsidRDefault="00F11AED" w:rsidP="00F11AED">
      <w:pPr>
        <w:spacing w:after="0" w:line="360" w:lineRule="auto"/>
        <w:ind w:firstLine="990"/>
        <w:jc w:val="both"/>
        <w:rPr>
          <w:rFonts w:ascii="Times New Roman" w:hAnsi="Times New Roman" w:cs="Times New Roman"/>
          <w:bCs/>
          <w:color w:val="000000" w:themeColor="text1"/>
          <w:sz w:val="28"/>
          <w:szCs w:val="28"/>
          <w:lang w:val="uk-UA"/>
        </w:rPr>
      </w:pPr>
      <w:r w:rsidRPr="00F11AED">
        <w:rPr>
          <w:rFonts w:ascii="Times New Roman" w:hAnsi="Times New Roman" w:cs="Times New Roman"/>
          <w:color w:val="000000" w:themeColor="text1"/>
          <w:sz w:val="28"/>
          <w:szCs w:val="28"/>
          <w:lang w:val="uk-UA"/>
        </w:rPr>
        <w:t>IBRD надає державам-членам не тільки фінансові ресурси</w:t>
      </w:r>
      <w:r w:rsidRPr="00F11AED">
        <w:rPr>
          <w:rFonts w:ascii="Times New Roman" w:hAnsi="Times New Roman" w:cs="Times New Roman"/>
          <w:bCs/>
          <w:color w:val="000000" w:themeColor="text1"/>
          <w:sz w:val="28"/>
          <w:szCs w:val="28"/>
          <w:lang w:val="uk-UA"/>
        </w:rPr>
        <w:t xml:space="preserve">, а й здійснює широкий спектр технічної допомоги, що сприяє підвищенню їхнього кредитного рейтингу, створює умови для зростання приватних інвестицій в </w:t>
      </w:r>
      <w:proofErr w:type="spellStart"/>
      <w:r w:rsidRPr="00F11AED">
        <w:rPr>
          <w:rFonts w:ascii="Times New Roman" w:hAnsi="Times New Roman" w:cs="Times New Roman"/>
          <w:bCs/>
          <w:color w:val="000000" w:themeColor="text1"/>
          <w:sz w:val="28"/>
          <w:szCs w:val="28"/>
          <w:lang w:val="uk-UA"/>
        </w:rPr>
        <w:t>їїні</w:t>
      </w:r>
      <w:proofErr w:type="spellEnd"/>
      <w:r w:rsidRPr="00F11AED">
        <w:rPr>
          <w:rFonts w:ascii="Times New Roman" w:hAnsi="Times New Roman" w:cs="Times New Roman"/>
          <w:bCs/>
          <w:color w:val="000000" w:themeColor="text1"/>
          <w:sz w:val="28"/>
          <w:szCs w:val="28"/>
          <w:lang w:val="uk-UA"/>
        </w:rPr>
        <w:t xml:space="preserve"> економіки. </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bCs/>
          <w:color w:val="000000" w:themeColor="text1"/>
          <w:sz w:val="28"/>
          <w:szCs w:val="28"/>
          <w:lang w:val="uk-UA"/>
        </w:rPr>
        <w:t xml:space="preserve">Продуктами та послугами, що надаються державам-членам з боку </w:t>
      </w:r>
      <w:r w:rsidRPr="00F11AED">
        <w:rPr>
          <w:rFonts w:ascii="Times New Roman" w:hAnsi="Times New Roman" w:cs="Times New Roman"/>
          <w:color w:val="000000" w:themeColor="text1"/>
          <w:sz w:val="28"/>
          <w:szCs w:val="28"/>
          <w:lang w:val="uk-UA"/>
        </w:rPr>
        <w:t>IBRD, є: довгострокової кредити, гранти, гарантії та широкий спектр консультативних послуг.</w:t>
      </w:r>
    </w:p>
    <w:p w:rsidR="00F11AED" w:rsidRPr="00F11AED" w:rsidRDefault="00F11AED" w:rsidP="00F11AED">
      <w:pPr>
        <w:spacing w:after="0" w:line="360" w:lineRule="auto"/>
        <w:ind w:firstLine="990"/>
        <w:jc w:val="both"/>
        <w:rPr>
          <w:rFonts w:ascii="Times New Roman" w:hAnsi="Times New Roman" w:cs="Times New Roman"/>
          <w:bCs/>
          <w:color w:val="000000" w:themeColor="text1"/>
          <w:sz w:val="28"/>
          <w:szCs w:val="28"/>
          <w:lang w:val="uk-UA"/>
        </w:rPr>
      </w:pPr>
      <w:r w:rsidRPr="00F11AED">
        <w:rPr>
          <w:rFonts w:ascii="Times New Roman" w:hAnsi="Times New Roman" w:cs="Times New Roman"/>
          <w:color w:val="000000" w:themeColor="text1"/>
          <w:sz w:val="28"/>
          <w:szCs w:val="28"/>
          <w:lang w:val="uk-UA"/>
        </w:rPr>
        <w:lastRenderedPageBreak/>
        <w:t>Докладніше про фінансові результати діяльності Міжнародного Банку Реконструкції та Розвитку подано у Додатку 7.</w:t>
      </w:r>
    </w:p>
    <w:p w:rsidR="00F11AED" w:rsidRPr="00F11AED" w:rsidRDefault="00F11AED" w:rsidP="00F11AED">
      <w:pPr>
        <w:pStyle w:val="33"/>
        <w:spacing w:after="0" w:line="360" w:lineRule="auto"/>
        <w:ind w:left="990"/>
        <w:jc w:val="both"/>
        <w:rPr>
          <w:rFonts w:ascii="Times New Roman" w:hAnsi="Times New Roman" w:cs="Times New Roman"/>
          <w:b/>
          <w:bCs/>
          <w:color w:val="000000" w:themeColor="text1"/>
          <w:sz w:val="28"/>
          <w:szCs w:val="28"/>
          <w:lang w:val="uk-UA"/>
        </w:rPr>
      </w:pPr>
      <w:r w:rsidRPr="00F11AED">
        <w:rPr>
          <w:rFonts w:ascii="Times New Roman" w:hAnsi="Times New Roman" w:cs="Times New Roman"/>
          <w:b/>
          <w:color w:val="000000" w:themeColor="text1"/>
          <w:sz w:val="28"/>
          <w:szCs w:val="28"/>
          <w:lang w:val="uk-UA"/>
        </w:rPr>
        <w:t>Еволюція пріоритетів Міжнародного Банку Реконструкції та Розвитку</w:t>
      </w:r>
    </w:p>
    <w:p w:rsidR="00F11AED" w:rsidRPr="00F11AED" w:rsidRDefault="00F11AED" w:rsidP="00F11AED">
      <w:pPr>
        <w:pStyle w:val="33"/>
        <w:spacing w:after="0" w:line="360" w:lineRule="auto"/>
        <w:ind w:firstLine="990"/>
        <w:jc w:val="both"/>
        <w:rPr>
          <w:rFonts w:ascii="Times New Roman" w:hAnsi="Times New Roman" w:cs="Times New Roman"/>
          <w:bCs/>
          <w:color w:val="000000" w:themeColor="text1"/>
          <w:sz w:val="28"/>
          <w:szCs w:val="28"/>
          <w:lang w:val="uk-UA"/>
        </w:rPr>
      </w:pPr>
      <w:r w:rsidRPr="00F11AED">
        <w:rPr>
          <w:rFonts w:ascii="Times New Roman" w:hAnsi="Times New Roman" w:cs="Times New Roman"/>
          <w:bCs/>
          <w:color w:val="000000" w:themeColor="text1"/>
          <w:sz w:val="28"/>
          <w:szCs w:val="28"/>
          <w:lang w:val="uk-UA"/>
        </w:rPr>
        <w:t xml:space="preserve">У перші роки існування (наприкінці 1940-х років) пріоритетним завданням </w:t>
      </w:r>
      <w:r w:rsidRPr="00F11AED">
        <w:rPr>
          <w:rFonts w:ascii="Times New Roman" w:hAnsi="Times New Roman" w:cs="Times New Roman"/>
          <w:color w:val="000000" w:themeColor="text1"/>
          <w:sz w:val="28"/>
          <w:szCs w:val="28"/>
          <w:lang w:val="uk-UA"/>
        </w:rPr>
        <w:t xml:space="preserve">IBRD </w:t>
      </w:r>
      <w:r w:rsidRPr="00F11AED">
        <w:rPr>
          <w:rFonts w:ascii="Times New Roman" w:hAnsi="Times New Roman" w:cs="Times New Roman"/>
          <w:bCs/>
          <w:color w:val="000000" w:themeColor="text1"/>
          <w:sz w:val="28"/>
          <w:szCs w:val="28"/>
          <w:lang w:val="uk-UA"/>
        </w:rPr>
        <w:t xml:space="preserve">було фінансування реконструкції зруйнованих війною економік західноєвропейських країн. Для цього використовувались власні ресурси </w:t>
      </w:r>
      <w:r w:rsidRPr="00F11AED">
        <w:rPr>
          <w:rFonts w:ascii="Times New Roman" w:hAnsi="Times New Roman" w:cs="Times New Roman"/>
          <w:color w:val="000000" w:themeColor="text1"/>
          <w:sz w:val="28"/>
          <w:szCs w:val="28"/>
          <w:lang w:val="uk-UA"/>
        </w:rPr>
        <w:t xml:space="preserve">IBRD та </w:t>
      </w:r>
      <w:r w:rsidRPr="00F11AED">
        <w:rPr>
          <w:rFonts w:ascii="Times New Roman" w:hAnsi="Times New Roman" w:cs="Times New Roman"/>
          <w:bCs/>
          <w:color w:val="000000" w:themeColor="text1"/>
          <w:sz w:val="28"/>
          <w:szCs w:val="28"/>
          <w:lang w:val="uk-UA"/>
        </w:rPr>
        <w:t>залучені через нього капітали американських інвесторів.</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З середини 1950-х років, коли становище в Західній Європі стабілізувалось і держави-позичальники досягли певного рівня економічної самостійності, IBRD змінив напрям своєї діяльності. Його зусилля зосередилися на наданні фінансової допомоги найбіднішим країнам світу.</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Наприкінці 1980-х – початку 1990-х років перед IBRD постало нове завдання – надання фінансових та консультаційних послуг державам колишнього соціалістичного табору (країни з перехідною економікою) для розбудови у них ринкових відносин.   </w:t>
      </w:r>
    </w:p>
    <w:p w:rsidR="00F11AED" w:rsidRPr="00F11AED" w:rsidRDefault="00F11AED" w:rsidP="00F11AED">
      <w:pPr>
        <w:pStyle w:val="21"/>
        <w:spacing w:after="0" w:line="360" w:lineRule="auto"/>
        <w:ind w:firstLine="990"/>
        <w:jc w:val="both"/>
        <w:rPr>
          <w:rFonts w:ascii="Times New Roman" w:hAnsi="Times New Roman" w:cs="Times New Roman"/>
          <w:bCs/>
          <w:color w:val="000000" w:themeColor="text1"/>
          <w:sz w:val="28"/>
          <w:szCs w:val="28"/>
          <w:lang w:val="uk-UA"/>
        </w:rPr>
      </w:pPr>
      <w:proofErr w:type="spellStart"/>
      <w:r w:rsidRPr="00F11AED">
        <w:rPr>
          <w:rFonts w:ascii="Times New Roman" w:hAnsi="Times New Roman" w:cs="Times New Roman"/>
          <w:bCs/>
          <w:color w:val="000000" w:themeColor="text1"/>
          <w:sz w:val="28"/>
          <w:szCs w:val="28"/>
        </w:rPr>
        <w:t>Україна</w:t>
      </w:r>
      <w:proofErr w:type="spellEnd"/>
      <w:r w:rsidRPr="00F11AED">
        <w:rPr>
          <w:rFonts w:ascii="Times New Roman" w:hAnsi="Times New Roman" w:cs="Times New Roman"/>
          <w:bCs/>
          <w:color w:val="000000" w:themeColor="text1"/>
          <w:sz w:val="28"/>
          <w:szCs w:val="28"/>
        </w:rPr>
        <w:t xml:space="preserve"> стала членом </w:t>
      </w:r>
      <w:r w:rsidRPr="00F11AED">
        <w:rPr>
          <w:rFonts w:ascii="Times New Roman" w:hAnsi="Times New Roman" w:cs="Times New Roman"/>
          <w:color w:val="000000" w:themeColor="text1"/>
          <w:sz w:val="28"/>
          <w:szCs w:val="28"/>
        </w:rPr>
        <w:t>IBRD</w:t>
      </w:r>
      <w:r w:rsidRPr="00F11AED">
        <w:rPr>
          <w:rFonts w:ascii="Times New Roman" w:hAnsi="Times New Roman" w:cs="Times New Roman"/>
          <w:bCs/>
          <w:color w:val="000000" w:themeColor="text1"/>
          <w:sz w:val="28"/>
          <w:szCs w:val="28"/>
        </w:rPr>
        <w:t xml:space="preserve"> у 1992 </w:t>
      </w:r>
      <w:proofErr w:type="spellStart"/>
      <w:r w:rsidRPr="00F11AED">
        <w:rPr>
          <w:rFonts w:ascii="Times New Roman" w:hAnsi="Times New Roman" w:cs="Times New Roman"/>
          <w:bCs/>
          <w:color w:val="000000" w:themeColor="text1"/>
          <w:sz w:val="28"/>
          <w:szCs w:val="28"/>
        </w:rPr>
        <w:t>році</w:t>
      </w:r>
      <w:proofErr w:type="spellEnd"/>
      <w:r w:rsidRPr="00F11AED">
        <w:rPr>
          <w:rFonts w:ascii="Times New Roman" w:hAnsi="Times New Roman" w:cs="Times New Roman"/>
          <w:bCs/>
          <w:color w:val="000000" w:themeColor="text1"/>
          <w:sz w:val="28"/>
          <w:szCs w:val="28"/>
        </w:rPr>
        <w:t xml:space="preserve">, і з того часу </w:t>
      </w:r>
      <w:proofErr w:type="spellStart"/>
      <w:r w:rsidRPr="00F11AED">
        <w:rPr>
          <w:rFonts w:ascii="Times New Roman" w:hAnsi="Times New Roman" w:cs="Times New Roman"/>
          <w:bCs/>
          <w:color w:val="000000" w:themeColor="text1"/>
          <w:sz w:val="28"/>
          <w:szCs w:val="28"/>
        </w:rPr>
        <w:t>постійно</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користується</w:t>
      </w:r>
      <w:proofErr w:type="spellEnd"/>
      <w:r w:rsidRPr="00F11AED">
        <w:rPr>
          <w:rFonts w:ascii="Times New Roman" w:hAnsi="Times New Roman" w:cs="Times New Roman"/>
          <w:bCs/>
          <w:color w:val="000000" w:themeColor="text1"/>
          <w:sz w:val="28"/>
          <w:szCs w:val="28"/>
        </w:rPr>
        <w:t xml:space="preserve"> </w:t>
      </w:r>
      <w:proofErr w:type="spellStart"/>
      <w:proofErr w:type="gramStart"/>
      <w:r w:rsidRPr="00F11AED">
        <w:rPr>
          <w:rFonts w:ascii="Times New Roman" w:hAnsi="Times New Roman" w:cs="Times New Roman"/>
          <w:bCs/>
          <w:color w:val="000000" w:themeColor="text1"/>
          <w:sz w:val="28"/>
          <w:szCs w:val="28"/>
        </w:rPr>
        <w:t>техн</w:t>
      </w:r>
      <w:proofErr w:type="gramEnd"/>
      <w:r w:rsidRPr="00F11AED">
        <w:rPr>
          <w:rFonts w:ascii="Times New Roman" w:hAnsi="Times New Roman" w:cs="Times New Roman"/>
          <w:bCs/>
          <w:color w:val="000000" w:themeColor="text1"/>
          <w:sz w:val="28"/>
          <w:szCs w:val="28"/>
        </w:rPr>
        <w:t>ічною</w:t>
      </w:r>
      <w:proofErr w:type="spellEnd"/>
      <w:r w:rsidRPr="00F11AED">
        <w:rPr>
          <w:rFonts w:ascii="Times New Roman" w:hAnsi="Times New Roman" w:cs="Times New Roman"/>
          <w:bCs/>
          <w:color w:val="000000" w:themeColor="text1"/>
          <w:sz w:val="28"/>
          <w:szCs w:val="28"/>
        </w:rPr>
        <w:t xml:space="preserve"> та </w:t>
      </w:r>
      <w:proofErr w:type="spellStart"/>
      <w:r w:rsidRPr="00F11AED">
        <w:rPr>
          <w:rFonts w:ascii="Times New Roman" w:hAnsi="Times New Roman" w:cs="Times New Roman"/>
          <w:bCs/>
          <w:color w:val="000000" w:themeColor="text1"/>
          <w:sz w:val="28"/>
          <w:szCs w:val="28"/>
        </w:rPr>
        <w:t>фінансовою</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допомогою</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цієї</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організації</w:t>
      </w:r>
      <w:proofErr w:type="spellEnd"/>
      <w:r w:rsidRPr="00F11AED">
        <w:rPr>
          <w:rFonts w:ascii="Times New Roman" w:hAnsi="Times New Roman" w:cs="Times New Roman"/>
          <w:bCs/>
          <w:color w:val="000000" w:themeColor="text1"/>
          <w:sz w:val="28"/>
          <w:szCs w:val="28"/>
        </w:rPr>
        <w:t xml:space="preserve"> для </w:t>
      </w:r>
      <w:proofErr w:type="spellStart"/>
      <w:r w:rsidRPr="00F11AED">
        <w:rPr>
          <w:rFonts w:ascii="Times New Roman" w:hAnsi="Times New Roman" w:cs="Times New Roman"/>
          <w:bCs/>
          <w:color w:val="000000" w:themeColor="text1"/>
          <w:sz w:val="28"/>
          <w:szCs w:val="28"/>
        </w:rPr>
        <w:t>свого</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соціально-економічного</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розвитку</w:t>
      </w:r>
      <w:proofErr w:type="spellEnd"/>
      <w:r w:rsidRPr="00F11AED">
        <w:rPr>
          <w:rFonts w:ascii="Times New Roman" w:hAnsi="Times New Roman" w:cs="Times New Roman"/>
          <w:bCs/>
          <w:color w:val="000000" w:themeColor="text1"/>
          <w:sz w:val="28"/>
          <w:szCs w:val="28"/>
        </w:rPr>
        <w:t xml:space="preserve">. </w:t>
      </w:r>
    </w:p>
    <w:p w:rsidR="00F11AED" w:rsidRPr="00F11AED" w:rsidRDefault="00F11AED" w:rsidP="00F11AED">
      <w:pPr>
        <w:pStyle w:val="21"/>
        <w:spacing w:after="0" w:line="360" w:lineRule="auto"/>
        <w:ind w:firstLine="990"/>
        <w:jc w:val="both"/>
        <w:rPr>
          <w:rFonts w:ascii="Times New Roman" w:hAnsi="Times New Roman" w:cs="Times New Roman"/>
          <w:b/>
          <w:color w:val="000000" w:themeColor="text1"/>
          <w:sz w:val="28"/>
          <w:szCs w:val="28"/>
          <w:lang w:val="uk-UA"/>
        </w:rPr>
      </w:pPr>
    </w:p>
    <w:p w:rsidR="00F11AED" w:rsidRPr="00F11AED" w:rsidRDefault="00F11AED" w:rsidP="00F11AED">
      <w:pPr>
        <w:spacing w:after="0" w:line="360" w:lineRule="auto"/>
        <w:ind w:firstLine="990"/>
        <w:jc w:val="center"/>
        <w:rPr>
          <w:rFonts w:ascii="Times New Roman" w:hAnsi="Times New Roman" w:cs="Times New Roman"/>
          <w:b/>
          <w:i/>
          <w:color w:val="000000" w:themeColor="text1"/>
          <w:sz w:val="28"/>
          <w:szCs w:val="28"/>
          <w:lang w:val="uk-UA"/>
        </w:rPr>
      </w:pPr>
      <w:r w:rsidRPr="00F11AED">
        <w:rPr>
          <w:rFonts w:ascii="Times New Roman" w:hAnsi="Times New Roman" w:cs="Times New Roman"/>
          <w:b/>
          <w:color w:val="000000" w:themeColor="text1"/>
          <w:sz w:val="28"/>
          <w:szCs w:val="28"/>
          <w:lang w:val="uk-UA"/>
        </w:rPr>
        <w:t>2</w:t>
      </w:r>
      <w:r w:rsidRPr="00F11AED">
        <w:rPr>
          <w:rFonts w:ascii="Times New Roman" w:hAnsi="Times New Roman" w:cs="Times New Roman"/>
          <w:b/>
          <w:i/>
          <w:color w:val="000000" w:themeColor="text1"/>
          <w:sz w:val="28"/>
          <w:szCs w:val="28"/>
          <w:lang w:val="uk-UA"/>
        </w:rPr>
        <w:t xml:space="preserve">  Процедури управління проектами </w:t>
      </w:r>
      <w:r w:rsidRPr="00F11AED">
        <w:rPr>
          <w:rFonts w:ascii="Times New Roman" w:hAnsi="Times New Roman" w:cs="Times New Roman"/>
          <w:b/>
          <w:bCs/>
          <w:i/>
          <w:color w:val="000000" w:themeColor="text1"/>
          <w:sz w:val="28"/>
          <w:szCs w:val="28"/>
          <w:lang w:val="uk-UA"/>
        </w:rPr>
        <w:t>Міжнародного Банку Реконструкції та Розвитку</w:t>
      </w:r>
    </w:p>
    <w:p w:rsidR="00F11AED" w:rsidRPr="00F11AED" w:rsidRDefault="00F11AED" w:rsidP="00F11AED">
      <w:pPr>
        <w:pStyle w:val="21"/>
        <w:spacing w:after="0" w:line="360" w:lineRule="auto"/>
        <w:ind w:firstLine="990"/>
        <w:jc w:val="both"/>
        <w:rPr>
          <w:rFonts w:ascii="Times New Roman" w:hAnsi="Times New Roman" w:cs="Times New Roman"/>
          <w:bCs/>
          <w:color w:val="000000" w:themeColor="text1"/>
          <w:sz w:val="28"/>
          <w:szCs w:val="28"/>
        </w:rPr>
      </w:pPr>
    </w:p>
    <w:p w:rsidR="00F11AED" w:rsidRPr="00F11AED" w:rsidRDefault="00F11AED" w:rsidP="00F11AED">
      <w:pPr>
        <w:pStyle w:val="21"/>
        <w:spacing w:after="0" w:line="360" w:lineRule="auto"/>
        <w:ind w:left="990"/>
        <w:jc w:val="both"/>
        <w:rPr>
          <w:rFonts w:ascii="Times New Roman" w:hAnsi="Times New Roman" w:cs="Times New Roman"/>
          <w:b/>
          <w:bCs/>
          <w:color w:val="000000" w:themeColor="text1"/>
          <w:sz w:val="28"/>
          <w:szCs w:val="28"/>
        </w:rPr>
      </w:pPr>
      <w:proofErr w:type="spellStart"/>
      <w:r w:rsidRPr="00F11AED">
        <w:rPr>
          <w:rFonts w:ascii="Times New Roman" w:hAnsi="Times New Roman" w:cs="Times New Roman"/>
          <w:b/>
          <w:bCs/>
          <w:color w:val="000000" w:themeColor="text1"/>
          <w:sz w:val="28"/>
          <w:szCs w:val="28"/>
        </w:rPr>
        <w:t>Комплексні</w:t>
      </w:r>
      <w:proofErr w:type="spellEnd"/>
      <w:r w:rsidRPr="00F11AED">
        <w:rPr>
          <w:rFonts w:ascii="Times New Roman" w:hAnsi="Times New Roman" w:cs="Times New Roman"/>
          <w:b/>
          <w:bCs/>
          <w:color w:val="000000" w:themeColor="text1"/>
          <w:sz w:val="28"/>
          <w:szCs w:val="28"/>
        </w:rPr>
        <w:t xml:space="preserve"> </w:t>
      </w:r>
      <w:proofErr w:type="spellStart"/>
      <w:r w:rsidRPr="00F11AED">
        <w:rPr>
          <w:rFonts w:ascii="Times New Roman" w:hAnsi="Times New Roman" w:cs="Times New Roman"/>
          <w:b/>
          <w:bCs/>
          <w:color w:val="000000" w:themeColor="text1"/>
          <w:sz w:val="28"/>
          <w:szCs w:val="28"/>
        </w:rPr>
        <w:t>програми</w:t>
      </w:r>
      <w:proofErr w:type="spellEnd"/>
      <w:r w:rsidRPr="00F11AED">
        <w:rPr>
          <w:rFonts w:ascii="Times New Roman" w:hAnsi="Times New Roman" w:cs="Times New Roman"/>
          <w:b/>
          <w:bCs/>
          <w:color w:val="000000" w:themeColor="text1"/>
          <w:sz w:val="28"/>
          <w:szCs w:val="28"/>
        </w:rPr>
        <w:t xml:space="preserve"> </w:t>
      </w:r>
      <w:proofErr w:type="spellStart"/>
      <w:r w:rsidRPr="00F11AED">
        <w:rPr>
          <w:rFonts w:ascii="Times New Roman" w:hAnsi="Times New Roman" w:cs="Times New Roman"/>
          <w:b/>
          <w:bCs/>
          <w:color w:val="000000" w:themeColor="text1"/>
          <w:sz w:val="28"/>
          <w:szCs w:val="28"/>
        </w:rPr>
        <w:t>допомоги</w:t>
      </w:r>
      <w:proofErr w:type="spellEnd"/>
      <w:r w:rsidRPr="00F11AED">
        <w:rPr>
          <w:rFonts w:ascii="Times New Roman" w:hAnsi="Times New Roman" w:cs="Times New Roman"/>
          <w:b/>
          <w:bCs/>
          <w:color w:val="000000" w:themeColor="text1"/>
          <w:sz w:val="28"/>
          <w:szCs w:val="28"/>
        </w:rPr>
        <w:t xml:space="preserve"> державам-членам з боку </w:t>
      </w:r>
      <w:proofErr w:type="spellStart"/>
      <w:r w:rsidRPr="00F11AED">
        <w:rPr>
          <w:rFonts w:ascii="Times New Roman" w:hAnsi="Times New Roman" w:cs="Times New Roman"/>
          <w:b/>
          <w:bCs/>
          <w:color w:val="000000" w:themeColor="text1"/>
          <w:sz w:val="28"/>
          <w:szCs w:val="28"/>
        </w:rPr>
        <w:t>Міжнародного</w:t>
      </w:r>
      <w:proofErr w:type="spellEnd"/>
      <w:r w:rsidRPr="00F11AED">
        <w:rPr>
          <w:rFonts w:ascii="Times New Roman" w:hAnsi="Times New Roman" w:cs="Times New Roman"/>
          <w:b/>
          <w:bCs/>
          <w:color w:val="000000" w:themeColor="text1"/>
          <w:sz w:val="28"/>
          <w:szCs w:val="28"/>
        </w:rPr>
        <w:t xml:space="preserve"> Банку </w:t>
      </w:r>
      <w:proofErr w:type="spellStart"/>
      <w:r w:rsidRPr="00F11AED">
        <w:rPr>
          <w:rFonts w:ascii="Times New Roman" w:hAnsi="Times New Roman" w:cs="Times New Roman"/>
          <w:b/>
          <w:bCs/>
          <w:color w:val="000000" w:themeColor="text1"/>
          <w:sz w:val="28"/>
          <w:szCs w:val="28"/>
        </w:rPr>
        <w:t>Реконструкції</w:t>
      </w:r>
      <w:proofErr w:type="spellEnd"/>
      <w:r w:rsidRPr="00F11AED">
        <w:rPr>
          <w:rFonts w:ascii="Times New Roman" w:hAnsi="Times New Roman" w:cs="Times New Roman"/>
          <w:b/>
          <w:bCs/>
          <w:color w:val="000000" w:themeColor="text1"/>
          <w:sz w:val="28"/>
          <w:szCs w:val="28"/>
        </w:rPr>
        <w:t xml:space="preserve"> та </w:t>
      </w:r>
      <w:proofErr w:type="spellStart"/>
      <w:r w:rsidRPr="00F11AED">
        <w:rPr>
          <w:rFonts w:ascii="Times New Roman" w:hAnsi="Times New Roman" w:cs="Times New Roman"/>
          <w:b/>
          <w:bCs/>
          <w:color w:val="000000" w:themeColor="text1"/>
          <w:sz w:val="28"/>
          <w:szCs w:val="28"/>
        </w:rPr>
        <w:t>Розвитку</w:t>
      </w:r>
      <w:proofErr w:type="spellEnd"/>
    </w:p>
    <w:p w:rsidR="00F11AED" w:rsidRPr="00F11AED" w:rsidRDefault="00F11AED" w:rsidP="00F11AED">
      <w:pPr>
        <w:pStyle w:val="21"/>
        <w:spacing w:after="0" w:line="360" w:lineRule="auto"/>
        <w:ind w:firstLine="990"/>
        <w:jc w:val="both"/>
        <w:rPr>
          <w:rFonts w:ascii="Times New Roman" w:hAnsi="Times New Roman" w:cs="Times New Roman"/>
          <w:bCs/>
          <w:color w:val="000000" w:themeColor="text1"/>
          <w:sz w:val="28"/>
          <w:szCs w:val="28"/>
        </w:rPr>
      </w:pPr>
      <w:proofErr w:type="spellStart"/>
      <w:r w:rsidRPr="00F11AED">
        <w:rPr>
          <w:rFonts w:ascii="Times New Roman" w:hAnsi="Times New Roman" w:cs="Times New Roman"/>
          <w:bCs/>
          <w:color w:val="000000" w:themeColor="text1"/>
          <w:sz w:val="28"/>
          <w:szCs w:val="28"/>
        </w:rPr>
        <w:t>Згідно</w:t>
      </w:r>
      <w:proofErr w:type="spellEnd"/>
      <w:r w:rsidRPr="00F11AED">
        <w:rPr>
          <w:rFonts w:ascii="Times New Roman" w:hAnsi="Times New Roman" w:cs="Times New Roman"/>
          <w:bCs/>
          <w:color w:val="000000" w:themeColor="text1"/>
          <w:sz w:val="28"/>
          <w:szCs w:val="28"/>
        </w:rPr>
        <w:t xml:space="preserve"> з процедурами </w:t>
      </w:r>
      <w:r w:rsidRPr="00F11AED">
        <w:rPr>
          <w:rFonts w:ascii="Times New Roman" w:hAnsi="Times New Roman" w:cs="Times New Roman"/>
          <w:color w:val="000000" w:themeColor="text1"/>
          <w:sz w:val="28"/>
          <w:szCs w:val="28"/>
        </w:rPr>
        <w:t>IBRD</w:t>
      </w:r>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надання</w:t>
      </w:r>
      <w:proofErr w:type="spellEnd"/>
      <w:r w:rsidRPr="00F11AED">
        <w:rPr>
          <w:rFonts w:ascii="Times New Roman" w:hAnsi="Times New Roman" w:cs="Times New Roman"/>
          <w:bCs/>
          <w:color w:val="000000" w:themeColor="text1"/>
          <w:sz w:val="28"/>
          <w:szCs w:val="28"/>
        </w:rPr>
        <w:t xml:space="preserve"> державам-членам </w:t>
      </w:r>
      <w:proofErr w:type="spellStart"/>
      <w:proofErr w:type="gramStart"/>
      <w:r w:rsidRPr="00F11AED">
        <w:rPr>
          <w:rFonts w:ascii="Times New Roman" w:hAnsi="Times New Roman" w:cs="Times New Roman"/>
          <w:bCs/>
          <w:color w:val="000000" w:themeColor="text1"/>
          <w:sz w:val="28"/>
          <w:szCs w:val="28"/>
        </w:rPr>
        <w:t>техн</w:t>
      </w:r>
      <w:proofErr w:type="gramEnd"/>
      <w:r w:rsidRPr="00F11AED">
        <w:rPr>
          <w:rFonts w:ascii="Times New Roman" w:hAnsi="Times New Roman" w:cs="Times New Roman"/>
          <w:bCs/>
          <w:color w:val="000000" w:themeColor="text1"/>
          <w:sz w:val="28"/>
          <w:szCs w:val="28"/>
        </w:rPr>
        <w:t>ічної</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допомоги</w:t>
      </w:r>
      <w:proofErr w:type="spellEnd"/>
      <w:r w:rsidRPr="00F11AED">
        <w:rPr>
          <w:rFonts w:ascii="Times New Roman" w:hAnsi="Times New Roman" w:cs="Times New Roman"/>
          <w:bCs/>
          <w:color w:val="000000" w:themeColor="text1"/>
          <w:sz w:val="28"/>
          <w:szCs w:val="28"/>
        </w:rPr>
        <w:t xml:space="preserve"> та/</w:t>
      </w:r>
      <w:proofErr w:type="spellStart"/>
      <w:r w:rsidRPr="00F11AED">
        <w:rPr>
          <w:rFonts w:ascii="Times New Roman" w:hAnsi="Times New Roman" w:cs="Times New Roman"/>
          <w:bCs/>
          <w:color w:val="000000" w:themeColor="text1"/>
          <w:sz w:val="28"/>
          <w:szCs w:val="28"/>
        </w:rPr>
        <w:t>або</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їх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кредитування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має</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здійснюватися</w:t>
      </w:r>
      <w:proofErr w:type="spellEnd"/>
      <w:r w:rsidRPr="00F11AED">
        <w:rPr>
          <w:rFonts w:ascii="Times New Roman" w:hAnsi="Times New Roman" w:cs="Times New Roman"/>
          <w:bCs/>
          <w:color w:val="000000" w:themeColor="text1"/>
          <w:sz w:val="28"/>
          <w:szCs w:val="28"/>
        </w:rPr>
        <w:t xml:space="preserve"> у межах </w:t>
      </w:r>
      <w:proofErr w:type="spellStart"/>
      <w:r w:rsidRPr="00F11AED">
        <w:rPr>
          <w:rFonts w:ascii="Times New Roman" w:hAnsi="Times New Roman" w:cs="Times New Roman"/>
          <w:bCs/>
          <w:color w:val="000000" w:themeColor="text1"/>
          <w:sz w:val="28"/>
          <w:szCs w:val="28"/>
        </w:rPr>
        <w:t>багаторічної</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комплексної</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програми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що</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має</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назву</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Стратегія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допомоги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країні</w:t>
      </w:r>
      <w:proofErr w:type="spellEnd"/>
      <w:r w:rsidRPr="00F11AED">
        <w:rPr>
          <w:rFonts w:ascii="Times New Roman" w:hAnsi="Times New Roman" w:cs="Times New Roman"/>
          <w:bCs/>
          <w:color w:val="000000" w:themeColor="text1"/>
          <w:sz w:val="28"/>
          <w:szCs w:val="28"/>
        </w:rPr>
        <w:t>» (</w:t>
      </w:r>
      <w:proofErr w:type="spellStart"/>
      <w:r w:rsidRPr="00F11AED">
        <w:rPr>
          <w:rFonts w:ascii="Times New Roman" w:hAnsi="Times New Roman" w:cs="Times New Roman"/>
          <w:bCs/>
          <w:color w:val="000000" w:themeColor="text1"/>
          <w:sz w:val="28"/>
          <w:szCs w:val="28"/>
        </w:rPr>
        <w:t>The</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Country</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Assistance</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Strategy</w:t>
      </w:r>
      <w:proofErr w:type="spellEnd"/>
      <w:r w:rsidRPr="00F11AED">
        <w:rPr>
          <w:rFonts w:ascii="Times New Roman" w:hAnsi="Times New Roman" w:cs="Times New Roman"/>
          <w:bCs/>
          <w:color w:val="000000" w:themeColor="text1"/>
          <w:sz w:val="28"/>
          <w:szCs w:val="28"/>
        </w:rPr>
        <w:t xml:space="preserve">, CAS) і </w:t>
      </w:r>
      <w:proofErr w:type="spellStart"/>
      <w:r w:rsidRPr="00F11AED">
        <w:rPr>
          <w:rFonts w:ascii="Times New Roman" w:hAnsi="Times New Roman" w:cs="Times New Roman"/>
          <w:bCs/>
          <w:color w:val="000000" w:themeColor="text1"/>
          <w:sz w:val="28"/>
          <w:szCs w:val="28"/>
        </w:rPr>
        <w:t>розробляється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спільними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зусиллями</w:t>
      </w:r>
      <w:proofErr w:type="spellEnd"/>
      <w:r w:rsidRPr="00F11AED">
        <w:rPr>
          <w:rFonts w:ascii="Times New Roman" w:hAnsi="Times New Roman" w:cs="Times New Roman"/>
          <w:bCs/>
          <w:color w:val="000000" w:themeColor="text1"/>
          <w:sz w:val="28"/>
          <w:szCs w:val="28"/>
        </w:rPr>
        <w:t xml:space="preserve"> </w:t>
      </w:r>
      <w:r w:rsidRPr="00F11AED">
        <w:rPr>
          <w:rFonts w:ascii="Times New Roman" w:hAnsi="Times New Roman" w:cs="Times New Roman"/>
          <w:color w:val="000000" w:themeColor="text1"/>
          <w:sz w:val="28"/>
          <w:szCs w:val="28"/>
        </w:rPr>
        <w:lastRenderedPageBreak/>
        <w:t xml:space="preserve">IBRD </w:t>
      </w:r>
      <w:r w:rsidRPr="00F11AED">
        <w:rPr>
          <w:rFonts w:ascii="Times New Roman" w:hAnsi="Times New Roman" w:cs="Times New Roman"/>
          <w:bCs/>
          <w:color w:val="000000" w:themeColor="text1"/>
          <w:sz w:val="28"/>
          <w:szCs w:val="28"/>
        </w:rPr>
        <w:t xml:space="preserve">та </w:t>
      </w:r>
      <w:proofErr w:type="spellStart"/>
      <w:r w:rsidRPr="00F11AED">
        <w:rPr>
          <w:rFonts w:ascii="Times New Roman" w:hAnsi="Times New Roman" w:cs="Times New Roman"/>
          <w:bCs/>
          <w:color w:val="000000" w:themeColor="text1"/>
          <w:sz w:val="28"/>
          <w:szCs w:val="28"/>
        </w:rPr>
        <w:t>держави-реципієнта</w:t>
      </w:r>
      <w:proofErr w:type="spellEnd"/>
      <w:r w:rsidRPr="00F11AED">
        <w:rPr>
          <w:rFonts w:ascii="Times New Roman" w:hAnsi="Times New Roman" w:cs="Times New Roman"/>
          <w:bCs/>
          <w:color w:val="000000" w:themeColor="text1"/>
          <w:sz w:val="28"/>
          <w:szCs w:val="28"/>
        </w:rPr>
        <w:t xml:space="preserve">. Документ </w:t>
      </w:r>
      <w:proofErr w:type="spellStart"/>
      <w:proofErr w:type="gramStart"/>
      <w:r w:rsidRPr="00F11AED">
        <w:rPr>
          <w:rFonts w:ascii="Times New Roman" w:hAnsi="Times New Roman" w:cs="Times New Roman"/>
          <w:bCs/>
          <w:color w:val="000000" w:themeColor="text1"/>
          <w:sz w:val="28"/>
          <w:szCs w:val="28"/>
        </w:rPr>
        <w:t>п</w:t>
      </w:r>
      <w:proofErr w:type="gramEnd"/>
      <w:r w:rsidRPr="00F11AED">
        <w:rPr>
          <w:rFonts w:ascii="Times New Roman" w:hAnsi="Times New Roman" w:cs="Times New Roman"/>
          <w:bCs/>
          <w:color w:val="000000" w:themeColor="text1"/>
          <w:sz w:val="28"/>
          <w:szCs w:val="28"/>
        </w:rPr>
        <w:t>ід</w:t>
      </w:r>
      <w:proofErr w:type="spellEnd"/>
      <w:r w:rsidRPr="00F11AED">
        <w:rPr>
          <w:rFonts w:ascii="Times New Roman" w:hAnsi="Times New Roman" w:cs="Times New Roman"/>
          <w:bCs/>
          <w:color w:val="000000" w:themeColor="text1"/>
          <w:sz w:val="28"/>
          <w:szCs w:val="28"/>
        </w:rPr>
        <w:t xml:space="preserve"> такою </w:t>
      </w:r>
      <w:proofErr w:type="spellStart"/>
      <w:r w:rsidRPr="00F11AED">
        <w:rPr>
          <w:rFonts w:ascii="Times New Roman" w:hAnsi="Times New Roman" w:cs="Times New Roman"/>
          <w:bCs/>
          <w:color w:val="000000" w:themeColor="text1"/>
          <w:sz w:val="28"/>
          <w:szCs w:val="28"/>
        </w:rPr>
        <w:t>назвою</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формується</w:t>
      </w:r>
      <w:proofErr w:type="spellEnd"/>
      <w:r w:rsidRPr="00F11AED">
        <w:rPr>
          <w:rFonts w:ascii="Times New Roman" w:hAnsi="Times New Roman" w:cs="Times New Roman"/>
          <w:bCs/>
          <w:color w:val="000000" w:themeColor="text1"/>
          <w:sz w:val="28"/>
          <w:szCs w:val="28"/>
        </w:rPr>
        <w:t xml:space="preserve"> у </w:t>
      </w:r>
      <w:proofErr w:type="spellStart"/>
      <w:r w:rsidRPr="00F11AED">
        <w:rPr>
          <w:rFonts w:ascii="Times New Roman" w:hAnsi="Times New Roman" w:cs="Times New Roman"/>
          <w:bCs/>
          <w:color w:val="000000" w:themeColor="text1"/>
          <w:sz w:val="28"/>
          <w:szCs w:val="28"/>
        </w:rPr>
        <w:t>ході</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переговорів</w:t>
      </w:r>
      <w:proofErr w:type="spellEnd"/>
      <w:r w:rsidRPr="00F11AED">
        <w:rPr>
          <w:rFonts w:ascii="Times New Roman" w:hAnsi="Times New Roman" w:cs="Times New Roman"/>
          <w:bCs/>
          <w:color w:val="000000" w:themeColor="text1"/>
          <w:sz w:val="28"/>
          <w:szCs w:val="28"/>
        </w:rPr>
        <w:t xml:space="preserve"> та </w:t>
      </w:r>
      <w:proofErr w:type="spellStart"/>
      <w:r w:rsidRPr="00F11AED">
        <w:rPr>
          <w:rFonts w:ascii="Times New Roman" w:hAnsi="Times New Roman" w:cs="Times New Roman"/>
          <w:bCs/>
          <w:color w:val="000000" w:themeColor="text1"/>
          <w:sz w:val="28"/>
          <w:szCs w:val="28"/>
        </w:rPr>
        <w:t>консультацій</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між</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співробітниками</w:t>
      </w:r>
      <w:proofErr w:type="spellEnd"/>
      <w:r w:rsidRPr="00F11AED">
        <w:rPr>
          <w:rFonts w:ascii="Times New Roman" w:hAnsi="Times New Roman" w:cs="Times New Roman"/>
          <w:bCs/>
          <w:color w:val="000000" w:themeColor="text1"/>
          <w:sz w:val="28"/>
          <w:szCs w:val="28"/>
        </w:rPr>
        <w:t xml:space="preserve"> </w:t>
      </w:r>
      <w:r w:rsidRPr="00F11AED">
        <w:rPr>
          <w:rFonts w:ascii="Times New Roman" w:hAnsi="Times New Roman" w:cs="Times New Roman"/>
          <w:color w:val="000000" w:themeColor="text1"/>
          <w:sz w:val="28"/>
          <w:szCs w:val="28"/>
        </w:rPr>
        <w:t xml:space="preserve">IBRD </w:t>
      </w:r>
      <w:r w:rsidRPr="00F11AED">
        <w:rPr>
          <w:rFonts w:ascii="Times New Roman" w:hAnsi="Times New Roman" w:cs="Times New Roman"/>
          <w:bCs/>
          <w:color w:val="000000" w:themeColor="text1"/>
          <w:sz w:val="28"/>
          <w:szCs w:val="28"/>
        </w:rPr>
        <w:t xml:space="preserve">та </w:t>
      </w:r>
      <w:proofErr w:type="spellStart"/>
      <w:r w:rsidRPr="00F11AED">
        <w:rPr>
          <w:rFonts w:ascii="Times New Roman" w:hAnsi="Times New Roman" w:cs="Times New Roman"/>
          <w:bCs/>
          <w:color w:val="000000" w:themeColor="text1"/>
          <w:sz w:val="28"/>
          <w:szCs w:val="28"/>
        </w:rPr>
        <w:t>представниками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держави-реципієнта</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представники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державних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громадських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організацій</w:t>
      </w:r>
      <w:proofErr w:type="spellEnd"/>
      <w:r w:rsidRPr="00F11AED">
        <w:rPr>
          <w:rFonts w:ascii="Times New Roman" w:hAnsi="Times New Roman" w:cs="Times New Roman"/>
          <w:bCs/>
          <w:color w:val="000000" w:themeColor="text1"/>
          <w:sz w:val="28"/>
          <w:szCs w:val="28"/>
        </w:rPr>
        <w:t xml:space="preserve"> та </w:t>
      </w:r>
      <w:proofErr w:type="spellStart"/>
      <w:r w:rsidRPr="00F11AED">
        <w:rPr>
          <w:rFonts w:ascii="Times New Roman" w:hAnsi="Times New Roman" w:cs="Times New Roman"/>
          <w:bCs/>
          <w:color w:val="000000" w:themeColor="text1"/>
          <w:sz w:val="28"/>
          <w:szCs w:val="28"/>
        </w:rPr>
        <w:t>інших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зацікавлених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осіб</w:t>
      </w:r>
      <w:proofErr w:type="spellEnd"/>
      <w:r w:rsidRPr="00F11AED">
        <w:rPr>
          <w:rFonts w:ascii="Times New Roman" w:hAnsi="Times New Roman" w:cs="Times New Roman"/>
          <w:bCs/>
          <w:color w:val="000000" w:themeColor="text1"/>
          <w:sz w:val="28"/>
          <w:szCs w:val="28"/>
        </w:rPr>
        <w:t xml:space="preserve">) і </w:t>
      </w:r>
      <w:proofErr w:type="spellStart"/>
      <w:r w:rsidRPr="00F11AED">
        <w:rPr>
          <w:rFonts w:ascii="Times New Roman" w:hAnsi="Times New Roman" w:cs="Times New Roman"/>
          <w:bCs/>
          <w:color w:val="000000" w:themeColor="text1"/>
          <w:sz w:val="28"/>
          <w:szCs w:val="28"/>
        </w:rPr>
        <w:t>підписується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керівництвом</w:t>
      </w:r>
      <w:proofErr w:type="spellEnd"/>
      <w:r w:rsidRPr="00F11AED">
        <w:rPr>
          <w:rFonts w:ascii="Times New Roman" w:hAnsi="Times New Roman" w:cs="Times New Roman"/>
          <w:bCs/>
          <w:color w:val="000000" w:themeColor="text1"/>
          <w:sz w:val="28"/>
          <w:szCs w:val="28"/>
        </w:rPr>
        <w:t xml:space="preserve"> </w:t>
      </w:r>
      <w:r w:rsidRPr="00F11AED">
        <w:rPr>
          <w:rFonts w:ascii="Times New Roman" w:hAnsi="Times New Roman" w:cs="Times New Roman"/>
          <w:color w:val="000000" w:themeColor="text1"/>
          <w:sz w:val="28"/>
          <w:szCs w:val="28"/>
        </w:rPr>
        <w:t xml:space="preserve">IBRD </w:t>
      </w:r>
      <w:r w:rsidRPr="00F11AED">
        <w:rPr>
          <w:rFonts w:ascii="Times New Roman" w:hAnsi="Times New Roman" w:cs="Times New Roman"/>
          <w:bCs/>
          <w:color w:val="000000" w:themeColor="text1"/>
          <w:sz w:val="28"/>
          <w:szCs w:val="28"/>
        </w:rPr>
        <w:t xml:space="preserve">та уряду </w:t>
      </w:r>
      <w:proofErr w:type="spellStart"/>
      <w:r w:rsidRPr="00F11AED">
        <w:rPr>
          <w:rFonts w:ascii="Times New Roman" w:hAnsi="Times New Roman" w:cs="Times New Roman"/>
          <w:bCs/>
          <w:color w:val="000000" w:themeColor="text1"/>
          <w:sz w:val="28"/>
          <w:szCs w:val="28"/>
        </w:rPr>
        <w:t>країни-реципієнта</w:t>
      </w:r>
      <w:proofErr w:type="spellEnd"/>
      <w:r w:rsidRPr="00F11AED">
        <w:rPr>
          <w:rFonts w:ascii="Times New Roman" w:hAnsi="Times New Roman" w:cs="Times New Roman"/>
          <w:bCs/>
          <w:color w:val="000000" w:themeColor="text1"/>
          <w:sz w:val="28"/>
          <w:szCs w:val="28"/>
        </w:rPr>
        <w:t xml:space="preserve">. </w:t>
      </w:r>
    </w:p>
    <w:p w:rsidR="00F11AED" w:rsidRPr="00F11AED" w:rsidRDefault="00F11AED" w:rsidP="00F11AED">
      <w:pPr>
        <w:pStyle w:val="21"/>
        <w:spacing w:after="0" w:line="360" w:lineRule="auto"/>
        <w:ind w:firstLine="990"/>
        <w:jc w:val="both"/>
        <w:rPr>
          <w:rFonts w:ascii="Times New Roman" w:hAnsi="Times New Roman" w:cs="Times New Roman"/>
          <w:bCs/>
          <w:color w:val="000000" w:themeColor="text1"/>
          <w:sz w:val="28"/>
          <w:szCs w:val="28"/>
        </w:rPr>
      </w:pPr>
      <w:proofErr w:type="spellStart"/>
      <w:proofErr w:type="gramStart"/>
      <w:r w:rsidRPr="00F11AED">
        <w:rPr>
          <w:rFonts w:ascii="Times New Roman" w:hAnsi="Times New Roman" w:cs="Times New Roman"/>
          <w:bCs/>
          <w:color w:val="000000" w:themeColor="text1"/>
          <w:sz w:val="28"/>
          <w:szCs w:val="28"/>
        </w:rPr>
        <w:t>Стратегія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допомоги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включає</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проекти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які</w:t>
      </w:r>
      <w:proofErr w:type="spellEnd"/>
      <w:r w:rsidRPr="00F11AED">
        <w:rPr>
          <w:rFonts w:ascii="Times New Roman" w:hAnsi="Times New Roman" w:cs="Times New Roman"/>
          <w:bCs/>
          <w:color w:val="000000" w:themeColor="text1"/>
          <w:sz w:val="28"/>
          <w:szCs w:val="28"/>
        </w:rPr>
        <w:t xml:space="preserve"> є </w:t>
      </w:r>
      <w:proofErr w:type="spellStart"/>
      <w:r w:rsidRPr="00F11AED">
        <w:rPr>
          <w:rFonts w:ascii="Times New Roman" w:hAnsi="Times New Roman" w:cs="Times New Roman"/>
          <w:bCs/>
          <w:color w:val="000000" w:themeColor="text1"/>
          <w:sz w:val="28"/>
          <w:szCs w:val="28"/>
        </w:rPr>
        <w:t>найбільш</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перспективними</w:t>
      </w:r>
      <w:proofErr w:type="spellEnd"/>
      <w:r w:rsidRPr="00F11AED">
        <w:rPr>
          <w:rFonts w:ascii="Times New Roman" w:hAnsi="Times New Roman" w:cs="Times New Roman"/>
          <w:bCs/>
          <w:color w:val="000000" w:themeColor="text1"/>
          <w:sz w:val="28"/>
          <w:szCs w:val="28"/>
        </w:rPr>
        <w:t xml:space="preserve"> у </w:t>
      </w:r>
      <w:proofErr w:type="spellStart"/>
      <w:r w:rsidRPr="00F11AED">
        <w:rPr>
          <w:rFonts w:ascii="Times New Roman" w:hAnsi="Times New Roman" w:cs="Times New Roman"/>
          <w:bCs/>
          <w:color w:val="000000" w:themeColor="text1"/>
          <w:sz w:val="28"/>
          <w:szCs w:val="28"/>
        </w:rPr>
        <w:t>плані</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досягнення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цілей</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розвитку</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даної</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держави</w:t>
      </w:r>
      <w:proofErr w:type="spellEnd"/>
      <w:r w:rsidRPr="00F11AED">
        <w:rPr>
          <w:rFonts w:ascii="Times New Roman" w:hAnsi="Times New Roman" w:cs="Times New Roman"/>
          <w:bCs/>
          <w:color w:val="000000" w:themeColor="text1"/>
          <w:sz w:val="28"/>
          <w:szCs w:val="28"/>
        </w:rPr>
        <w:t xml:space="preserve"> і </w:t>
      </w:r>
      <w:proofErr w:type="spellStart"/>
      <w:r w:rsidRPr="00F11AED">
        <w:rPr>
          <w:rFonts w:ascii="Times New Roman" w:hAnsi="Times New Roman" w:cs="Times New Roman"/>
          <w:bCs/>
          <w:color w:val="000000" w:themeColor="text1"/>
          <w:sz w:val="28"/>
          <w:szCs w:val="28"/>
        </w:rPr>
        <w:t>враховує</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переваги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реалізації</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проектів</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саме</w:t>
      </w:r>
      <w:proofErr w:type="spellEnd"/>
      <w:r w:rsidRPr="00F11AED">
        <w:rPr>
          <w:rFonts w:ascii="Times New Roman" w:hAnsi="Times New Roman" w:cs="Times New Roman"/>
          <w:bCs/>
          <w:color w:val="000000" w:themeColor="text1"/>
          <w:sz w:val="28"/>
          <w:szCs w:val="28"/>
        </w:rPr>
        <w:t xml:space="preserve"> </w:t>
      </w:r>
      <w:r w:rsidRPr="00F11AED">
        <w:rPr>
          <w:rFonts w:ascii="Times New Roman" w:hAnsi="Times New Roman" w:cs="Times New Roman"/>
          <w:color w:val="000000" w:themeColor="text1"/>
          <w:sz w:val="28"/>
          <w:szCs w:val="28"/>
        </w:rPr>
        <w:t>IBRD</w:t>
      </w:r>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серед</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яких</w:t>
      </w:r>
      <w:proofErr w:type="spellEnd"/>
      <w:r w:rsidRPr="00F11AED">
        <w:rPr>
          <w:rFonts w:ascii="Times New Roman" w:hAnsi="Times New Roman" w:cs="Times New Roman"/>
          <w:bCs/>
          <w:color w:val="000000" w:themeColor="text1"/>
          <w:sz w:val="28"/>
          <w:szCs w:val="28"/>
        </w:rPr>
        <w:t xml:space="preserve">: (а) </w:t>
      </w:r>
      <w:proofErr w:type="spellStart"/>
      <w:r w:rsidRPr="00F11AED">
        <w:rPr>
          <w:rFonts w:ascii="Times New Roman" w:hAnsi="Times New Roman" w:cs="Times New Roman"/>
          <w:bCs/>
          <w:color w:val="000000" w:themeColor="text1"/>
          <w:sz w:val="28"/>
          <w:szCs w:val="28"/>
        </w:rPr>
        <w:t>низька</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ціна</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кредитів</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шестимісячний</w:t>
      </w:r>
      <w:proofErr w:type="spellEnd"/>
      <w:r w:rsidRPr="00F11AED">
        <w:rPr>
          <w:rFonts w:ascii="Times New Roman" w:hAnsi="Times New Roman" w:cs="Times New Roman"/>
          <w:bCs/>
          <w:color w:val="000000" w:themeColor="text1"/>
          <w:sz w:val="28"/>
          <w:szCs w:val="28"/>
        </w:rPr>
        <w:t xml:space="preserve"> LIBOR + 1,5 %); (б) </w:t>
      </w:r>
      <w:proofErr w:type="spellStart"/>
      <w:r w:rsidRPr="00F11AED">
        <w:rPr>
          <w:rFonts w:ascii="Times New Roman" w:hAnsi="Times New Roman" w:cs="Times New Roman"/>
          <w:bCs/>
          <w:color w:val="000000" w:themeColor="text1"/>
          <w:sz w:val="28"/>
          <w:szCs w:val="28"/>
        </w:rPr>
        <w:t>їхня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довготривалість</w:t>
      </w:r>
      <w:proofErr w:type="spellEnd"/>
      <w:r w:rsidRPr="00F11AED">
        <w:rPr>
          <w:rFonts w:ascii="Times New Roman" w:hAnsi="Times New Roman" w:cs="Times New Roman"/>
          <w:bCs/>
          <w:color w:val="000000" w:themeColor="text1"/>
          <w:sz w:val="28"/>
          <w:szCs w:val="28"/>
        </w:rPr>
        <w:t xml:space="preserve"> (15-25 </w:t>
      </w:r>
      <w:proofErr w:type="spellStart"/>
      <w:r w:rsidRPr="00F11AED">
        <w:rPr>
          <w:rFonts w:ascii="Times New Roman" w:hAnsi="Times New Roman" w:cs="Times New Roman"/>
          <w:bCs/>
          <w:color w:val="000000" w:themeColor="text1"/>
          <w:sz w:val="28"/>
          <w:szCs w:val="28"/>
        </w:rPr>
        <w:t>років</w:t>
      </w:r>
      <w:proofErr w:type="spellEnd"/>
      <w:r w:rsidRPr="00F11AED">
        <w:rPr>
          <w:rFonts w:ascii="Times New Roman" w:hAnsi="Times New Roman" w:cs="Times New Roman"/>
          <w:bCs/>
          <w:color w:val="000000" w:themeColor="text1"/>
          <w:sz w:val="28"/>
          <w:szCs w:val="28"/>
        </w:rPr>
        <w:t xml:space="preserve">); (в) </w:t>
      </w:r>
      <w:proofErr w:type="spellStart"/>
      <w:r w:rsidRPr="00F11AED">
        <w:rPr>
          <w:rFonts w:ascii="Times New Roman" w:hAnsi="Times New Roman" w:cs="Times New Roman"/>
          <w:bCs/>
          <w:color w:val="000000" w:themeColor="text1"/>
          <w:sz w:val="28"/>
          <w:szCs w:val="28"/>
        </w:rPr>
        <w:t>відсутність</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вимоги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щодо</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застави</w:t>
      </w:r>
      <w:proofErr w:type="spellEnd"/>
      <w:r w:rsidRPr="00F11AED">
        <w:rPr>
          <w:rFonts w:ascii="Times New Roman" w:hAnsi="Times New Roman" w:cs="Times New Roman"/>
          <w:bCs/>
          <w:color w:val="000000" w:themeColor="text1"/>
          <w:sz w:val="28"/>
          <w:szCs w:val="28"/>
        </w:rPr>
        <w:t>;</w:t>
      </w:r>
      <w:proofErr w:type="gramEnd"/>
      <w:r w:rsidRPr="00F11AED">
        <w:rPr>
          <w:rFonts w:ascii="Times New Roman" w:hAnsi="Times New Roman" w:cs="Times New Roman"/>
          <w:bCs/>
          <w:color w:val="000000" w:themeColor="text1"/>
          <w:sz w:val="28"/>
          <w:szCs w:val="28"/>
        </w:rPr>
        <w:t xml:space="preserve"> (г) </w:t>
      </w:r>
      <w:proofErr w:type="spellStart"/>
      <w:r w:rsidRPr="00F11AED">
        <w:rPr>
          <w:rFonts w:ascii="Times New Roman" w:hAnsi="Times New Roman" w:cs="Times New Roman"/>
          <w:bCs/>
          <w:color w:val="000000" w:themeColor="text1"/>
          <w:sz w:val="28"/>
          <w:szCs w:val="28"/>
        </w:rPr>
        <w:t>можливість</w:t>
      </w:r>
      <w:proofErr w:type="spellEnd"/>
      <w:r w:rsidRPr="00F11AED">
        <w:rPr>
          <w:rFonts w:ascii="Times New Roman" w:hAnsi="Times New Roman" w:cs="Times New Roman"/>
          <w:bCs/>
          <w:color w:val="000000" w:themeColor="text1"/>
          <w:sz w:val="28"/>
          <w:szCs w:val="28"/>
        </w:rPr>
        <w:t xml:space="preserve"> у межах </w:t>
      </w:r>
      <w:proofErr w:type="spellStart"/>
      <w:proofErr w:type="gramStart"/>
      <w:r w:rsidRPr="00F11AED">
        <w:rPr>
          <w:rFonts w:ascii="Times New Roman" w:hAnsi="Times New Roman" w:cs="Times New Roman"/>
          <w:bCs/>
          <w:color w:val="000000" w:themeColor="text1"/>
          <w:sz w:val="28"/>
          <w:szCs w:val="28"/>
        </w:rPr>
        <w:t>техн</w:t>
      </w:r>
      <w:proofErr w:type="gramEnd"/>
      <w:r w:rsidRPr="00F11AED">
        <w:rPr>
          <w:rFonts w:ascii="Times New Roman" w:hAnsi="Times New Roman" w:cs="Times New Roman"/>
          <w:bCs/>
          <w:color w:val="000000" w:themeColor="text1"/>
          <w:sz w:val="28"/>
          <w:szCs w:val="28"/>
        </w:rPr>
        <w:t>ічної</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допомоги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користуватися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послугами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консультантів</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що</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мають</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багаторічний</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досвід</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роботи</w:t>
      </w:r>
      <w:proofErr w:type="spellEnd"/>
      <w:r w:rsidRPr="00F11AED">
        <w:rPr>
          <w:rFonts w:ascii="Times New Roman" w:hAnsi="Times New Roman" w:cs="Times New Roman"/>
          <w:bCs/>
          <w:color w:val="000000" w:themeColor="text1"/>
          <w:sz w:val="28"/>
          <w:szCs w:val="28"/>
        </w:rPr>
        <w:t xml:space="preserve"> у </w:t>
      </w:r>
      <w:proofErr w:type="spellStart"/>
      <w:r w:rsidRPr="00F11AED">
        <w:rPr>
          <w:rFonts w:ascii="Times New Roman" w:hAnsi="Times New Roman" w:cs="Times New Roman"/>
          <w:bCs/>
          <w:color w:val="000000" w:themeColor="text1"/>
          <w:sz w:val="28"/>
          <w:szCs w:val="28"/>
        </w:rPr>
        <w:t>багатьох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країнах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світу</w:t>
      </w:r>
      <w:proofErr w:type="spellEnd"/>
      <w:r w:rsidRPr="00F11AED">
        <w:rPr>
          <w:rFonts w:ascii="Times New Roman" w:hAnsi="Times New Roman" w:cs="Times New Roman"/>
          <w:bCs/>
          <w:color w:val="000000" w:themeColor="text1"/>
          <w:sz w:val="28"/>
          <w:szCs w:val="28"/>
        </w:rPr>
        <w:t xml:space="preserve">;  (г) </w:t>
      </w:r>
      <w:proofErr w:type="spellStart"/>
      <w:r w:rsidRPr="00F11AED">
        <w:rPr>
          <w:rFonts w:ascii="Times New Roman" w:hAnsi="Times New Roman" w:cs="Times New Roman"/>
          <w:bCs/>
          <w:color w:val="000000" w:themeColor="text1"/>
          <w:sz w:val="28"/>
          <w:szCs w:val="28"/>
        </w:rPr>
        <w:t>комплексний</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підхід</w:t>
      </w:r>
      <w:proofErr w:type="spellEnd"/>
      <w:r w:rsidRPr="00F11AED">
        <w:rPr>
          <w:rFonts w:ascii="Times New Roman" w:hAnsi="Times New Roman" w:cs="Times New Roman"/>
          <w:bCs/>
          <w:color w:val="000000" w:themeColor="text1"/>
          <w:sz w:val="28"/>
          <w:szCs w:val="28"/>
        </w:rPr>
        <w:t xml:space="preserve"> до </w:t>
      </w:r>
      <w:proofErr w:type="spellStart"/>
      <w:r w:rsidRPr="00F11AED">
        <w:rPr>
          <w:rFonts w:ascii="Times New Roman" w:hAnsi="Times New Roman" w:cs="Times New Roman"/>
          <w:bCs/>
          <w:color w:val="000000" w:themeColor="text1"/>
          <w:sz w:val="28"/>
          <w:szCs w:val="28"/>
        </w:rPr>
        <w:t>вирішення</w:t>
      </w:r>
      <w:proofErr w:type="spellEnd"/>
      <w:r w:rsidRPr="00F11AED">
        <w:rPr>
          <w:rFonts w:ascii="Times New Roman" w:hAnsi="Times New Roman" w:cs="Times New Roman"/>
          <w:bCs/>
          <w:color w:val="000000" w:themeColor="text1"/>
          <w:sz w:val="28"/>
          <w:szCs w:val="28"/>
        </w:rPr>
        <w:t xml:space="preserve"> проблем </w:t>
      </w:r>
      <w:proofErr w:type="spellStart"/>
      <w:r w:rsidRPr="00F11AED">
        <w:rPr>
          <w:rFonts w:ascii="Times New Roman" w:hAnsi="Times New Roman" w:cs="Times New Roman"/>
          <w:bCs/>
          <w:color w:val="000000" w:themeColor="text1"/>
          <w:sz w:val="28"/>
          <w:szCs w:val="28"/>
        </w:rPr>
        <w:t>розвиту</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країни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поруч</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із</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фінансовими</w:t>
      </w:r>
      <w:proofErr w:type="spellEnd"/>
      <w:r w:rsidRPr="00F11AED">
        <w:rPr>
          <w:rFonts w:ascii="Times New Roman" w:hAnsi="Times New Roman" w:cs="Times New Roman"/>
          <w:bCs/>
          <w:color w:val="000000" w:themeColor="text1"/>
          <w:sz w:val="28"/>
          <w:szCs w:val="28"/>
        </w:rPr>
        <w:t xml:space="preserve"> ресурсами </w:t>
      </w:r>
      <w:proofErr w:type="spellStart"/>
      <w:r w:rsidRPr="00F11AED">
        <w:rPr>
          <w:rFonts w:ascii="Times New Roman" w:hAnsi="Times New Roman" w:cs="Times New Roman"/>
          <w:bCs/>
          <w:color w:val="000000" w:themeColor="text1"/>
          <w:sz w:val="28"/>
          <w:szCs w:val="28"/>
        </w:rPr>
        <w:t>надається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допомога</w:t>
      </w:r>
      <w:proofErr w:type="spellEnd"/>
      <w:r w:rsidRPr="00F11AED">
        <w:rPr>
          <w:rFonts w:ascii="Times New Roman" w:hAnsi="Times New Roman" w:cs="Times New Roman"/>
          <w:bCs/>
          <w:color w:val="000000" w:themeColor="text1"/>
          <w:sz w:val="28"/>
          <w:szCs w:val="28"/>
        </w:rPr>
        <w:t xml:space="preserve"> у </w:t>
      </w:r>
      <w:proofErr w:type="spellStart"/>
      <w:r w:rsidRPr="00F11AED">
        <w:rPr>
          <w:rFonts w:ascii="Times New Roman" w:hAnsi="Times New Roman" w:cs="Times New Roman"/>
          <w:bCs/>
          <w:color w:val="000000" w:themeColor="text1"/>
          <w:sz w:val="28"/>
          <w:szCs w:val="28"/>
        </w:rPr>
        <w:t>розробці</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відповідного</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законодавства</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консультування</w:t>
      </w:r>
      <w:proofErr w:type="spellEnd"/>
      <w:r w:rsidRPr="00F11AED">
        <w:rPr>
          <w:rFonts w:ascii="Times New Roman" w:hAnsi="Times New Roman" w:cs="Times New Roman"/>
          <w:bCs/>
          <w:color w:val="000000" w:themeColor="text1"/>
          <w:sz w:val="28"/>
          <w:szCs w:val="28"/>
        </w:rPr>
        <w:t xml:space="preserve"> та </w:t>
      </w:r>
      <w:proofErr w:type="spellStart"/>
      <w:r w:rsidRPr="00F11AED">
        <w:rPr>
          <w:rFonts w:ascii="Times New Roman" w:hAnsi="Times New Roman" w:cs="Times New Roman"/>
          <w:bCs/>
          <w:color w:val="000000" w:themeColor="text1"/>
          <w:sz w:val="28"/>
          <w:szCs w:val="28"/>
        </w:rPr>
        <w:t>навчання</w:t>
      </w:r>
      <w:proofErr w:type="spellEnd"/>
      <w:r w:rsidRPr="00F11AED">
        <w:rPr>
          <w:rFonts w:ascii="Times New Roman" w:hAnsi="Times New Roman" w:cs="Times New Roman"/>
          <w:bCs/>
          <w:color w:val="000000" w:themeColor="text1"/>
          <w:sz w:val="28"/>
          <w:szCs w:val="28"/>
        </w:rPr>
        <w:t xml:space="preserve">). </w:t>
      </w:r>
    </w:p>
    <w:p w:rsidR="00F11AED" w:rsidRPr="00F11AED" w:rsidRDefault="00F11AED" w:rsidP="00F11AED">
      <w:pPr>
        <w:pStyle w:val="21"/>
        <w:spacing w:after="0" w:line="360" w:lineRule="auto"/>
        <w:ind w:firstLine="990"/>
        <w:jc w:val="both"/>
        <w:rPr>
          <w:rFonts w:ascii="Times New Roman" w:hAnsi="Times New Roman" w:cs="Times New Roman"/>
          <w:bCs/>
          <w:color w:val="000000" w:themeColor="text1"/>
          <w:sz w:val="28"/>
          <w:szCs w:val="28"/>
        </w:rPr>
      </w:pPr>
      <w:proofErr w:type="gramStart"/>
      <w:r w:rsidRPr="00F11AED">
        <w:rPr>
          <w:rFonts w:ascii="Times New Roman" w:hAnsi="Times New Roman" w:cs="Times New Roman"/>
          <w:bCs/>
          <w:color w:val="000000" w:themeColor="text1"/>
          <w:sz w:val="28"/>
          <w:szCs w:val="28"/>
        </w:rPr>
        <w:t>З</w:t>
      </w:r>
      <w:proofErr w:type="gramEnd"/>
      <w:r w:rsidRPr="00F11AED">
        <w:rPr>
          <w:rFonts w:ascii="Times New Roman" w:hAnsi="Times New Roman" w:cs="Times New Roman"/>
          <w:bCs/>
          <w:color w:val="000000" w:themeColor="text1"/>
          <w:sz w:val="28"/>
          <w:szCs w:val="28"/>
        </w:rPr>
        <w:t xml:space="preserve"> часу </w:t>
      </w:r>
      <w:proofErr w:type="spellStart"/>
      <w:r w:rsidRPr="00F11AED">
        <w:rPr>
          <w:rFonts w:ascii="Times New Roman" w:hAnsi="Times New Roman" w:cs="Times New Roman"/>
          <w:bCs/>
          <w:color w:val="000000" w:themeColor="text1"/>
          <w:sz w:val="28"/>
          <w:szCs w:val="28"/>
        </w:rPr>
        <w:t>набуття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Україною</w:t>
      </w:r>
      <w:proofErr w:type="spellEnd"/>
      <w:r w:rsidRPr="00F11AED">
        <w:rPr>
          <w:rFonts w:ascii="Times New Roman" w:hAnsi="Times New Roman" w:cs="Times New Roman"/>
          <w:bCs/>
          <w:color w:val="000000" w:themeColor="text1"/>
          <w:sz w:val="28"/>
          <w:szCs w:val="28"/>
        </w:rPr>
        <w:t xml:space="preserve"> членства у </w:t>
      </w:r>
      <w:r w:rsidRPr="00F11AED">
        <w:rPr>
          <w:rFonts w:ascii="Times New Roman" w:hAnsi="Times New Roman" w:cs="Times New Roman"/>
          <w:color w:val="000000" w:themeColor="text1"/>
          <w:sz w:val="28"/>
          <w:szCs w:val="28"/>
        </w:rPr>
        <w:t xml:space="preserve">IBRD в </w:t>
      </w:r>
      <w:proofErr w:type="spellStart"/>
      <w:r w:rsidRPr="00F11AED">
        <w:rPr>
          <w:rFonts w:ascii="Times New Roman" w:hAnsi="Times New Roman" w:cs="Times New Roman"/>
          <w:color w:val="000000" w:themeColor="text1"/>
          <w:sz w:val="28"/>
          <w:szCs w:val="28"/>
        </w:rPr>
        <w:t>країні</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було</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реалізовано</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вже</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кілька</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комплексних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програм</w:t>
      </w:r>
      <w:proofErr w:type="spellEnd"/>
      <w:r w:rsidRPr="00F11AED">
        <w:rPr>
          <w:rFonts w:ascii="Times New Roman" w:hAnsi="Times New Roman" w:cs="Times New Roman"/>
          <w:bCs/>
          <w:color w:val="000000" w:themeColor="text1"/>
          <w:sz w:val="28"/>
          <w:szCs w:val="28"/>
        </w:rPr>
        <w:t xml:space="preserve">: </w:t>
      </w:r>
    </w:p>
    <w:p w:rsidR="00F11AED" w:rsidRPr="00F11AED" w:rsidRDefault="00F11AED" w:rsidP="00F11AED">
      <w:pPr>
        <w:pStyle w:val="21"/>
        <w:numPr>
          <w:ilvl w:val="0"/>
          <w:numId w:val="27"/>
        </w:numPr>
        <w:spacing w:after="0" w:line="360" w:lineRule="auto"/>
        <w:ind w:firstLine="990"/>
        <w:jc w:val="both"/>
        <w:rPr>
          <w:rFonts w:ascii="Times New Roman" w:hAnsi="Times New Roman" w:cs="Times New Roman"/>
          <w:bCs/>
          <w:color w:val="000000" w:themeColor="text1"/>
          <w:sz w:val="28"/>
          <w:szCs w:val="28"/>
        </w:rPr>
      </w:pPr>
      <w:r w:rsidRPr="00F11AED">
        <w:rPr>
          <w:rFonts w:ascii="Times New Roman" w:hAnsi="Times New Roman" w:cs="Times New Roman"/>
          <w:bCs/>
          <w:color w:val="000000" w:themeColor="text1"/>
          <w:sz w:val="28"/>
          <w:szCs w:val="28"/>
        </w:rPr>
        <w:t xml:space="preserve">30 листопада 1994 року Рада </w:t>
      </w:r>
      <w:proofErr w:type="spellStart"/>
      <w:r w:rsidRPr="00F11AED">
        <w:rPr>
          <w:rFonts w:ascii="Times New Roman" w:hAnsi="Times New Roman" w:cs="Times New Roman"/>
          <w:bCs/>
          <w:color w:val="000000" w:themeColor="text1"/>
          <w:sz w:val="28"/>
          <w:szCs w:val="28"/>
        </w:rPr>
        <w:t>виконавчих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директорів</w:t>
      </w:r>
      <w:proofErr w:type="spellEnd"/>
      <w:r w:rsidRPr="00F11AED">
        <w:rPr>
          <w:rFonts w:ascii="Times New Roman" w:hAnsi="Times New Roman" w:cs="Times New Roman"/>
          <w:bCs/>
          <w:color w:val="000000" w:themeColor="text1"/>
          <w:sz w:val="28"/>
          <w:szCs w:val="28"/>
        </w:rPr>
        <w:t xml:space="preserve"> </w:t>
      </w:r>
      <w:proofErr w:type="spellStart"/>
      <w:proofErr w:type="gramStart"/>
      <w:r w:rsidRPr="00F11AED">
        <w:rPr>
          <w:rFonts w:ascii="Times New Roman" w:hAnsi="Times New Roman" w:cs="Times New Roman"/>
          <w:bCs/>
          <w:color w:val="000000" w:themeColor="text1"/>
          <w:sz w:val="28"/>
          <w:szCs w:val="28"/>
        </w:rPr>
        <w:t>Св</w:t>
      </w:r>
      <w:proofErr w:type="gramEnd"/>
      <w:r w:rsidRPr="00F11AED">
        <w:rPr>
          <w:rFonts w:ascii="Times New Roman" w:hAnsi="Times New Roman" w:cs="Times New Roman"/>
          <w:bCs/>
          <w:color w:val="000000" w:themeColor="text1"/>
          <w:sz w:val="28"/>
          <w:szCs w:val="28"/>
        </w:rPr>
        <w:t>ітового</w:t>
      </w:r>
      <w:proofErr w:type="spellEnd"/>
      <w:r w:rsidRPr="00F11AED">
        <w:rPr>
          <w:rFonts w:ascii="Times New Roman" w:hAnsi="Times New Roman" w:cs="Times New Roman"/>
          <w:bCs/>
          <w:color w:val="000000" w:themeColor="text1"/>
          <w:sz w:val="28"/>
          <w:szCs w:val="28"/>
        </w:rPr>
        <w:t xml:space="preserve"> Банку </w:t>
      </w:r>
      <w:proofErr w:type="spellStart"/>
      <w:r w:rsidRPr="00F11AED">
        <w:rPr>
          <w:rFonts w:ascii="Times New Roman" w:hAnsi="Times New Roman" w:cs="Times New Roman"/>
          <w:bCs/>
          <w:color w:val="000000" w:themeColor="text1"/>
          <w:sz w:val="28"/>
          <w:szCs w:val="28"/>
        </w:rPr>
        <w:t>одночасно</w:t>
      </w:r>
      <w:proofErr w:type="spellEnd"/>
      <w:r w:rsidRPr="00F11AED">
        <w:rPr>
          <w:rFonts w:ascii="Times New Roman" w:hAnsi="Times New Roman" w:cs="Times New Roman"/>
          <w:bCs/>
          <w:color w:val="000000" w:themeColor="text1"/>
          <w:sz w:val="28"/>
          <w:szCs w:val="28"/>
        </w:rPr>
        <w:t xml:space="preserve"> з </w:t>
      </w:r>
      <w:proofErr w:type="spellStart"/>
      <w:r w:rsidRPr="00F11AED">
        <w:rPr>
          <w:rFonts w:ascii="Times New Roman" w:hAnsi="Times New Roman" w:cs="Times New Roman"/>
          <w:bCs/>
          <w:color w:val="000000" w:themeColor="text1"/>
          <w:sz w:val="28"/>
          <w:szCs w:val="28"/>
        </w:rPr>
        <w:t>Реабілітаційною</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позикою</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Україні</w:t>
      </w:r>
      <w:proofErr w:type="spellEnd"/>
      <w:r w:rsidRPr="00F11AED">
        <w:rPr>
          <w:rFonts w:ascii="Times New Roman" w:hAnsi="Times New Roman" w:cs="Times New Roman"/>
          <w:bCs/>
          <w:color w:val="000000" w:themeColor="text1"/>
          <w:sz w:val="28"/>
          <w:szCs w:val="28"/>
        </w:rPr>
        <w:t xml:space="preserve"> затвердила першу </w:t>
      </w:r>
      <w:proofErr w:type="spellStart"/>
      <w:r w:rsidRPr="00F11AED">
        <w:rPr>
          <w:rFonts w:ascii="Times New Roman" w:hAnsi="Times New Roman" w:cs="Times New Roman"/>
          <w:bCs/>
          <w:color w:val="000000" w:themeColor="text1"/>
          <w:sz w:val="28"/>
          <w:szCs w:val="28"/>
        </w:rPr>
        <w:t>програму</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допомоги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нашій</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країні</w:t>
      </w:r>
      <w:proofErr w:type="spellEnd"/>
      <w:r w:rsidRPr="00F11AED">
        <w:rPr>
          <w:rFonts w:ascii="Times New Roman" w:hAnsi="Times New Roman" w:cs="Times New Roman"/>
          <w:bCs/>
          <w:color w:val="000000" w:themeColor="text1"/>
          <w:sz w:val="28"/>
          <w:szCs w:val="28"/>
        </w:rPr>
        <w:t>;</w:t>
      </w:r>
    </w:p>
    <w:p w:rsidR="00F11AED" w:rsidRPr="00F11AED" w:rsidRDefault="00F11AED" w:rsidP="00F11AED">
      <w:pPr>
        <w:pStyle w:val="21"/>
        <w:numPr>
          <w:ilvl w:val="0"/>
          <w:numId w:val="27"/>
        </w:numPr>
        <w:spacing w:after="0" w:line="360" w:lineRule="auto"/>
        <w:ind w:firstLine="990"/>
        <w:jc w:val="both"/>
        <w:rPr>
          <w:rFonts w:ascii="Times New Roman" w:hAnsi="Times New Roman" w:cs="Times New Roman"/>
          <w:bCs/>
          <w:color w:val="000000" w:themeColor="text1"/>
          <w:sz w:val="28"/>
          <w:szCs w:val="28"/>
        </w:rPr>
      </w:pPr>
      <w:r w:rsidRPr="00F11AED">
        <w:rPr>
          <w:rFonts w:ascii="Times New Roman" w:hAnsi="Times New Roman" w:cs="Times New Roman"/>
          <w:bCs/>
          <w:color w:val="000000" w:themeColor="text1"/>
          <w:sz w:val="28"/>
          <w:szCs w:val="28"/>
        </w:rPr>
        <w:t xml:space="preserve">3 </w:t>
      </w:r>
      <w:proofErr w:type="spellStart"/>
      <w:r w:rsidRPr="00F11AED">
        <w:rPr>
          <w:rFonts w:ascii="Times New Roman" w:hAnsi="Times New Roman" w:cs="Times New Roman"/>
          <w:bCs/>
          <w:color w:val="000000" w:themeColor="text1"/>
          <w:sz w:val="28"/>
          <w:szCs w:val="28"/>
        </w:rPr>
        <w:t>червня</w:t>
      </w:r>
      <w:proofErr w:type="spellEnd"/>
      <w:r w:rsidRPr="00F11AED">
        <w:rPr>
          <w:rFonts w:ascii="Times New Roman" w:hAnsi="Times New Roman" w:cs="Times New Roman"/>
          <w:bCs/>
          <w:color w:val="000000" w:themeColor="text1"/>
          <w:sz w:val="28"/>
          <w:szCs w:val="28"/>
        </w:rPr>
        <w:t xml:space="preserve"> 1996 року </w:t>
      </w:r>
      <w:proofErr w:type="spellStart"/>
      <w:r w:rsidRPr="00F11AED">
        <w:rPr>
          <w:rFonts w:ascii="Times New Roman" w:hAnsi="Times New Roman" w:cs="Times New Roman"/>
          <w:bCs/>
          <w:color w:val="000000" w:themeColor="text1"/>
          <w:sz w:val="28"/>
          <w:szCs w:val="28"/>
        </w:rPr>
        <w:t>Стратегія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допомоги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Україні</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вперше</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була</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затверджена</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окремим</w:t>
      </w:r>
      <w:proofErr w:type="spellEnd"/>
      <w:r w:rsidRPr="00F11AED">
        <w:rPr>
          <w:rFonts w:ascii="Times New Roman" w:hAnsi="Times New Roman" w:cs="Times New Roman"/>
          <w:bCs/>
          <w:color w:val="000000" w:themeColor="text1"/>
          <w:sz w:val="28"/>
          <w:szCs w:val="28"/>
        </w:rPr>
        <w:t xml:space="preserve"> документом; </w:t>
      </w:r>
    </w:p>
    <w:p w:rsidR="00F11AED" w:rsidRPr="00F11AED" w:rsidRDefault="00F11AED" w:rsidP="00F11AED">
      <w:pPr>
        <w:pStyle w:val="21"/>
        <w:numPr>
          <w:ilvl w:val="0"/>
          <w:numId w:val="27"/>
        </w:numPr>
        <w:spacing w:after="0" w:line="360" w:lineRule="auto"/>
        <w:ind w:firstLine="990"/>
        <w:jc w:val="both"/>
        <w:rPr>
          <w:rFonts w:ascii="Times New Roman" w:hAnsi="Times New Roman" w:cs="Times New Roman"/>
          <w:bCs/>
          <w:color w:val="000000" w:themeColor="text1"/>
          <w:sz w:val="28"/>
          <w:szCs w:val="28"/>
        </w:rPr>
      </w:pPr>
      <w:r w:rsidRPr="00F11AED">
        <w:rPr>
          <w:rFonts w:ascii="Times New Roman" w:hAnsi="Times New Roman" w:cs="Times New Roman"/>
          <w:bCs/>
          <w:color w:val="000000" w:themeColor="text1"/>
          <w:sz w:val="28"/>
          <w:szCs w:val="28"/>
        </w:rPr>
        <w:t xml:space="preserve">21 </w:t>
      </w:r>
      <w:proofErr w:type="spellStart"/>
      <w:r w:rsidRPr="00F11AED">
        <w:rPr>
          <w:rFonts w:ascii="Times New Roman" w:hAnsi="Times New Roman" w:cs="Times New Roman"/>
          <w:bCs/>
          <w:color w:val="000000" w:themeColor="text1"/>
          <w:sz w:val="28"/>
          <w:szCs w:val="28"/>
        </w:rPr>
        <w:t>травня</w:t>
      </w:r>
      <w:proofErr w:type="spellEnd"/>
      <w:r w:rsidRPr="00F11AED">
        <w:rPr>
          <w:rFonts w:ascii="Times New Roman" w:hAnsi="Times New Roman" w:cs="Times New Roman"/>
          <w:bCs/>
          <w:color w:val="000000" w:themeColor="text1"/>
          <w:sz w:val="28"/>
          <w:szCs w:val="28"/>
        </w:rPr>
        <w:t xml:space="preserve"> 1998 року Рада </w:t>
      </w:r>
      <w:proofErr w:type="spellStart"/>
      <w:r w:rsidRPr="00F11AED">
        <w:rPr>
          <w:rFonts w:ascii="Times New Roman" w:hAnsi="Times New Roman" w:cs="Times New Roman"/>
          <w:bCs/>
          <w:color w:val="000000" w:themeColor="text1"/>
          <w:sz w:val="28"/>
          <w:szCs w:val="28"/>
        </w:rPr>
        <w:t>виконавчих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директорі</w:t>
      </w:r>
      <w:proofErr w:type="gramStart"/>
      <w:r w:rsidRPr="00F11AED">
        <w:rPr>
          <w:rFonts w:ascii="Times New Roman" w:hAnsi="Times New Roman" w:cs="Times New Roman"/>
          <w:bCs/>
          <w:color w:val="000000" w:themeColor="text1"/>
          <w:sz w:val="28"/>
          <w:szCs w:val="28"/>
        </w:rPr>
        <w:t>в</w:t>
      </w:r>
      <w:proofErr w:type="spellEnd"/>
      <w:proofErr w:type="gramEnd"/>
      <w:r w:rsidRPr="00F11AED">
        <w:rPr>
          <w:rFonts w:ascii="Times New Roman" w:hAnsi="Times New Roman" w:cs="Times New Roman"/>
          <w:bCs/>
          <w:color w:val="000000" w:themeColor="text1"/>
          <w:sz w:val="28"/>
          <w:szCs w:val="28"/>
        </w:rPr>
        <w:t xml:space="preserve"> затвердила </w:t>
      </w:r>
      <w:proofErr w:type="spellStart"/>
      <w:r w:rsidRPr="00F11AED">
        <w:rPr>
          <w:rFonts w:ascii="Times New Roman" w:hAnsi="Times New Roman" w:cs="Times New Roman"/>
          <w:bCs/>
          <w:color w:val="000000" w:themeColor="text1"/>
          <w:sz w:val="28"/>
          <w:szCs w:val="28"/>
        </w:rPr>
        <w:t>оновлену</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Стратегію</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допомоги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Україні</w:t>
      </w:r>
      <w:proofErr w:type="spellEnd"/>
      <w:r w:rsidRPr="00F11AED">
        <w:rPr>
          <w:rFonts w:ascii="Times New Roman" w:hAnsi="Times New Roman" w:cs="Times New Roman"/>
          <w:bCs/>
          <w:color w:val="000000" w:themeColor="text1"/>
          <w:sz w:val="28"/>
          <w:szCs w:val="28"/>
        </w:rPr>
        <w:t xml:space="preserve">; </w:t>
      </w:r>
    </w:p>
    <w:p w:rsidR="00F11AED" w:rsidRPr="00F11AED" w:rsidRDefault="00F11AED" w:rsidP="00F11AED">
      <w:pPr>
        <w:pStyle w:val="21"/>
        <w:numPr>
          <w:ilvl w:val="0"/>
          <w:numId w:val="27"/>
        </w:numPr>
        <w:spacing w:after="0" w:line="360" w:lineRule="auto"/>
        <w:ind w:firstLine="990"/>
        <w:jc w:val="both"/>
        <w:rPr>
          <w:rFonts w:ascii="Times New Roman" w:hAnsi="Times New Roman" w:cs="Times New Roman"/>
          <w:bCs/>
          <w:color w:val="000000" w:themeColor="text1"/>
          <w:sz w:val="28"/>
          <w:szCs w:val="28"/>
        </w:rPr>
      </w:pPr>
      <w:proofErr w:type="spellStart"/>
      <w:r w:rsidRPr="00F11AED">
        <w:rPr>
          <w:rFonts w:ascii="Times New Roman" w:hAnsi="Times New Roman" w:cs="Times New Roman"/>
          <w:bCs/>
          <w:color w:val="000000" w:themeColor="text1"/>
          <w:sz w:val="28"/>
          <w:szCs w:val="28"/>
        </w:rPr>
        <w:t>третя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Стратегія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допомоги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Україні</w:t>
      </w:r>
      <w:proofErr w:type="spellEnd"/>
      <w:r w:rsidRPr="00F11AED">
        <w:rPr>
          <w:rFonts w:ascii="Times New Roman" w:hAnsi="Times New Roman" w:cs="Times New Roman"/>
          <w:bCs/>
          <w:color w:val="000000" w:themeColor="text1"/>
          <w:sz w:val="28"/>
          <w:szCs w:val="28"/>
        </w:rPr>
        <w:t xml:space="preserve"> </w:t>
      </w:r>
      <w:proofErr w:type="gramStart"/>
      <w:r w:rsidRPr="00F11AED">
        <w:rPr>
          <w:rFonts w:ascii="Times New Roman" w:hAnsi="Times New Roman" w:cs="Times New Roman"/>
          <w:bCs/>
          <w:color w:val="000000" w:themeColor="text1"/>
          <w:sz w:val="28"/>
          <w:szCs w:val="28"/>
        </w:rPr>
        <w:t>на</w:t>
      </w:r>
      <w:proofErr w:type="gram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пері</w:t>
      </w:r>
      <w:proofErr w:type="gramStart"/>
      <w:r w:rsidRPr="00F11AED">
        <w:rPr>
          <w:rFonts w:ascii="Times New Roman" w:hAnsi="Times New Roman" w:cs="Times New Roman"/>
          <w:bCs/>
          <w:color w:val="000000" w:themeColor="text1"/>
          <w:sz w:val="28"/>
          <w:szCs w:val="28"/>
        </w:rPr>
        <w:t>од</w:t>
      </w:r>
      <w:proofErr w:type="spellEnd"/>
      <w:proofErr w:type="gramEnd"/>
      <w:r w:rsidRPr="00F11AED">
        <w:rPr>
          <w:rFonts w:ascii="Times New Roman" w:hAnsi="Times New Roman" w:cs="Times New Roman"/>
          <w:bCs/>
          <w:color w:val="000000" w:themeColor="text1"/>
          <w:sz w:val="28"/>
          <w:szCs w:val="28"/>
        </w:rPr>
        <w:t xml:space="preserve"> 2001-2003 </w:t>
      </w:r>
      <w:proofErr w:type="spellStart"/>
      <w:r w:rsidRPr="00F11AED">
        <w:rPr>
          <w:rFonts w:ascii="Times New Roman" w:hAnsi="Times New Roman" w:cs="Times New Roman"/>
          <w:bCs/>
          <w:color w:val="000000" w:themeColor="text1"/>
          <w:sz w:val="28"/>
          <w:szCs w:val="28"/>
        </w:rPr>
        <w:t>років</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була</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прийнята</w:t>
      </w:r>
      <w:proofErr w:type="spellEnd"/>
      <w:r w:rsidRPr="00F11AED">
        <w:rPr>
          <w:rFonts w:ascii="Times New Roman" w:hAnsi="Times New Roman" w:cs="Times New Roman"/>
          <w:bCs/>
          <w:color w:val="000000" w:themeColor="text1"/>
          <w:sz w:val="28"/>
          <w:szCs w:val="28"/>
        </w:rPr>
        <w:t xml:space="preserve"> 12 </w:t>
      </w:r>
      <w:proofErr w:type="spellStart"/>
      <w:r w:rsidRPr="00F11AED">
        <w:rPr>
          <w:rFonts w:ascii="Times New Roman" w:hAnsi="Times New Roman" w:cs="Times New Roman"/>
          <w:bCs/>
          <w:color w:val="000000" w:themeColor="text1"/>
          <w:sz w:val="28"/>
          <w:szCs w:val="28"/>
        </w:rPr>
        <w:t>вересня</w:t>
      </w:r>
      <w:proofErr w:type="spellEnd"/>
      <w:r w:rsidRPr="00F11AED">
        <w:rPr>
          <w:rFonts w:ascii="Times New Roman" w:hAnsi="Times New Roman" w:cs="Times New Roman"/>
          <w:bCs/>
          <w:color w:val="000000" w:themeColor="text1"/>
          <w:sz w:val="28"/>
          <w:szCs w:val="28"/>
        </w:rPr>
        <w:t xml:space="preserve"> 2000 року; </w:t>
      </w:r>
    </w:p>
    <w:p w:rsidR="00F11AED" w:rsidRPr="00F11AED" w:rsidRDefault="00F11AED" w:rsidP="00F11AED">
      <w:pPr>
        <w:pStyle w:val="21"/>
        <w:numPr>
          <w:ilvl w:val="0"/>
          <w:numId w:val="27"/>
        </w:numPr>
        <w:spacing w:after="0" w:line="360" w:lineRule="auto"/>
        <w:ind w:firstLine="990"/>
        <w:jc w:val="both"/>
        <w:rPr>
          <w:rFonts w:ascii="Times New Roman" w:hAnsi="Times New Roman" w:cs="Times New Roman"/>
          <w:bCs/>
          <w:color w:val="000000" w:themeColor="text1"/>
          <w:sz w:val="28"/>
          <w:szCs w:val="28"/>
        </w:rPr>
      </w:pPr>
      <w:r w:rsidRPr="00F11AED">
        <w:rPr>
          <w:rFonts w:ascii="Times New Roman" w:hAnsi="Times New Roman" w:cs="Times New Roman"/>
          <w:bCs/>
          <w:color w:val="000000" w:themeColor="text1"/>
          <w:sz w:val="28"/>
          <w:szCs w:val="28"/>
        </w:rPr>
        <w:t xml:space="preserve">метою </w:t>
      </w:r>
      <w:proofErr w:type="spellStart"/>
      <w:r w:rsidRPr="00F11AED">
        <w:rPr>
          <w:rFonts w:ascii="Times New Roman" w:hAnsi="Times New Roman" w:cs="Times New Roman"/>
          <w:bCs/>
          <w:color w:val="000000" w:themeColor="text1"/>
          <w:sz w:val="28"/>
          <w:szCs w:val="28"/>
        </w:rPr>
        <w:t>Стратегії</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допомоги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Україні</w:t>
      </w:r>
      <w:proofErr w:type="spellEnd"/>
      <w:r w:rsidRPr="00F11AED">
        <w:rPr>
          <w:rFonts w:ascii="Times New Roman" w:hAnsi="Times New Roman" w:cs="Times New Roman"/>
          <w:bCs/>
          <w:color w:val="000000" w:themeColor="text1"/>
          <w:sz w:val="28"/>
          <w:szCs w:val="28"/>
        </w:rPr>
        <w:t xml:space="preserve"> на 2004-2007 роки є </w:t>
      </w:r>
      <w:proofErr w:type="spellStart"/>
      <w:proofErr w:type="gramStart"/>
      <w:r w:rsidRPr="00F11AED">
        <w:rPr>
          <w:rFonts w:ascii="Times New Roman" w:hAnsi="Times New Roman" w:cs="Times New Roman"/>
          <w:bCs/>
          <w:color w:val="000000" w:themeColor="text1"/>
          <w:sz w:val="28"/>
          <w:szCs w:val="28"/>
        </w:rPr>
        <w:t>п</w:t>
      </w:r>
      <w:proofErr w:type="gramEnd"/>
      <w:r w:rsidRPr="00F11AED">
        <w:rPr>
          <w:rFonts w:ascii="Times New Roman" w:hAnsi="Times New Roman" w:cs="Times New Roman"/>
          <w:bCs/>
          <w:color w:val="000000" w:themeColor="text1"/>
          <w:sz w:val="28"/>
          <w:szCs w:val="28"/>
        </w:rPr>
        <w:t>ідтримка</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європейського</w:t>
      </w:r>
      <w:proofErr w:type="spellEnd"/>
      <w:r w:rsidRPr="00F11AED">
        <w:rPr>
          <w:rFonts w:ascii="Times New Roman" w:hAnsi="Times New Roman" w:cs="Times New Roman"/>
          <w:bCs/>
          <w:color w:val="000000" w:themeColor="text1"/>
          <w:sz w:val="28"/>
          <w:szCs w:val="28"/>
        </w:rPr>
        <w:t xml:space="preserve"> курсу </w:t>
      </w:r>
      <w:proofErr w:type="spellStart"/>
      <w:r w:rsidRPr="00F11AED">
        <w:rPr>
          <w:rFonts w:ascii="Times New Roman" w:hAnsi="Times New Roman" w:cs="Times New Roman"/>
          <w:bCs/>
          <w:color w:val="000000" w:themeColor="text1"/>
          <w:sz w:val="28"/>
          <w:szCs w:val="28"/>
        </w:rPr>
        <w:t>України</w:t>
      </w:r>
      <w:proofErr w:type="spellEnd"/>
      <w:r w:rsidRPr="00F11AED">
        <w:rPr>
          <w:rFonts w:ascii="Times New Roman" w:hAnsi="Times New Roman" w:cs="Times New Roman"/>
          <w:bCs/>
          <w:color w:val="000000" w:themeColor="text1"/>
          <w:sz w:val="28"/>
          <w:szCs w:val="28"/>
        </w:rPr>
        <w:t xml:space="preserve"> шляхом </w:t>
      </w:r>
      <w:proofErr w:type="spellStart"/>
      <w:r w:rsidRPr="00F11AED">
        <w:rPr>
          <w:rFonts w:ascii="Times New Roman" w:hAnsi="Times New Roman" w:cs="Times New Roman"/>
          <w:bCs/>
          <w:color w:val="000000" w:themeColor="text1"/>
          <w:sz w:val="28"/>
          <w:szCs w:val="28"/>
        </w:rPr>
        <w:t>сприяння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її</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інвестиційному</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розвитку</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Ця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програма</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орієнтована</w:t>
      </w:r>
      <w:proofErr w:type="spellEnd"/>
      <w:r w:rsidRPr="00F11AED">
        <w:rPr>
          <w:rFonts w:ascii="Times New Roman" w:hAnsi="Times New Roman" w:cs="Times New Roman"/>
          <w:bCs/>
          <w:color w:val="000000" w:themeColor="text1"/>
          <w:sz w:val="28"/>
          <w:szCs w:val="28"/>
        </w:rPr>
        <w:t xml:space="preserve"> на </w:t>
      </w:r>
      <w:proofErr w:type="spellStart"/>
      <w:r w:rsidRPr="00F11AED">
        <w:rPr>
          <w:rFonts w:ascii="Times New Roman" w:hAnsi="Times New Roman" w:cs="Times New Roman"/>
          <w:bCs/>
          <w:color w:val="000000" w:themeColor="text1"/>
          <w:sz w:val="28"/>
          <w:szCs w:val="28"/>
        </w:rPr>
        <w:t>результати</w:t>
      </w:r>
      <w:proofErr w:type="spellEnd"/>
      <w:r w:rsidRPr="00F11AED">
        <w:rPr>
          <w:rFonts w:ascii="Times New Roman" w:hAnsi="Times New Roman" w:cs="Times New Roman"/>
          <w:bCs/>
          <w:color w:val="000000" w:themeColor="text1"/>
          <w:sz w:val="28"/>
          <w:szCs w:val="28"/>
        </w:rPr>
        <w:t xml:space="preserve">, тому </w:t>
      </w:r>
      <w:proofErr w:type="spellStart"/>
      <w:r w:rsidRPr="00F11AED">
        <w:rPr>
          <w:rFonts w:ascii="Times New Roman" w:hAnsi="Times New Roman" w:cs="Times New Roman"/>
          <w:bCs/>
          <w:color w:val="000000" w:themeColor="text1"/>
          <w:sz w:val="28"/>
          <w:szCs w:val="28"/>
        </w:rPr>
        <w:t>обсяги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фінансової</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допомоги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змі</w:t>
      </w:r>
      <w:proofErr w:type="gramStart"/>
      <w:r w:rsidRPr="00F11AED">
        <w:rPr>
          <w:rFonts w:ascii="Times New Roman" w:hAnsi="Times New Roman" w:cs="Times New Roman"/>
          <w:bCs/>
          <w:color w:val="000000" w:themeColor="text1"/>
          <w:sz w:val="28"/>
          <w:szCs w:val="28"/>
        </w:rPr>
        <w:t>ст</w:t>
      </w:r>
      <w:proofErr w:type="spellEnd"/>
      <w:proofErr w:type="gram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кредитних</w:t>
      </w:r>
      <w:proofErr w:type="spellEnd"/>
      <w:r w:rsidRPr="00F11AED">
        <w:rPr>
          <w:rFonts w:ascii="Times New Roman" w:hAnsi="Times New Roman" w:cs="Times New Roman"/>
          <w:bCs/>
          <w:color w:val="000000" w:themeColor="text1"/>
          <w:sz w:val="28"/>
          <w:szCs w:val="28"/>
        </w:rPr>
        <w:t xml:space="preserve"> та </w:t>
      </w:r>
      <w:proofErr w:type="spellStart"/>
      <w:r w:rsidRPr="00F11AED">
        <w:rPr>
          <w:rFonts w:ascii="Times New Roman" w:hAnsi="Times New Roman" w:cs="Times New Roman"/>
          <w:bCs/>
          <w:color w:val="000000" w:themeColor="text1"/>
          <w:sz w:val="28"/>
          <w:szCs w:val="28"/>
        </w:rPr>
        <w:t>некредитних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програм</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lastRenderedPageBreak/>
        <w:t>жорстко</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прив’язані</w:t>
      </w:r>
      <w:proofErr w:type="spellEnd"/>
      <w:r w:rsidRPr="00F11AED">
        <w:rPr>
          <w:rFonts w:ascii="Times New Roman" w:hAnsi="Times New Roman" w:cs="Times New Roman"/>
          <w:bCs/>
          <w:color w:val="000000" w:themeColor="text1"/>
          <w:sz w:val="28"/>
          <w:szCs w:val="28"/>
        </w:rPr>
        <w:t xml:space="preserve">» до </w:t>
      </w:r>
      <w:proofErr w:type="spellStart"/>
      <w:r w:rsidRPr="00F11AED">
        <w:rPr>
          <w:rFonts w:ascii="Times New Roman" w:hAnsi="Times New Roman" w:cs="Times New Roman"/>
          <w:bCs/>
          <w:color w:val="000000" w:themeColor="text1"/>
          <w:sz w:val="28"/>
          <w:szCs w:val="28"/>
        </w:rPr>
        <w:t>рівня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досягнення</w:t>
      </w:r>
      <w:proofErr w:type="spellEnd"/>
      <w:r w:rsidRPr="00F11AED">
        <w:rPr>
          <w:rFonts w:ascii="Times New Roman" w:hAnsi="Times New Roman" w:cs="Times New Roman"/>
          <w:bCs/>
          <w:color w:val="000000" w:themeColor="text1"/>
          <w:sz w:val="28"/>
          <w:szCs w:val="28"/>
        </w:rPr>
        <w:t xml:space="preserve"> Урядом </w:t>
      </w:r>
      <w:proofErr w:type="spellStart"/>
      <w:r w:rsidRPr="00F11AED">
        <w:rPr>
          <w:rFonts w:ascii="Times New Roman" w:hAnsi="Times New Roman" w:cs="Times New Roman"/>
          <w:bCs/>
          <w:color w:val="000000" w:themeColor="text1"/>
          <w:sz w:val="28"/>
          <w:szCs w:val="28"/>
        </w:rPr>
        <w:t>України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відповідних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орієнтованих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показників</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окреслених</w:t>
      </w:r>
      <w:proofErr w:type="spellEnd"/>
      <w:r w:rsidRPr="00F11AED">
        <w:rPr>
          <w:rFonts w:ascii="Times New Roman" w:hAnsi="Times New Roman" w:cs="Times New Roman"/>
          <w:bCs/>
          <w:color w:val="000000" w:themeColor="text1"/>
          <w:sz w:val="28"/>
          <w:szCs w:val="28"/>
        </w:rPr>
        <w:t xml:space="preserve"> у </w:t>
      </w:r>
      <w:proofErr w:type="spellStart"/>
      <w:r w:rsidRPr="00F11AED">
        <w:rPr>
          <w:rFonts w:ascii="Times New Roman" w:hAnsi="Times New Roman" w:cs="Times New Roman"/>
          <w:bCs/>
          <w:color w:val="000000" w:themeColor="text1"/>
          <w:sz w:val="28"/>
          <w:szCs w:val="28"/>
        </w:rPr>
        <w:t>програмі</w:t>
      </w:r>
      <w:proofErr w:type="spellEnd"/>
      <w:r w:rsidRPr="00F11AED">
        <w:rPr>
          <w:rFonts w:ascii="Times New Roman" w:hAnsi="Times New Roman" w:cs="Times New Roman"/>
          <w:bCs/>
          <w:color w:val="000000" w:themeColor="text1"/>
          <w:sz w:val="28"/>
          <w:szCs w:val="28"/>
        </w:rPr>
        <w:t xml:space="preserve">; </w:t>
      </w:r>
    </w:p>
    <w:p w:rsidR="00F11AED" w:rsidRPr="00F11AED" w:rsidRDefault="00F11AED" w:rsidP="00F11AED">
      <w:pPr>
        <w:pStyle w:val="21"/>
        <w:numPr>
          <w:ilvl w:val="0"/>
          <w:numId w:val="27"/>
        </w:numPr>
        <w:spacing w:after="0" w:line="360" w:lineRule="auto"/>
        <w:ind w:firstLine="990"/>
        <w:jc w:val="both"/>
        <w:rPr>
          <w:rFonts w:ascii="Times New Roman" w:hAnsi="Times New Roman" w:cs="Times New Roman"/>
          <w:color w:val="000000" w:themeColor="text1"/>
          <w:sz w:val="28"/>
          <w:szCs w:val="28"/>
        </w:rPr>
      </w:pPr>
      <w:r w:rsidRPr="00F11AED">
        <w:rPr>
          <w:rFonts w:ascii="Times New Roman" w:hAnsi="Times New Roman" w:cs="Times New Roman"/>
          <w:bCs/>
          <w:color w:val="000000" w:themeColor="text1"/>
          <w:sz w:val="28"/>
          <w:szCs w:val="28"/>
        </w:rPr>
        <w:t xml:space="preserve">6 </w:t>
      </w:r>
      <w:proofErr w:type="spellStart"/>
      <w:r w:rsidRPr="00F11AED">
        <w:rPr>
          <w:rFonts w:ascii="Times New Roman" w:hAnsi="Times New Roman" w:cs="Times New Roman"/>
          <w:bCs/>
          <w:color w:val="000000" w:themeColor="text1"/>
          <w:sz w:val="28"/>
          <w:szCs w:val="28"/>
        </w:rPr>
        <w:t>грудня</w:t>
      </w:r>
      <w:proofErr w:type="spellEnd"/>
      <w:r w:rsidRPr="00F11AED">
        <w:rPr>
          <w:rFonts w:ascii="Times New Roman" w:hAnsi="Times New Roman" w:cs="Times New Roman"/>
          <w:bCs/>
          <w:color w:val="000000" w:themeColor="text1"/>
          <w:sz w:val="28"/>
          <w:szCs w:val="28"/>
        </w:rPr>
        <w:t xml:space="preserve"> </w:t>
      </w:r>
      <w:r w:rsidRPr="00F11AED">
        <w:rPr>
          <w:rFonts w:ascii="Times New Roman" w:hAnsi="Times New Roman" w:cs="Times New Roman"/>
          <w:color w:val="000000" w:themeColor="text1"/>
          <w:sz w:val="28"/>
          <w:szCs w:val="28"/>
        </w:rPr>
        <w:t xml:space="preserve">2007 року </w:t>
      </w:r>
      <w:proofErr w:type="spellStart"/>
      <w:r w:rsidRPr="00F11AED">
        <w:rPr>
          <w:rFonts w:ascii="Times New Roman" w:hAnsi="Times New Roman" w:cs="Times New Roman"/>
          <w:color w:val="000000" w:themeColor="text1"/>
          <w:sz w:val="28"/>
          <w:szCs w:val="28"/>
        </w:rPr>
        <w:t>була</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затверджена</w:t>
      </w:r>
      <w:proofErr w:type="spellEnd"/>
      <w:r w:rsidRPr="00F11AED">
        <w:rPr>
          <w:rFonts w:ascii="Times New Roman" w:hAnsi="Times New Roman" w:cs="Times New Roman"/>
          <w:color w:val="000000" w:themeColor="text1"/>
          <w:sz w:val="28"/>
          <w:szCs w:val="28"/>
        </w:rPr>
        <w:t xml:space="preserve"> </w:t>
      </w:r>
      <w:proofErr w:type="spellStart"/>
      <w:r w:rsidRPr="00F11AED">
        <w:rPr>
          <w:rStyle w:val="a6"/>
          <w:rFonts w:ascii="Times New Roman" w:hAnsi="Times New Roman" w:cs="Times New Roman"/>
          <w:b w:val="0"/>
          <w:color w:val="000000" w:themeColor="text1"/>
          <w:sz w:val="28"/>
          <w:szCs w:val="28"/>
        </w:rPr>
        <w:t>Стратегія</w:t>
      </w:r>
      <w:proofErr w:type="spellEnd"/>
      <w:r w:rsidRPr="00F11AED">
        <w:rPr>
          <w:rStyle w:val="a6"/>
          <w:rFonts w:ascii="Times New Roman" w:hAnsi="Times New Roman" w:cs="Times New Roman"/>
          <w:b w:val="0"/>
          <w:color w:val="000000" w:themeColor="text1"/>
          <w:sz w:val="28"/>
          <w:szCs w:val="28"/>
        </w:rPr>
        <w:t xml:space="preserve"> партнерства з </w:t>
      </w:r>
      <w:proofErr w:type="spellStart"/>
      <w:r w:rsidRPr="00F11AED">
        <w:rPr>
          <w:rStyle w:val="a6"/>
          <w:rFonts w:ascii="Times New Roman" w:hAnsi="Times New Roman" w:cs="Times New Roman"/>
          <w:b w:val="0"/>
          <w:color w:val="000000" w:themeColor="text1"/>
          <w:sz w:val="28"/>
          <w:szCs w:val="28"/>
        </w:rPr>
        <w:t>Україною</w:t>
      </w:r>
      <w:proofErr w:type="spellEnd"/>
      <w:r w:rsidRPr="00F11AED">
        <w:rPr>
          <w:rFonts w:ascii="Times New Roman" w:hAnsi="Times New Roman" w:cs="Times New Roman"/>
          <w:color w:val="000000" w:themeColor="text1"/>
          <w:sz w:val="28"/>
          <w:szCs w:val="28"/>
        </w:rPr>
        <w:t xml:space="preserve"> на </w:t>
      </w:r>
      <w:proofErr w:type="spellStart"/>
      <w:r w:rsidRPr="00F11AED">
        <w:rPr>
          <w:rFonts w:ascii="Times New Roman" w:hAnsi="Times New Roman" w:cs="Times New Roman"/>
          <w:color w:val="000000" w:themeColor="text1"/>
          <w:sz w:val="28"/>
          <w:szCs w:val="28"/>
        </w:rPr>
        <w:t>період</w:t>
      </w:r>
      <w:proofErr w:type="spellEnd"/>
      <w:r w:rsidRPr="00F11AED">
        <w:rPr>
          <w:rFonts w:ascii="Times New Roman" w:hAnsi="Times New Roman" w:cs="Times New Roman"/>
          <w:color w:val="000000" w:themeColor="text1"/>
          <w:sz w:val="28"/>
          <w:szCs w:val="28"/>
        </w:rPr>
        <w:t xml:space="preserve"> 2008-2011 </w:t>
      </w:r>
      <w:proofErr w:type="spellStart"/>
      <w:r w:rsidRPr="00F11AED">
        <w:rPr>
          <w:rFonts w:ascii="Times New Roman" w:hAnsi="Times New Roman" w:cs="Times New Roman"/>
          <w:color w:val="000000" w:themeColor="text1"/>
          <w:sz w:val="28"/>
          <w:szCs w:val="28"/>
        </w:rPr>
        <w:t>років</w:t>
      </w:r>
      <w:proofErr w:type="spellEnd"/>
      <w:r w:rsidRPr="00F11AED">
        <w:rPr>
          <w:rFonts w:ascii="Times New Roman" w:hAnsi="Times New Roman" w:cs="Times New Roman"/>
          <w:color w:val="000000" w:themeColor="text1"/>
          <w:sz w:val="28"/>
          <w:szCs w:val="28"/>
        </w:rPr>
        <w:t xml:space="preserve">.  У рамках </w:t>
      </w:r>
      <w:proofErr w:type="spellStart"/>
      <w:r w:rsidRPr="00F11AED">
        <w:rPr>
          <w:rFonts w:ascii="Times New Roman" w:hAnsi="Times New Roman" w:cs="Times New Roman"/>
          <w:color w:val="000000" w:themeColor="text1"/>
          <w:sz w:val="28"/>
          <w:szCs w:val="28"/>
        </w:rPr>
        <w:t>цієї</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Стратегії</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передбачається</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надання</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позик</w:t>
      </w:r>
      <w:proofErr w:type="spellEnd"/>
      <w:r w:rsidRPr="00F11AED">
        <w:rPr>
          <w:rFonts w:ascii="Times New Roman" w:hAnsi="Times New Roman" w:cs="Times New Roman"/>
          <w:color w:val="000000" w:themeColor="text1"/>
          <w:sz w:val="28"/>
          <w:szCs w:val="28"/>
        </w:rPr>
        <w:t xml:space="preserve"> на </w:t>
      </w:r>
      <w:proofErr w:type="spellStart"/>
      <w:r w:rsidRPr="00F11AED">
        <w:rPr>
          <w:rFonts w:ascii="Times New Roman" w:hAnsi="Times New Roman" w:cs="Times New Roman"/>
          <w:color w:val="000000" w:themeColor="text1"/>
          <w:sz w:val="28"/>
          <w:szCs w:val="28"/>
        </w:rPr>
        <w:t>загальну</w:t>
      </w:r>
      <w:proofErr w:type="spellEnd"/>
      <w:r w:rsidRPr="00F11AED">
        <w:rPr>
          <w:rFonts w:ascii="Times New Roman" w:hAnsi="Times New Roman" w:cs="Times New Roman"/>
          <w:color w:val="000000" w:themeColor="text1"/>
          <w:sz w:val="28"/>
          <w:szCs w:val="28"/>
        </w:rPr>
        <w:t xml:space="preserve"> суму </w:t>
      </w:r>
      <w:proofErr w:type="spellStart"/>
      <w:r w:rsidRPr="00F11AED">
        <w:rPr>
          <w:rFonts w:ascii="Times New Roman" w:hAnsi="Times New Roman" w:cs="Times New Roman"/>
          <w:color w:val="000000" w:themeColor="text1"/>
          <w:sz w:val="28"/>
          <w:szCs w:val="28"/>
        </w:rPr>
        <w:t>від</w:t>
      </w:r>
      <w:proofErr w:type="spellEnd"/>
      <w:r w:rsidRPr="00F11AED">
        <w:rPr>
          <w:rFonts w:ascii="Times New Roman" w:hAnsi="Times New Roman" w:cs="Times New Roman"/>
          <w:color w:val="000000" w:themeColor="text1"/>
          <w:sz w:val="28"/>
          <w:szCs w:val="28"/>
        </w:rPr>
        <w:t xml:space="preserve"> 2 до 6 </w:t>
      </w:r>
      <w:proofErr w:type="gramStart"/>
      <w:r w:rsidRPr="00F11AED">
        <w:rPr>
          <w:rFonts w:ascii="Times New Roman" w:hAnsi="Times New Roman" w:cs="Times New Roman"/>
          <w:color w:val="000000" w:themeColor="text1"/>
          <w:sz w:val="28"/>
          <w:szCs w:val="28"/>
        </w:rPr>
        <w:t>млрд</w:t>
      </w:r>
      <w:proofErr w:type="gramEnd"/>
      <w:r w:rsidRPr="00F11AED">
        <w:rPr>
          <w:rFonts w:ascii="Times New Roman" w:hAnsi="Times New Roman" w:cs="Times New Roman"/>
          <w:color w:val="000000" w:themeColor="text1"/>
          <w:sz w:val="28"/>
          <w:szCs w:val="28"/>
        </w:rPr>
        <w:t xml:space="preserve"> дол. США </w:t>
      </w:r>
      <w:proofErr w:type="spellStart"/>
      <w:r w:rsidRPr="00F11AED">
        <w:rPr>
          <w:rFonts w:ascii="Times New Roman" w:hAnsi="Times New Roman" w:cs="Times New Roman"/>
          <w:color w:val="000000" w:themeColor="text1"/>
          <w:sz w:val="28"/>
          <w:szCs w:val="28"/>
        </w:rPr>
        <w:t>протягом</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чотирьох</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років</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Обсяги</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щорічного</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кредитування</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визначатимуться</w:t>
      </w:r>
      <w:proofErr w:type="spellEnd"/>
      <w:r w:rsidRPr="00F11AED">
        <w:rPr>
          <w:rFonts w:ascii="Times New Roman" w:hAnsi="Times New Roman" w:cs="Times New Roman"/>
          <w:color w:val="000000" w:themeColor="text1"/>
          <w:sz w:val="28"/>
          <w:szCs w:val="28"/>
        </w:rPr>
        <w:t xml:space="preserve"> низкою </w:t>
      </w:r>
      <w:proofErr w:type="spellStart"/>
      <w:r w:rsidRPr="00F11AED">
        <w:rPr>
          <w:rFonts w:ascii="Times New Roman" w:hAnsi="Times New Roman" w:cs="Times New Roman"/>
          <w:color w:val="000000" w:themeColor="text1"/>
          <w:sz w:val="28"/>
          <w:szCs w:val="28"/>
        </w:rPr>
        <w:t>показників</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серед</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чких</w:t>
      </w:r>
      <w:proofErr w:type="spellEnd"/>
      <w:r w:rsidRPr="00F11AED">
        <w:rPr>
          <w:rFonts w:ascii="Times New Roman" w:hAnsi="Times New Roman" w:cs="Times New Roman"/>
          <w:color w:val="000000" w:themeColor="text1"/>
          <w:sz w:val="28"/>
          <w:szCs w:val="28"/>
        </w:rPr>
        <w:t xml:space="preserve">: (а) </w:t>
      </w:r>
      <w:proofErr w:type="spellStart"/>
      <w:r w:rsidRPr="00F11AED">
        <w:rPr>
          <w:rFonts w:ascii="Times New Roman" w:hAnsi="Times New Roman" w:cs="Times New Roman"/>
          <w:color w:val="000000" w:themeColor="text1"/>
          <w:sz w:val="28"/>
          <w:szCs w:val="28"/>
        </w:rPr>
        <w:t>успіхи</w:t>
      </w:r>
      <w:proofErr w:type="spellEnd"/>
      <w:r w:rsidRPr="00F11AED">
        <w:rPr>
          <w:rFonts w:ascii="Times New Roman" w:hAnsi="Times New Roman" w:cs="Times New Roman"/>
          <w:color w:val="000000" w:themeColor="text1"/>
          <w:sz w:val="28"/>
          <w:szCs w:val="28"/>
        </w:rPr>
        <w:t xml:space="preserve"> у </w:t>
      </w:r>
      <w:proofErr w:type="spellStart"/>
      <w:r w:rsidRPr="00F11AED">
        <w:rPr>
          <w:rFonts w:ascii="Times New Roman" w:hAnsi="Times New Roman" w:cs="Times New Roman"/>
          <w:color w:val="000000" w:themeColor="text1"/>
          <w:sz w:val="28"/>
          <w:szCs w:val="28"/>
        </w:rPr>
        <w:t>проведенні</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структурних</w:t>
      </w:r>
      <w:proofErr w:type="spellEnd"/>
      <w:r w:rsidRPr="00F11AED">
        <w:rPr>
          <w:rFonts w:ascii="Times New Roman" w:hAnsi="Times New Roman" w:cs="Times New Roman"/>
          <w:color w:val="000000" w:themeColor="text1"/>
          <w:sz w:val="28"/>
          <w:szCs w:val="28"/>
        </w:rPr>
        <w:t xml:space="preserve"> реформ, (б) </w:t>
      </w:r>
      <w:proofErr w:type="spellStart"/>
      <w:r w:rsidRPr="00F11AED">
        <w:rPr>
          <w:rFonts w:ascii="Times New Roman" w:hAnsi="Times New Roman" w:cs="Times New Roman"/>
          <w:color w:val="000000" w:themeColor="text1"/>
          <w:sz w:val="28"/>
          <w:szCs w:val="28"/>
        </w:rPr>
        <w:t>макроекономічна</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стабільність</w:t>
      </w:r>
      <w:proofErr w:type="spellEnd"/>
      <w:r w:rsidRPr="00F11AED">
        <w:rPr>
          <w:rFonts w:ascii="Times New Roman" w:hAnsi="Times New Roman" w:cs="Times New Roman"/>
          <w:color w:val="000000" w:themeColor="text1"/>
          <w:sz w:val="28"/>
          <w:szCs w:val="28"/>
        </w:rPr>
        <w:t xml:space="preserve">, (в) </w:t>
      </w:r>
      <w:proofErr w:type="spellStart"/>
      <w:r w:rsidRPr="00F11AED">
        <w:rPr>
          <w:rFonts w:ascii="Times New Roman" w:hAnsi="Times New Roman" w:cs="Times New Roman"/>
          <w:color w:val="000000" w:themeColor="text1"/>
          <w:sz w:val="28"/>
          <w:szCs w:val="28"/>
        </w:rPr>
        <w:t>покращення</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впровадження</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нинішніх</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позик</w:t>
      </w:r>
      <w:proofErr w:type="spellEnd"/>
      <w:r w:rsidRPr="00F11AED">
        <w:rPr>
          <w:rFonts w:ascii="Times New Roman" w:hAnsi="Times New Roman" w:cs="Times New Roman"/>
          <w:color w:val="000000" w:themeColor="text1"/>
          <w:sz w:val="28"/>
          <w:szCs w:val="28"/>
        </w:rPr>
        <w:t xml:space="preserve"> </w:t>
      </w:r>
      <w:r w:rsidRPr="00F11AED">
        <w:rPr>
          <w:rFonts w:ascii="Times New Roman" w:hAnsi="Times New Roman" w:cs="Times New Roman"/>
          <w:bCs/>
          <w:color w:val="000000" w:themeColor="text1"/>
          <w:sz w:val="28"/>
          <w:szCs w:val="28"/>
        </w:rPr>
        <w:t>IBRD</w:t>
      </w:r>
      <w:r w:rsidRPr="00F11AED">
        <w:rPr>
          <w:rFonts w:ascii="Times New Roman" w:hAnsi="Times New Roman" w:cs="Times New Roman"/>
          <w:color w:val="000000" w:themeColor="text1"/>
          <w:sz w:val="28"/>
          <w:szCs w:val="28"/>
        </w:rPr>
        <w:t xml:space="preserve">. </w:t>
      </w:r>
    </w:p>
    <w:p w:rsidR="00F11AED" w:rsidRPr="00F11AED" w:rsidRDefault="00F11AED" w:rsidP="00F11AED">
      <w:pPr>
        <w:pStyle w:val="21"/>
        <w:spacing w:after="0" w:line="360" w:lineRule="auto"/>
        <w:ind w:firstLine="990"/>
        <w:jc w:val="both"/>
        <w:rPr>
          <w:rFonts w:ascii="Times New Roman" w:hAnsi="Times New Roman" w:cs="Times New Roman"/>
          <w:bCs/>
          <w:color w:val="000000" w:themeColor="text1"/>
          <w:sz w:val="28"/>
          <w:szCs w:val="28"/>
        </w:rPr>
      </w:pPr>
      <w:proofErr w:type="spellStart"/>
      <w:r w:rsidRPr="00F11AED">
        <w:rPr>
          <w:rFonts w:ascii="Times New Roman" w:hAnsi="Times New Roman" w:cs="Times New Roman"/>
          <w:bCs/>
          <w:color w:val="000000" w:themeColor="text1"/>
          <w:sz w:val="28"/>
          <w:szCs w:val="28"/>
        </w:rPr>
        <w:t>Передбачається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що</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кошти</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від</w:t>
      </w:r>
      <w:proofErr w:type="spellEnd"/>
      <w:r w:rsidRPr="00F11AED">
        <w:rPr>
          <w:rFonts w:ascii="Times New Roman" w:hAnsi="Times New Roman" w:cs="Times New Roman"/>
          <w:bCs/>
          <w:color w:val="000000" w:themeColor="text1"/>
          <w:sz w:val="28"/>
          <w:szCs w:val="28"/>
        </w:rPr>
        <w:t xml:space="preserve"> IBRD </w:t>
      </w:r>
      <w:proofErr w:type="spellStart"/>
      <w:r w:rsidRPr="00F11AED">
        <w:rPr>
          <w:rFonts w:ascii="Times New Roman" w:hAnsi="Times New Roman" w:cs="Times New Roman"/>
          <w:bCs/>
          <w:color w:val="000000" w:themeColor="text1"/>
          <w:sz w:val="28"/>
          <w:szCs w:val="28"/>
        </w:rPr>
        <w:t>надходять</w:t>
      </w:r>
      <w:proofErr w:type="spellEnd"/>
      <w:r w:rsidRPr="00F11AED">
        <w:rPr>
          <w:rFonts w:ascii="Times New Roman" w:hAnsi="Times New Roman" w:cs="Times New Roman"/>
          <w:bCs/>
          <w:color w:val="000000" w:themeColor="text1"/>
          <w:sz w:val="28"/>
          <w:szCs w:val="28"/>
        </w:rPr>
        <w:t xml:space="preserve"> </w:t>
      </w:r>
      <w:proofErr w:type="gramStart"/>
      <w:r w:rsidRPr="00F11AED">
        <w:rPr>
          <w:rFonts w:ascii="Times New Roman" w:hAnsi="Times New Roman" w:cs="Times New Roman"/>
          <w:bCs/>
          <w:color w:val="000000" w:themeColor="text1"/>
          <w:sz w:val="28"/>
          <w:szCs w:val="28"/>
        </w:rPr>
        <w:t>до</w:t>
      </w:r>
      <w:proofErr w:type="gramEnd"/>
      <w:r w:rsidRPr="00F11AED">
        <w:rPr>
          <w:rFonts w:ascii="Times New Roman" w:hAnsi="Times New Roman" w:cs="Times New Roman"/>
          <w:bCs/>
          <w:color w:val="000000" w:themeColor="text1"/>
          <w:sz w:val="28"/>
          <w:szCs w:val="28"/>
        </w:rPr>
        <w:t xml:space="preserve"> </w:t>
      </w:r>
      <w:proofErr w:type="gramStart"/>
      <w:r w:rsidRPr="00F11AED">
        <w:rPr>
          <w:rFonts w:ascii="Times New Roman" w:hAnsi="Times New Roman" w:cs="Times New Roman"/>
          <w:bCs/>
          <w:color w:val="000000" w:themeColor="text1"/>
          <w:sz w:val="28"/>
          <w:szCs w:val="28"/>
        </w:rPr>
        <w:t>бюджету</w:t>
      </w:r>
      <w:proofErr w:type="gram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України</w:t>
      </w:r>
      <w:proofErr w:type="spellEnd"/>
      <w:r w:rsidRPr="00F11AED">
        <w:rPr>
          <w:rFonts w:ascii="Times New Roman" w:hAnsi="Times New Roman" w:cs="Times New Roman"/>
          <w:bCs/>
          <w:color w:val="000000" w:themeColor="text1"/>
          <w:sz w:val="28"/>
          <w:szCs w:val="28"/>
        </w:rPr>
        <w:t xml:space="preserve"> у  </w:t>
      </w:r>
      <w:proofErr w:type="spellStart"/>
      <w:r w:rsidRPr="00F11AED">
        <w:rPr>
          <w:rFonts w:ascii="Times New Roman" w:hAnsi="Times New Roman" w:cs="Times New Roman"/>
          <w:bCs/>
          <w:color w:val="000000" w:themeColor="text1"/>
          <w:sz w:val="28"/>
          <w:szCs w:val="28"/>
        </w:rPr>
        <w:t>формі</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серії</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однотраншевих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Програмних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системних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позик</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Programmatic</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Adjustment</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Loan</w:t>
      </w:r>
      <w:proofErr w:type="spellEnd"/>
      <w:r w:rsidRPr="00F11AED">
        <w:rPr>
          <w:rFonts w:ascii="Times New Roman" w:hAnsi="Times New Roman" w:cs="Times New Roman"/>
          <w:bCs/>
          <w:color w:val="000000" w:themeColor="text1"/>
          <w:sz w:val="28"/>
          <w:szCs w:val="28"/>
        </w:rPr>
        <w:t xml:space="preserve">, PAL, ПСП). </w:t>
      </w:r>
      <w:proofErr w:type="spellStart"/>
      <w:r w:rsidRPr="00F11AED">
        <w:rPr>
          <w:rFonts w:ascii="Times New Roman" w:hAnsi="Times New Roman" w:cs="Times New Roman"/>
          <w:bCs/>
          <w:color w:val="000000" w:themeColor="text1"/>
          <w:sz w:val="28"/>
          <w:szCs w:val="28"/>
        </w:rPr>
        <w:t>Хоча</w:t>
      </w:r>
      <w:proofErr w:type="spellEnd"/>
      <w:r w:rsidRPr="00F11AED">
        <w:rPr>
          <w:rFonts w:ascii="Times New Roman" w:hAnsi="Times New Roman" w:cs="Times New Roman"/>
          <w:bCs/>
          <w:color w:val="000000" w:themeColor="text1"/>
          <w:sz w:val="28"/>
          <w:szCs w:val="28"/>
        </w:rPr>
        <w:t xml:space="preserve"> ПСП є </w:t>
      </w:r>
      <w:proofErr w:type="spellStart"/>
      <w:r w:rsidRPr="00F11AED">
        <w:rPr>
          <w:rFonts w:ascii="Times New Roman" w:hAnsi="Times New Roman" w:cs="Times New Roman"/>
          <w:bCs/>
          <w:color w:val="000000" w:themeColor="text1"/>
          <w:sz w:val="28"/>
          <w:szCs w:val="28"/>
        </w:rPr>
        <w:t>серією</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позик</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що</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надаються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приблизно</w:t>
      </w:r>
      <w:proofErr w:type="spellEnd"/>
      <w:r w:rsidRPr="00F11AED">
        <w:rPr>
          <w:rFonts w:ascii="Times New Roman" w:hAnsi="Times New Roman" w:cs="Times New Roman"/>
          <w:bCs/>
          <w:color w:val="000000" w:themeColor="text1"/>
          <w:sz w:val="28"/>
          <w:szCs w:val="28"/>
        </w:rPr>
        <w:t xml:space="preserve"> з </w:t>
      </w:r>
      <w:proofErr w:type="spellStart"/>
      <w:proofErr w:type="gramStart"/>
      <w:r w:rsidRPr="00F11AED">
        <w:rPr>
          <w:rFonts w:ascii="Times New Roman" w:hAnsi="Times New Roman" w:cs="Times New Roman"/>
          <w:bCs/>
          <w:color w:val="000000" w:themeColor="text1"/>
          <w:sz w:val="28"/>
          <w:szCs w:val="28"/>
        </w:rPr>
        <w:t>р</w:t>
      </w:r>
      <w:proofErr w:type="gramEnd"/>
      <w:r w:rsidRPr="00F11AED">
        <w:rPr>
          <w:rFonts w:ascii="Times New Roman" w:hAnsi="Times New Roman" w:cs="Times New Roman"/>
          <w:bCs/>
          <w:color w:val="000000" w:themeColor="text1"/>
          <w:sz w:val="28"/>
          <w:szCs w:val="28"/>
        </w:rPr>
        <w:t>ічним</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інтервалом</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тим</w:t>
      </w:r>
      <w:proofErr w:type="spellEnd"/>
      <w:r w:rsidRPr="00F11AED">
        <w:rPr>
          <w:rFonts w:ascii="Times New Roman" w:hAnsi="Times New Roman" w:cs="Times New Roman"/>
          <w:bCs/>
          <w:color w:val="000000" w:themeColor="text1"/>
          <w:sz w:val="28"/>
          <w:szCs w:val="28"/>
        </w:rPr>
        <w:t xml:space="preserve"> не </w:t>
      </w:r>
      <w:proofErr w:type="spellStart"/>
      <w:r w:rsidRPr="00F11AED">
        <w:rPr>
          <w:rFonts w:ascii="Times New Roman" w:hAnsi="Times New Roman" w:cs="Times New Roman"/>
          <w:bCs/>
          <w:color w:val="000000" w:themeColor="text1"/>
          <w:sz w:val="28"/>
          <w:szCs w:val="28"/>
        </w:rPr>
        <w:t>менш</w:t>
      </w:r>
      <w:proofErr w:type="spellEnd"/>
      <w:r w:rsidRPr="00F11AED">
        <w:rPr>
          <w:rFonts w:ascii="Times New Roman" w:hAnsi="Times New Roman" w:cs="Times New Roman"/>
          <w:bCs/>
          <w:color w:val="000000" w:themeColor="text1"/>
          <w:sz w:val="28"/>
          <w:szCs w:val="28"/>
        </w:rPr>
        <w:t xml:space="preserve"> вони </w:t>
      </w:r>
      <w:proofErr w:type="spellStart"/>
      <w:r w:rsidRPr="00F11AED">
        <w:rPr>
          <w:rFonts w:ascii="Times New Roman" w:hAnsi="Times New Roman" w:cs="Times New Roman"/>
          <w:bCs/>
          <w:color w:val="000000" w:themeColor="text1"/>
          <w:sz w:val="28"/>
          <w:szCs w:val="28"/>
        </w:rPr>
        <w:t>передбачають</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перерахування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коштів</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державі-реципієнту</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лише</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після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виконання</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відповідних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орієнтовних</w:t>
      </w:r>
      <w:proofErr w:type="spellEnd"/>
      <w:r w:rsidRPr="00F11AED">
        <w:rPr>
          <w:rFonts w:ascii="Times New Roman" w:hAnsi="Times New Roman" w:cs="Times New Roman"/>
          <w:bCs/>
          <w:color w:val="000000" w:themeColor="text1"/>
          <w:sz w:val="28"/>
          <w:szCs w:val="28"/>
        </w:rPr>
        <w:t xml:space="preserve"> </w:t>
      </w:r>
      <w:proofErr w:type="spellStart"/>
      <w:r w:rsidRPr="00F11AED">
        <w:rPr>
          <w:rFonts w:ascii="Times New Roman" w:hAnsi="Times New Roman" w:cs="Times New Roman"/>
          <w:bCs/>
          <w:color w:val="000000" w:themeColor="text1"/>
          <w:sz w:val="28"/>
          <w:szCs w:val="28"/>
        </w:rPr>
        <w:t>показників</w:t>
      </w:r>
      <w:proofErr w:type="spellEnd"/>
      <w:r w:rsidRPr="00F11AED">
        <w:rPr>
          <w:rFonts w:ascii="Times New Roman" w:hAnsi="Times New Roman" w:cs="Times New Roman"/>
          <w:bCs/>
          <w:color w:val="000000" w:themeColor="text1"/>
          <w:sz w:val="28"/>
          <w:szCs w:val="28"/>
        </w:rPr>
        <w:t xml:space="preserve">. </w:t>
      </w:r>
    </w:p>
    <w:p w:rsidR="00F11AED" w:rsidRPr="00F11AED" w:rsidRDefault="00F11AED" w:rsidP="00F11AED">
      <w:pPr>
        <w:pStyle w:val="21"/>
        <w:spacing w:after="0" w:line="360" w:lineRule="auto"/>
        <w:ind w:firstLine="990"/>
        <w:jc w:val="both"/>
        <w:rPr>
          <w:rFonts w:ascii="Times New Roman" w:hAnsi="Times New Roman" w:cs="Times New Roman"/>
          <w:bCs/>
          <w:color w:val="000000" w:themeColor="text1"/>
          <w:sz w:val="28"/>
          <w:szCs w:val="28"/>
        </w:rPr>
      </w:pPr>
    </w:p>
    <w:p w:rsidR="00F11AED" w:rsidRPr="00F11AED" w:rsidRDefault="00F11AED" w:rsidP="00F11AED">
      <w:pPr>
        <w:pStyle w:val="21"/>
        <w:spacing w:after="0" w:line="360" w:lineRule="auto"/>
        <w:ind w:left="990"/>
        <w:jc w:val="both"/>
        <w:rPr>
          <w:rFonts w:ascii="Times New Roman" w:hAnsi="Times New Roman" w:cs="Times New Roman"/>
          <w:b/>
          <w:bCs/>
          <w:color w:val="000000" w:themeColor="text1"/>
          <w:sz w:val="28"/>
          <w:szCs w:val="28"/>
        </w:rPr>
      </w:pPr>
      <w:proofErr w:type="spellStart"/>
      <w:r w:rsidRPr="00F11AED">
        <w:rPr>
          <w:rFonts w:ascii="Times New Roman" w:hAnsi="Times New Roman" w:cs="Times New Roman"/>
          <w:b/>
          <w:color w:val="000000" w:themeColor="text1"/>
          <w:sz w:val="28"/>
          <w:szCs w:val="28"/>
        </w:rPr>
        <w:t>Операційна</w:t>
      </w:r>
      <w:proofErr w:type="spellEnd"/>
      <w:r w:rsidRPr="00F11AED">
        <w:rPr>
          <w:rFonts w:ascii="Times New Roman" w:hAnsi="Times New Roman" w:cs="Times New Roman"/>
          <w:b/>
          <w:color w:val="000000" w:themeColor="text1"/>
          <w:sz w:val="28"/>
          <w:szCs w:val="28"/>
        </w:rPr>
        <w:t xml:space="preserve"> </w:t>
      </w:r>
      <w:proofErr w:type="spellStart"/>
      <w:r w:rsidRPr="00F11AED">
        <w:rPr>
          <w:rFonts w:ascii="Times New Roman" w:hAnsi="Times New Roman" w:cs="Times New Roman"/>
          <w:b/>
          <w:color w:val="000000" w:themeColor="text1"/>
          <w:sz w:val="28"/>
          <w:szCs w:val="28"/>
        </w:rPr>
        <w:t>політика</w:t>
      </w:r>
      <w:proofErr w:type="spellEnd"/>
      <w:r w:rsidRPr="00F11AED">
        <w:rPr>
          <w:rFonts w:ascii="Times New Roman" w:hAnsi="Times New Roman" w:cs="Times New Roman"/>
          <w:b/>
          <w:color w:val="000000" w:themeColor="text1"/>
          <w:sz w:val="28"/>
          <w:szCs w:val="28"/>
        </w:rPr>
        <w:t xml:space="preserve"> </w:t>
      </w:r>
      <w:proofErr w:type="spellStart"/>
      <w:proofErr w:type="gramStart"/>
      <w:r w:rsidRPr="00F11AED">
        <w:rPr>
          <w:rFonts w:ascii="Times New Roman" w:hAnsi="Times New Roman" w:cs="Times New Roman"/>
          <w:b/>
          <w:color w:val="000000" w:themeColor="text1"/>
          <w:sz w:val="28"/>
          <w:szCs w:val="28"/>
        </w:rPr>
        <w:t>Св</w:t>
      </w:r>
      <w:proofErr w:type="gramEnd"/>
      <w:r w:rsidRPr="00F11AED">
        <w:rPr>
          <w:rFonts w:ascii="Times New Roman" w:hAnsi="Times New Roman" w:cs="Times New Roman"/>
          <w:b/>
          <w:color w:val="000000" w:themeColor="text1"/>
          <w:sz w:val="28"/>
          <w:szCs w:val="28"/>
        </w:rPr>
        <w:t>ітового</w:t>
      </w:r>
      <w:proofErr w:type="spellEnd"/>
      <w:r w:rsidRPr="00F11AED">
        <w:rPr>
          <w:rFonts w:ascii="Times New Roman" w:hAnsi="Times New Roman" w:cs="Times New Roman"/>
          <w:b/>
          <w:color w:val="000000" w:themeColor="text1"/>
          <w:sz w:val="28"/>
          <w:szCs w:val="28"/>
        </w:rPr>
        <w:t xml:space="preserve"> Банку</w:t>
      </w:r>
      <w:r w:rsidRPr="00F11AED">
        <w:rPr>
          <w:rFonts w:ascii="Times New Roman" w:hAnsi="Times New Roman" w:cs="Times New Roman"/>
          <w:b/>
          <w:bCs/>
          <w:color w:val="000000" w:themeColor="text1"/>
          <w:sz w:val="28"/>
          <w:szCs w:val="28"/>
        </w:rPr>
        <w:t xml:space="preserve">      </w:t>
      </w:r>
    </w:p>
    <w:p w:rsidR="00F11AED" w:rsidRPr="00F11AED" w:rsidRDefault="00F11AED" w:rsidP="00F11AED">
      <w:pPr>
        <w:pStyle w:val="21"/>
        <w:spacing w:after="0" w:line="360" w:lineRule="auto"/>
        <w:ind w:firstLine="990"/>
        <w:jc w:val="both"/>
        <w:rPr>
          <w:rFonts w:ascii="Times New Roman" w:hAnsi="Times New Roman" w:cs="Times New Roman"/>
          <w:color w:val="000000" w:themeColor="text1"/>
          <w:sz w:val="28"/>
          <w:szCs w:val="28"/>
        </w:rPr>
      </w:pPr>
      <w:proofErr w:type="spellStart"/>
      <w:r w:rsidRPr="00F11AED">
        <w:rPr>
          <w:rFonts w:ascii="Times New Roman" w:hAnsi="Times New Roman" w:cs="Times New Roman"/>
          <w:color w:val="000000" w:themeColor="text1"/>
          <w:sz w:val="28"/>
          <w:szCs w:val="28"/>
        </w:rPr>
        <w:t>Управління</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позиками</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що</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надаються</w:t>
      </w:r>
      <w:proofErr w:type="spellEnd"/>
      <w:r w:rsidRPr="00F11AED">
        <w:rPr>
          <w:rFonts w:ascii="Times New Roman" w:hAnsi="Times New Roman" w:cs="Times New Roman"/>
          <w:color w:val="000000" w:themeColor="text1"/>
          <w:sz w:val="28"/>
          <w:szCs w:val="28"/>
        </w:rPr>
        <w:t xml:space="preserve"> у межах </w:t>
      </w:r>
      <w:proofErr w:type="spellStart"/>
      <w:r w:rsidRPr="00F11AED">
        <w:rPr>
          <w:rFonts w:ascii="Times New Roman" w:hAnsi="Times New Roman" w:cs="Times New Roman"/>
          <w:color w:val="000000" w:themeColor="text1"/>
          <w:sz w:val="28"/>
          <w:szCs w:val="28"/>
        </w:rPr>
        <w:t>проектів</w:t>
      </w:r>
      <w:proofErr w:type="spellEnd"/>
      <w:r w:rsidRPr="00F11AED">
        <w:rPr>
          <w:rFonts w:ascii="Times New Roman" w:hAnsi="Times New Roman" w:cs="Times New Roman"/>
          <w:color w:val="000000" w:themeColor="text1"/>
          <w:sz w:val="28"/>
          <w:szCs w:val="28"/>
        </w:rPr>
        <w:t xml:space="preserve"> IBRD </w:t>
      </w:r>
      <w:proofErr w:type="spellStart"/>
      <w:r w:rsidRPr="00F11AED">
        <w:rPr>
          <w:rFonts w:ascii="Times New Roman" w:hAnsi="Times New Roman" w:cs="Times New Roman"/>
          <w:color w:val="000000" w:themeColor="text1"/>
          <w:sz w:val="28"/>
          <w:szCs w:val="28"/>
        </w:rPr>
        <w:t>здійснюється</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відповідно</w:t>
      </w:r>
      <w:proofErr w:type="spellEnd"/>
      <w:r w:rsidRPr="00F11AED">
        <w:rPr>
          <w:rFonts w:ascii="Times New Roman" w:hAnsi="Times New Roman" w:cs="Times New Roman"/>
          <w:color w:val="000000" w:themeColor="text1"/>
          <w:sz w:val="28"/>
          <w:szCs w:val="28"/>
        </w:rPr>
        <w:t xml:space="preserve"> до </w:t>
      </w:r>
      <w:proofErr w:type="spellStart"/>
      <w:r w:rsidRPr="00F11AED">
        <w:rPr>
          <w:rFonts w:ascii="Times New Roman" w:hAnsi="Times New Roman" w:cs="Times New Roman"/>
          <w:color w:val="000000" w:themeColor="text1"/>
          <w:sz w:val="28"/>
          <w:szCs w:val="28"/>
        </w:rPr>
        <w:t>Операційної</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політики</w:t>
      </w:r>
      <w:proofErr w:type="spellEnd"/>
      <w:r w:rsidRPr="00F11AED">
        <w:rPr>
          <w:rFonts w:ascii="Times New Roman" w:hAnsi="Times New Roman" w:cs="Times New Roman"/>
          <w:color w:val="000000" w:themeColor="text1"/>
          <w:sz w:val="28"/>
          <w:szCs w:val="28"/>
        </w:rPr>
        <w:t xml:space="preserve"> </w:t>
      </w:r>
      <w:proofErr w:type="spellStart"/>
      <w:proofErr w:type="gramStart"/>
      <w:r w:rsidRPr="00F11AED">
        <w:rPr>
          <w:rFonts w:ascii="Times New Roman" w:hAnsi="Times New Roman" w:cs="Times New Roman"/>
          <w:color w:val="000000" w:themeColor="text1"/>
          <w:sz w:val="28"/>
          <w:szCs w:val="28"/>
        </w:rPr>
        <w:t>Св</w:t>
      </w:r>
      <w:proofErr w:type="gramEnd"/>
      <w:r w:rsidRPr="00F11AED">
        <w:rPr>
          <w:rFonts w:ascii="Times New Roman" w:hAnsi="Times New Roman" w:cs="Times New Roman"/>
          <w:color w:val="000000" w:themeColor="text1"/>
          <w:sz w:val="28"/>
          <w:szCs w:val="28"/>
        </w:rPr>
        <w:t>ітового</w:t>
      </w:r>
      <w:proofErr w:type="spellEnd"/>
      <w:r w:rsidRPr="00F11AED">
        <w:rPr>
          <w:rFonts w:ascii="Times New Roman" w:hAnsi="Times New Roman" w:cs="Times New Roman"/>
          <w:color w:val="000000" w:themeColor="text1"/>
          <w:sz w:val="28"/>
          <w:szCs w:val="28"/>
        </w:rPr>
        <w:t xml:space="preserve"> Банку (</w:t>
      </w:r>
      <w:proofErr w:type="spellStart"/>
      <w:r w:rsidRPr="00F11AED">
        <w:rPr>
          <w:rFonts w:ascii="Times New Roman" w:hAnsi="Times New Roman" w:cs="Times New Roman"/>
          <w:color w:val="000000" w:themeColor="text1"/>
          <w:sz w:val="28"/>
          <w:szCs w:val="28"/>
        </w:rPr>
        <w:t>World</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Bank’s</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Operational</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Policy</w:t>
      </w:r>
      <w:proofErr w:type="spellEnd"/>
      <w:r w:rsidRPr="00F11AED">
        <w:rPr>
          <w:rFonts w:ascii="Times New Roman" w:hAnsi="Times New Roman" w:cs="Times New Roman"/>
          <w:color w:val="000000" w:themeColor="text1"/>
          <w:sz w:val="28"/>
          <w:szCs w:val="28"/>
        </w:rPr>
        <w:t xml:space="preserve">), яка </w:t>
      </w:r>
      <w:proofErr w:type="spellStart"/>
      <w:r w:rsidRPr="00F11AED">
        <w:rPr>
          <w:rFonts w:ascii="Times New Roman" w:hAnsi="Times New Roman" w:cs="Times New Roman"/>
          <w:color w:val="000000" w:themeColor="text1"/>
          <w:sz w:val="28"/>
          <w:szCs w:val="28"/>
        </w:rPr>
        <w:t>передбачає</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обов’язковість</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обґрунтування</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економічної</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фінансової</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соціальної</w:t>
      </w:r>
      <w:proofErr w:type="spellEnd"/>
      <w:r w:rsidRPr="00F11AED">
        <w:rPr>
          <w:rFonts w:ascii="Times New Roman" w:hAnsi="Times New Roman" w:cs="Times New Roman"/>
          <w:color w:val="000000" w:themeColor="text1"/>
          <w:sz w:val="28"/>
          <w:szCs w:val="28"/>
        </w:rPr>
        <w:t xml:space="preserve"> та </w:t>
      </w:r>
      <w:proofErr w:type="spellStart"/>
      <w:r w:rsidRPr="00F11AED">
        <w:rPr>
          <w:rFonts w:ascii="Times New Roman" w:hAnsi="Times New Roman" w:cs="Times New Roman"/>
          <w:color w:val="000000" w:themeColor="text1"/>
          <w:sz w:val="28"/>
          <w:szCs w:val="28"/>
        </w:rPr>
        <w:t>екологічної</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доцільності</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фінансування</w:t>
      </w:r>
      <w:proofErr w:type="spellEnd"/>
      <w:r w:rsidRPr="00F11AED">
        <w:rPr>
          <w:rFonts w:ascii="Times New Roman" w:hAnsi="Times New Roman" w:cs="Times New Roman"/>
          <w:color w:val="000000" w:themeColor="text1"/>
          <w:sz w:val="28"/>
          <w:szCs w:val="28"/>
        </w:rPr>
        <w:t xml:space="preserve"> з боку IBRD. </w:t>
      </w:r>
    </w:p>
    <w:p w:rsidR="00F11AED" w:rsidRPr="00F11AED" w:rsidRDefault="00F11AED" w:rsidP="00F11AED">
      <w:pPr>
        <w:pStyle w:val="21"/>
        <w:spacing w:after="0" w:line="360" w:lineRule="auto"/>
        <w:ind w:firstLine="990"/>
        <w:jc w:val="both"/>
        <w:rPr>
          <w:rFonts w:ascii="Times New Roman" w:hAnsi="Times New Roman" w:cs="Times New Roman"/>
          <w:color w:val="000000" w:themeColor="text1"/>
          <w:sz w:val="28"/>
          <w:szCs w:val="28"/>
        </w:rPr>
      </w:pPr>
      <w:r w:rsidRPr="00F11AED">
        <w:rPr>
          <w:rFonts w:ascii="Times New Roman" w:hAnsi="Times New Roman" w:cs="Times New Roman"/>
          <w:color w:val="000000" w:themeColor="text1"/>
          <w:sz w:val="28"/>
          <w:szCs w:val="28"/>
        </w:rPr>
        <w:t xml:space="preserve">У </w:t>
      </w:r>
      <w:proofErr w:type="spellStart"/>
      <w:r w:rsidRPr="00F11AED">
        <w:rPr>
          <w:rFonts w:ascii="Times New Roman" w:hAnsi="Times New Roman" w:cs="Times New Roman"/>
          <w:color w:val="000000" w:themeColor="text1"/>
          <w:sz w:val="28"/>
          <w:szCs w:val="28"/>
        </w:rPr>
        <w:t>використанні</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виділених</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держав</w:t>
      </w:r>
      <w:proofErr w:type="gramStart"/>
      <w:r w:rsidRPr="00F11AED">
        <w:rPr>
          <w:rFonts w:ascii="Times New Roman" w:hAnsi="Times New Roman" w:cs="Times New Roman"/>
          <w:color w:val="000000" w:themeColor="text1"/>
          <w:sz w:val="28"/>
          <w:szCs w:val="28"/>
        </w:rPr>
        <w:t>і-</w:t>
      </w:r>
      <w:proofErr w:type="gramEnd"/>
      <w:r w:rsidRPr="00F11AED">
        <w:rPr>
          <w:rFonts w:ascii="Times New Roman" w:hAnsi="Times New Roman" w:cs="Times New Roman"/>
          <w:color w:val="000000" w:themeColor="text1"/>
          <w:sz w:val="28"/>
          <w:szCs w:val="28"/>
        </w:rPr>
        <w:t>реципієнту</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коштів</w:t>
      </w:r>
      <w:proofErr w:type="spellEnd"/>
      <w:r w:rsidRPr="00F11AED">
        <w:rPr>
          <w:rFonts w:ascii="Times New Roman" w:hAnsi="Times New Roman" w:cs="Times New Roman"/>
          <w:color w:val="000000" w:themeColor="text1"/>
          <w:sz w:val="28"/>
          <w:szCs w:val="28"/>
        </w:rPr>
        <w:t xml:space="preserve"> на </w:t>
      </w:r>
      <w:proofErr w:type="spellStart"/>
      <w:r w:rsidRPr="00F11AED">
        <w:rPr>
          <w:rFonts w:ascii="Times New Roman" w:hAnsi="Times New Roman" w:cs="Times New Roman"/>
          <w:color w:val="000000" w:themeColor="text1"/>
          <w:sz w:val="28"/>
          <w:szCs w:val="28"/>
        </w:rPr>
        <w:t>закупівлю</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товарів</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робіт</w:t>
      </w:r>
      <w:proofErr w:type="spellEnd"/>
      <w:r w:rsidRPr="00F11AED">
        <w:rPr>
          <w:rFonts w:ascii="Times New Roman" w:hAnsi="Times New Roman" w:cs="Times New Roman"/>
          <w:color w:val="000000" w:themeColor="text1"/>
          <w:sz w:val="28"/>
          <w:szCs w:val="28"/>
        </w:rPr>
        <w:t xml:space="preserve"> та </w:t>
      </w:r>
      <w:proofErr w:type="spellStart"/>
      <w:r w:rsidRPr="00F11AED">
        <w:rPr>
          <w:rFonts w:ascii="Times New Roman" w:hAnsi="Times New Roman" w:cs="Times New Roman"/>
          <w:color w:val="000000" w:themeColor="text1"/>
          <w:sz w:val="28"/>
          <w:szCs w:val="28"/>
        </w:rPr>
        <w:t>послуг</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керуються</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розробленими</w:t>
      </w:r>
      <w:proofErr w:type="spellEnd"/>
      <w:r w:rsidRPr="00F11AED">
        <w:rPr>
          <w:rFonts w:ascii="Times New Roman" w:hAnsi="Times New Roman" w:cs="Times New Roman"/>
          <w:color w:val="000000" w:themeColor="text1"/>
          <w:sz w:val="28"/>
          <w:szCs w:val="28"/>
        </w:rPr>
        <w:t xml:space="preserve"> IBRD (а) </w:t>
      </w:r>
      <w:proofErr w:type="spellStart"/>
      <w:r w:rsidRPr="00F11AED">
        <w:rPr>
          <w:rFonts w:ascii="Times New Roman" w:hAnsi="Times New Roman" w:cs="Times New Roman"/>
          <w:i/>
          <w:color w:val="000000" w:themeColor="text1"/>
          <w:sz w:val="28"/>
          <w:szCs w:val="28"/>
        </w:rPr>
        <w:t>фідуціарною</w:t>
      </w:r>
      <w:proofErr w:type="spellEnd"/>
      <w:r w:rsidRPr="00F11AED">
        <w:rPr>
          <w:rFonts w:ascii="Times New Roman" w:hAnsi="Times New Roman" w:cs="Times New Roman"/>
          <w:i/>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тобто</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основаною</w:t>
      </w:r>
      <w:proofErr w:type="spellEnd"/>
      <w:r w:rsidRPr="00F11AED">
        <w:rPr>
          <w:rFonts w:ascii="Times New Roman" w:hAnsi="Times New Roman" w:cs="Times New Roman"/>
          <w:color w:val="000000" w:themeColor="text1"/>
          <w:sz w:val="28"/>
          <w:szCs w:val="28"/>
        </w:rPr>
        <w:t xml:space="preserve"> на </w:t>
      </w:r>
      <w:proofErr w:type="spellStart"/>
      <w:r w:rsidRPr="00F11AED">
        <w:rPr>
          <w:rFonts w:ascii="Times New Roman" w:hAnsi="Times New Roman" w:cs="Times New Roman"/>
          <w:color w:val="000000" w:themeColor="text1"/>
          <w:sz w:val="28"/>
          <w:szCs w:val="28"/>
        </w:rPr>
        <w:t>довірі</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політикою</w:t>
      </w:r>
      <w:proofErr w:type="spellEnd"/>
      <w:r w:rsidRPr="00F11AED">
        <w:rPr>
          <w:rFonts w:ascii="Times New Roman" w:hAnsi="Times New Roman" w:cs="Times New Roman"/>
          <w:color w:val="000000" w:themeColor="text1"/>
          <w:sz w:val="28"/>
          <w:szCs w:val="28"/>
        </w:rPr>
        <w:t xml:space="preserve"> та процедурами (</w:t>
      </w:r>
      <w:proofErr w:type="spellStart"/>
      <w:r w:rsidRPr="00F11AED">
        <w:rPr>
          <w:rFonts w:ascii="Times New Roman" w:hAnsi="Times New Roman" w:cs="Times New Roman"/>
          <w:color w:val="000000" w:themeColor="text1"/>
          <w:sz w:val="28"/>
          <w:szCs w:val="28"/>
        </w:rPr>
        <w:t>fiduciary</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policies</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and</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procedures</w:t>
      </w:r>
      <w:proofErr w:type="spellEnd"/>
      <w:r w:rsidRPr="00F11AED">
        <w:rPr>
          <w:rFonts w:ascii="Times New Roman" w:hAnsi="Times New Roman" w:cs="Times New Roman"/>
          <w:color w:val="000000" w:themeColor="text1"/>
          <w:sz w:val="28"/>
          <w:szCs w:val="28"/>
        </w:rPr>
        <w:t xml:space="preserve">), а </w:t>
      </w:r>
      <w:proofErr w:type="spellStart"/>
      <w:r w:rsidRPr="00F11AED">
        <w:rPr>
          <w:rFonts w:ascii="Times New Roman" w:hAnsi="Times New Roman" w:cs="Times New Roman"/>
          <w:color w:val="000000" w:themeColor="text1"/>
          <w:sz w:val="28"/>
          <w:szCs w:val="28"/>
        </w:rPr>
        <w:t>також</w:t>
      </w:r>
      <w:proofErr w:type="spellEnd"/>
      <w:r w:rsidRPr="00F11AED">
        <w:rPr>
          <w:rFonts w:ascii="Times New Roman" w:hAnsi="Times New Roman" w:cs="Times New Roman"/>
          <w:color w:val="000000" w:themeColor="text1"/>
          <w:sz w:val="28"/>
          <w:szCs w:val="28"/>
        </w:rPr>
        <w:t xml:space="preserve"> (б) </w:t>
      </w:r>
      <w:proofErr w:type="spellStart"/>
      <w:r w:rsidRPr="00F11AED">
        <w:rPr>
          <w:rFonts w:ascii="Times New Roman" w:hAnsi="Times New Roman" w:cs="Times New Roman"/>
          <w:i/>
          <w:color w:val="000000" w:themeColor="text1"/>
          <w:sz w:val="28"/>
          <w:szCs w:val="28"/>
        </w:rPr>
        <w:t>політикою</w:t>
      </w:r>
      <w:proofErr w:type="spellEnd"/>
      <w:r w:rsidRPr="00F11AED">
        <w:rPr>
          <w:rFonts w:ascii="Times New Roman" w:hAnsi="Times New Roman" w:cs="Times New Roman"/>
          <w:i/>
          <w:color w:val="000000" w:themeColor="text1"/>
          <w:sz w:val="28"/>
          <w:szCs w:val="28"/>
        </w:rPr>
        <w:t xml:space="preserve"> </w:t>
      </w:r>
      <w:proofErr w:type="spellStart"/>
      <w:r w:rsidRPr="00F11AED">
        <w:rPr>
          <w:rFonts w:ascii="Times New Roman" w:hAnsi="Times New Roman" w:cs="Times New Roman"/>
          <w:i/>
          <w:color w:val="000000" w:themeColor="text1"/>
          <w:sz w:val="28"/>
          <w:szCs w:val="28"/>
        </w:rPr>
        <w:t>обачності</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safeguard</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policies</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що</w:t>
      </w:r>
      <w:proofErr w:type="spellEnd"/>
      <w:r w:rsidRPr="00F11AED">
        <w:rPr>
          <w:rFonts w:ascii="Times New Roman" w:hAnsi="Times New Roman" w:cs="Times New Roman"/>
          <w:color w:val="000000" w:themeColor="text1"/>
          <w:sz w:val="28"/>
          <w:szCs w:val="28"/>
        </w:rPr>
        <w:t xml:space="preserve"> покликана </w:t>
      </w:r>
      <w:proofErr w:type="spellStart"/>
      <w:r w:rsidRPr="00F11AED">
        <w:rPr>
          <w:rFonts w:ascii="Times New Roman" w:hAnsi="Times New Roman" w:cs="Times New Roman"/>
          <w:color w:val="000000" w:themeColor="text1"/>
          <w:sz w:val="28"/>
          <w:szCs w:val="28"/>
        </w:rPr>
        <w:t>сприяти</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упередженню</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ненавмисного</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несприятливого</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впливу</w:t>
      </w:r>
      <w:proofErr w:type="spellEnd"/>
      <w:r w:rsidRPr="00F11AED">
        <w:rPr>
          <w:rFonts w:ascii="Times New Roman" w:hAnsi="Times New Roman" w:cs="Times New Roman"/>
          <w:color w:val="000000" w:themeColor="text1"/>
          <w:sz w:val="28"/>
          <w:szCs w:val="28"/>
        </w:rPr>
        <w:t xml:space="preserve"> з боку </w:t>
      </w:r>
      <w:proofErr w:type="spellStart"/>
      <w:r w:rsidRPr="00F11AED">
        <w:rPr>
          <w:rFonts w:ascii="Times New Roman" w:hAnsi="Times New Roman" w:cs="Times New Roman"/>
          <w:color w:val="000000" w:themeColor="text1"/>
          <w:sz w:val="28"/>
          <w:szCs w:val="28"/>
        </w:rPr>
        <w:t>третіх</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сторін</w:t>
      </w:r>
      <w:proofErr w:type="spellEnd"/>
      <w:r w:rsidRPr="00F11AED">
        <w:rPr>
          <w:rFonts w:ascii="Times New Roman" w:hAnsi="Times New Roman" w:cs="Times New Roman"/>
          <w:color w:val="000000" w:themeColor="text1"/>
          <w:sz w:val="28"/>
          <w:szCs w:val="28"/>
        </w:rPr>
        <w:t xml:space="preserve"> та </w:t>
      </w:r>
      <w:proofErr w:type="spellStart"/>
      <w:r w:rsidRPr="00F11AED">
        <w:rPr>
          <w:rFonts w:ascii="Times New Roman" w:hAnsi="Times New Roman" w:cs="Times New Roman"/>
          <w:color w:val="000000" w:themeColor="text1"/>
          <w:sz w:val="28"/>
          <w:szCs w:val="28"/>
        </w:rPr>
        <w:t>оточуючого</w:t>
      </w:r>
      <w:proofErr w:type="spellEnd"/>
      <w:r w:rsidRPr="00F11AED">
        <w:rPr>
          <w:rFonts w:ascii="Times New Roman" w:hAnsi="Times New Roman" w:cs="Times New Roman"/>
          <w:color w:val="000000" w:themeColor="text1"/>
          <w:sz w:val="28"/>
          <w:szCs w:val="28"/>
        </w:rPr>
        <w:t xml:space="preserve"> </w:t>
      </w:r>
      <w:proofErr w:type="spellStart"/>
      <w:r w:rsidRPr="00F11AED">
        <w:rPr>
          <w:rFonts w:ascii="Times New Roman" w:hAnsi="Times New Roman" w:cs="Times New Roman"/>
          <w:color w:val="000000" w:themeColor="text1"/>
          <w:sz w:val="28"/>
          <w:szCs w:val="28"/>
        </w:rPr>
        <w:t>середовища</w:t>
      </w:r>
      <w:proofErr w:type="spellEnd"/>
      <w:r w:rsidRPr="00F11AED">
        <w:rPr>
          <w:rFonts w:ascii="Times New Roman" w:hAnsi="Times New Roman" w:cs="Times New Roman"/>
          <w:color w:val="000000" w:themeColor="text1"/>
          <w:sz w:val="28"/>
          <w:szCs w:val="28"/>
        </w:rPr>
        <w:t xml:space="preserve">.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p>
    <w:p w:rsidR="00F11AED" w:rsidRPr="00F11AED" w:rsidRDefault="00F11AED" w:rsidP="00F11AED">
      <w:pPr>
        <w:pStyle w:val="a3"/>
        <w:spacing w:after="0" w:line="360" w:lineRule="auto"/>
        <w:ind w:left="99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t xml:space="preserve">Цикл проектів IBRD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lastRenderedPageBreak/>
        <w:t xml:space="preserve">Згідно з внутрішнім законодавством Світового Банку цикл кожного проекту IBRD складається із семи етапів: </w:t>
      </w:r>
    </w:p>
    <w:p w:rsidR="00F11AED" w:rsidRPr="00F11AED" w:rsidRDefault="00F11AED" w:rsidP="00F11AED">
      <w:pPr>
        <w:pStyle w:val="a3"/>
        <w:numPr>
          <w:ilvl w:val="0"/>
          <w:numId w:val="28"/>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Ідентифікація.</w:t>
      </w:r>
    </w:p>
    <w:p w:rsidR="00F11AED" w:rsidRPr="00F11AED" w:rsidRDefault="00F11AED" w:rsidP="00F11AED">
      <w:pPr>
        <w:pStyle w:val="a3"/>
        <w:numPr>
          <w:ilvl w:val="0"/>
          <w:numId w:val="28"/>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Підготовка проекту.</w:t>
      </w:r>
    </w:p>
    <w:p w:rsidR="00F11AED" w:rsidRPr="00F11AED" w:rsidRDefault="00F11AED" w:rsidP="00F11AED">
      <w:pPr>
        <w:pStyle w:val="a3"/>
        <w:numPr>
          <w:ilvl w:val="0"/>
          <w:numId w:val="28"/>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Оцінка.</w:t>
      </w:r>
    </w:p>
    <w:p w:rsidR="00F11AED" w:rsidRPr="00F11AED" w:rsidRDefault="00F11AED" w:rsidP="00F11AED">
      <w:pPr>
        <w:pStyle w:val="a3"/>
        <w:numPr>
          <w:ilvl w:val="0"/>
          <w:numId w:val="28"/>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Переговори.</w:t>
      </w:r>
    </w:p>
    <w:p w:rsidR="00F11AED" w:rsidRPr="00F11AED" w:rsidRDefault="00F11AED" w:rsidP="00F11AED">
      <w:pPr>
        <w:pStyle w:val="a3"/>
        <w:numPr>
          <w:ilvl w:val="0"/>
          <w:numId w:val="28"/>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Затвердження проекту Радою директорів Світового Банку.</w:t>
      </w:r>
    </w:p>
    <w:p w:rsidR="00F11AED" w:rsidRPr="00F11AED" w:rsidRDefault="00F11AED" w:rsidP="00F11AED">
      <w:pPr>
        <w:pStyle w:val="a3"/>
        <w:numPr>
          <w:ilvl w:val="0"/>
          <w:numId w:val="28"/>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Впровадження проекту країною-позичальником та контроль за цим процесом з боку IBRD та країни-позичальника. </w:t>
      </w:r>
    </w:p>
    <w:p w:rsidR="00F11AED" w:rsidRPr="00F11AED" w:rsidRDefault="00F11AED" w:rsidP="00F11AED">
      <w:pPr>
        <w:pStyle w:val="a3"/>
        <w:numPr>
          <w:ilvl w:val="0"/>
          <w:numId w:val="28"/>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Звіт про реалізацію проекту.</w:t>
      </w:r>
    </w:p>
    <w:p w:rsidR="00F11AED" w:rsidRPr="00F11AED" w:rsidRDefault="00F11AED" w:rsidP="00F11AED">
      <w:pPr>
        <w:pStyle w:val="a3"/>
        <w:spacing w:after="0" w:line="360" w:lineRule="auto"/>
        <w:ind w:firstLine="990"/>
        <w:jc w:val="both"/>
        <w:rPr>
          <w:rFonts w:ascii="Times New Roman" w:hAnsi="Times New Roman" w:cs="Times New Roman"/>
          <w:b/>
          <w:color w:val="000000" w:themeColor="text1"/>
          <w:sz w:val="28"/>
          <w:szCs w:val="28"/>
          <w:lang w:val="uk-UA"/>
        </w:rPr>
      </w:pPr>
    </w:p>
    <w:p w:rsidR="00F11AED" w:rsidRPr="00F11AED" w:rsidRDefault="00F11AED" w:rsidP="00F11AED">
      <w:pPr>
        <w:pStyle w:val="a3"/>
        <w:spacing w:after="0" w:line="360" w:lineRule="auto"/>
        <w:ind w:left="99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t xml:space="preserve">Ідентифікація проекту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Перший етап - ідентифікація проекту (</w:t>
      </w:r>
      <w:proofErr w:type="spellStart"/>
      <w:r w:rsidRPr="00F11AED">
        <w:rPr>
          <w:rFonts w:ascii="Times New Roman" w:hAnsi="Times New Roman" w:cs="Times New Roman"/>
          <w:color w:val="000000" w:themeColor="text1"/>
          <w:sz w:val="28"/>
          <w:szCs w:val="28"/>
          <w:lang w:val="uk-UA"/>
        </w:rPr>
        <w:t>Identification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of</w:t>
      </w:r>
      <w:proofErr w:type="spellEnd"/>
      <w:r w:rsidRPr="00F11AED">
        <w:rPr>
          <w:rFonts w:ascii="Times New Roman" w:hAnsi="Times New Roman" w:cs="Times New Roman"/>
          <w:color w:val="000000" w:themeColor="text1"/>
          <w:sz w:val="28"/>
          <w:szCs w:val="28"/>
          <w:lang w:val="uk-UA"/>
        </w:rPr>
        <w:t xml:space="preserve"> Project), що триває пересічно півроку, передбачає наступне: (а) відповідно до Стратегії допомоги країні окреслюються основні напрями роботи у межах даного проекту, (б) готується Довідка щодо концепції проекту (Project </w:t>
      </w:r>
      <w:proofErr w:type="spellStart"/>
      <w:r w:rsidRPr="00F11AED">
        <w:rPr>
          <w:rFonts w:ascii="Times New Roman" w:hAnsi="Times New Roman" w:cs="Times New Roman"/>
          <w:color w:val="000000" w:themeColor="text1"/>
          <w:sz w:val="28"/>
          <w:szCs w:val="28"/>
          <w:lang w:val="uk-UA"/>
        </w:rPr>
        <w:t>Concept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Document</w:t>
      </w:r>
      <w:proofErr w:type="spellEnd"/>
      <w:r w:rsidRPr="00F11AED">
        <w:rPr>
          <w:rFonts w:ascii="Times New Roman" w:hAnsi="Times New Roman" w:cs="Times New Roman"/>
          <w:color w:val="000000" w:themeColor="text1"/>
          <w:sz w:val="28"/>
          <w:szCs w:val="28"/>
          <w:lang w:val="uk-UA"/>
        </w:rPr>
        <w:t>, PCD).</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Довідка щодо концепції проекту містить інформацію стосовно домовленостей між країною-реципієнтом та IBRD про впровадження проекту. Вона готується спільними зусиллями країни-реципієнта (в особі представників зацікавлених міністерств та відомств, а також найнятих спеціально для цього консультантів) та відповідними експертами IBRD.</w:t>
      </w:r>
    </w:p>
    <w:p w:rsidR="00F11AED" w:rsidRPr="00F11AED" w:rsidRDefault="00F11AED" w:rsidP="00F11AED">
      <w:pPr>
        <w:pStyle w:val="a3"/>
        <w:tabs>
          <w:tab w:val="num" w:pos="360"/>
        </w:tabs>
        <w:spacing w:after="0" w:line="360" w:lineRule="auto"/>
        <w:ind w:firstLine="990"/>
        <w:jc w:val="both"/>
        <w:rPr>
          <w:rFonts w:ascii="Times New Roman" w:hAnsi="Times New Roman" w:cs="Times New Roman"/>
          <w:color w:val="000000" w:themeColor="text1"/>
          <w:sz w:val="28"/>
          <w:szCs w:val="28"/>
          <w:lang w:val="uk-UA"/>
        </w:rPr>
      </w:pPr>
    </w:p>
    <w:p w:rsidR="00F11AED" w:rsidRPr="00F11AED" w:rsidRDefault="00F11AED" w:rsidP="00F11AED">
      <w:pPr>
        <w:pStyle w:val="a3"/>
        <w:spacing w:after="0" w:line="360" w:lineRule="auto"/>
        <w:ind w:left="99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t xml:space="preserve">Підготовка проекту  </w:t>
      </w:r>
    </w:p>
    <w:p w:rsidR="00F11AED" w:rsidRPr="00F11AED" w:rsidRDefault="00F11AED" w:rsidP="00F11AED">
      <w:pPr>
        <w:pStyle w:val="a3"/>
        <w:tabs>
          <w:tab w:val="num" w:pos="360"/>
        </w:tabs>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Другий етап – підготовка проекту (</w:t>
      </w:r>
      <w:proofErr w:type="spellStart"/>
      <w:r w:rsidRPr="00F11AED">
        <w:rPr>
          <w:rFonts w:ascii="Times New Roman" w:hAnsi="Times New Roman" w:cs="Times New Roman"/>
          <w:color w:val="000000" w:themeColor="text1"/>
          <w:sz w:val="28"/>
          <w:szCs w:val="28"/>
          <w:lang w:val="uk-UA"/>
        </w:rPr>
        <w:t>Preparation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of</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the</w:t>
      </w:r>
      <w:proofErr w:type="spellEnd"/>
      <w:r w:rsidRPr="00F11AED">
        <w:rPr>
          <w:rFonts w:ascii="Times New Roman" w:hAnsi="Times New Roman" w:cs="Times New Roman"/>
          <w:color w:val="000000" w:themeColor="text1"/>
          <w:sz w:val="28"/>
          <w:szCs w:val="28"/>
          <w:lang w:val="uk-UA"/>
        </w:rPr>
        <w:t xml:space="preserve"> Project). На цьому етапі, що триває щонайменше шість місяців, країна-реципієнт (в особі міністерства або відомства, яке буде відповідати за реалізацію проекту, спеціально найнятих консультантів та експертів IBRD) мають провести дослідження поточного стану, проблем та перспектив розвитку </w:t>
      </w:r>
      <w:r w:rsidRPr="00F11AED">
        <w:rPr>
          <w:rFonts w:ascii="Times New Roman" w:hAnsi="Times New Roman" w:cs="Times New Roman"/>
          <w:color w:val="000000" w:themeColor="text1"/>
          <w:sz w:val="28"/>
          <w:szCs w:val="28"/>
          <w:lang w:val="uk-UA"/>
        </w:rPr>
        <w:lastRenderedPageBreak/>
        <w:t xml:space="preserve">того сектору економіки країни, на який передбачається спрямовувати зусилля проекту. </w:t>
      </w:r>
    </w:p>
    <w:p w:rsidR="00F11AED" w:rsidRPr="00F11AED" w:rsidRDefault="00F11AED" w:rsidP="00F11AED">
      <w:pPr>
        <w:pStyle w:val="a3"/>
        <w:tabs>
          <w:tab w:val="num" w:pos="360"/>
        </w:tabs>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Проект Довідки щодо концепції проекту після узгодження з Міністерством фінансів України та Міністерством економіки України, надсилається до Кабінету Міністрів України. У КМУ створюється міжвідомча координаційна рада з питань управління проектом, до складу якої входять представники міністерства чи відомства, яке відповідатиме за реалізацію проекту, представники Міністерства фінансів, Міністерства економіки та інші відповідальні особи. </w:t>
      </w:r>
    </w:p>
    <w:p w:rsidR="00F11AED" w:rsidRPr="00F11AED" w:rsidRDefault="00F11AED" w:rsidP="00F11AED">
      <w:pPr>
        <w:pStyle w:val="a3"/>
        <w:tabs>
          <w:tab w:val="num" w:pos="360"/>
        </w:tabs>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На цьому етапі експерти IBRD постійно надають свою допомогу у вигляді консультацій, зустрічаються та обговорюють майбутній проект з посадовими особами та експертами країни-реципієнта.  По завершенні даного етапу має бути підготовлений План реалізації проекту (Project </w:t>
      </w:r>
      <w:proofErr w:type="spellStart"/>
      <w:r w:rsidRPr="00F11AED">
        <w:rPr>
          <w:rFonts w:ascii="Times New Roman" w:hAnsi="Times New Roman" w:cs="Times New Roman"/>
          <w:color w:val="000000" w:themeColor="text1"/>
          <w:sz w:val="28"/>
          <w:szCs w:val="28"/>
          <w:lang w:val="uk-UA"/>
        </w:rPr>
        <w:t>Implementation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Plan</w:t>
      </w:r>
      <w:proofErr w:type="spellEnd"/>
      <w:r w:rsidRPr="00F11AED">
        <w:rPr>
          <w:rFonts w:ascii="Times New Roman" w:hAnsi="Times New Roman" w:cs="Times New Roman"/>
          <w:color w:val="000000" w:themeColor="text1"/>
          <w:sz w:val="28"/>
          <w:szCs w:val="28"/>
          <w:lang w:val="uk-UA"/>
        </w:rPr>
        <w:t xml:space="preserve">, PIP) та створена Група з впровадження проекту   (Project </w:t>
      </w:r>
      <w:proofErr w:type="spellStart"/>
      <w:r w:rsidRPr="00F11AED">
        <w:rPr>
          <w:rFonts w:ascii="Times New Roman" w:hAnsi="Times New Roman" w:cs="Times New Roman"/>
          <w:color w:val="000000" w:themeColor="text1"/>
          <w:sz w:val="28"/>
          <w:szCs w:val="28"/>
          <w:lang w:val="uk-UA"/>
        </w:rPr>
        <w:t>Implementation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Unit</w:t>
      </w:r>
      <w:proofErr w:type="spellEnd"/>
      <w:r w:rsidRPr="00F11AED">
        <w:rPr>
          <w:rFonts w:ascii="Times New Roman" w:hAnsi="Times New Roman" w:cs="Times New Roman"/>
          <w:color w:val="000000" w:themeColor="text1"/>
          <w:sz w:val="28"/>
          <w:szCs w:val="28"/>
          <w:lang w:val="uk-UA"/>
        </w:rPr>
        <w:t>, PIU). Іноді, якщо проект є комплексним і вимагає тривалішого етапу підготовки та узгодження, Група з впровадження спочатку займатися підготовкою і лише згодом реалізацією проекту.</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 </w:t>
      </w:r>
      <w:r w:rsidRPr="00F11AED">
        <w:rPr>
          <w:rFonts w:ascii="Times New Roman" w:hAnsi="Times New Roman" w:cs="Times New Roman"/>
          <w:i/>
          <w:color w:val="000000" w:themeColor="text1"/>
          <w:sz w:val="28"/>
          <w:szCs w:val="28"/>
          <w:lang w:val="uk-UA"/>
        </w:rPr>
        <w:t>Група з впровадження проекту</w:t>
      </w:r>
      <w:r w:rsidRPr="00F11AED">
        <w:rPr>
          <w:rFonts w:ascii="Times New Roman" w:hAnsi="Times New Roman" w:cs="Times New Roman"/>
          <w:color w:val="000000" w:themeColor="text1"/>
          <w:sz w:val="28"/>
          <w:szCs w:val="28"/>
          <w:lang w:val="uk-UA"/>
        </w:rPr>
        <w:t xml:space="preserve"> має складатися з висококваліфікованих фахівців (7-10 фахівців та 4 помічника), обізнаних із правилами та процедурами IBRD. Вони відбираються згідно з процедурами, встановленими IBRD, а відібрані за конкурсом кандидати мають бути затверджені відповідним підрозділом IBRD.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Як правило, підготовку проекту фінансує сама країна-позичальник. Але процедурами IBRD передбачено, що в особливих випадках створюється Фонд підготовки проекту (Project </w:t>
      </w:r>
      <w:proofErr w:type="spellStart"/>
      <w:r w:rsidRPr="00F11AED">
        <w:rPr>
          <w:rFonts w:ascii="Times New Roman" w:hAnsi="Times New Roman" w:cs="Times New Roman"/>
          <w:color w:val="000000" w:themeColor="text1"/>
          <w:sz w:val="28"/>
          <w:szCs w:val="28"/>
          <w:lang w:val="uk-UA"/>
        </w:rPr>
        <w:t>Preparation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Fund</w:t>
      </w:r>
      <w:proofErr w:type="spellEnd"/>
      <w:r w:rsidRPr="00F11AED">
        <w:rPr>
          <w:rFonts w:ascii="Times New Roman" w:hAnsi="Times New Roman" w:cs="Times New Roman"/>
          <w:color w:val="000000" w:themeColor="text1"/>
          <w:sz w:val="28"/>
          <w:szCs w:val="28"/>
          <w:lang w:val="uk-UA"/>
        </w:rPr>
        <w:t xml:space="preserve">, PPF), який по суті є авансовою виплатою з коштів проекту. За проектами, обсяг яких менше 200 млн </w:t>
      </w:r>
      <w:proofErr w:type="spellStart"/>
      <w:r w:rsidRPr="00F11AED">
        <w:rPr>
          <w:rFonts w:ascii="Times New Roman" w:hAnsi="Times New Roman" w:cs="Times New Roman"/>
          <w:color w:val="000000" w:themeColor="text1"/>
          <w:sz w:val="28"/>
          <w:szCs w:val="28"/>
          <w:lang w:val="uk-UA"/>
        </w:rPr>
        <w:t>дол</w:t>
      </w:r>
      <w:proofErr w:type="spellEnd"/>
      <w:r w:rsidRPr="00F11AED">
        <w:rPr>
          <w:rFonts w:ascii="Times New Roman" w:hAnsi="Times New Roman" w:cs="Times New Roman"/>
          <w:color w:val="000000" w:themeColor="text1"/>
          <w:sz w:val="28"/>
          <w:szCs w:val="28"/>
          <w:lang w:val="uk-UA"/>
        </w:rPr>
        <w:t xml:space="preserve">. США величина цього фонду може бути не більше 2 млн </w:t>
      </w:r>
      <w:proofErr w:type="spellStart"/>
      <w:r w:rsidRPr="00F11AED">
        <w:rPr>
          <w:rFonts w:ascii="Times New Roman" w:hAnsi="Times New Roman" w:cs="Times New Roman"/>
          <w:color w:val="000000" w:themeColor="text1"/>
          <w:sz w:val="28"/>
          <w:szCs w:val="28"/>
          <w:lang w:val="uk-UA"/>
        </w:rPr>
        <w:t>дол</w:t>
      </w:r>
      <w:proofErr w:type="spellEnd"/>
      <w:r w:rsidRPr="00F11AED">
        <w:rPr>
          <w:rFonts w:ascii="Times New Roman" w:hAnsi="Times New Roman" w:cs="Times New Roman"/>
          <w:color w:val="000000" w:themeColor="text1"/>
          <w:sz w:val="28"/>
          <w:szCs w:val="28"/>
          <w:lang w:val="uk-UA"/>
        </w:rPr>
        <w:t xml:space="preserve">. США, а за проектами з більшим обсягом – до 3 млн </w:t>
      </w:r>
      <w:proofErr w:type="spellStart"/>
      <w:r w:rsidRPr="00F11AED">
        <w:rPr>
          <w:rFonts w:ascii="Times New Roman" w:hAnsi="Times New Roman" w:cs="Times New Roman"/>
          <w:color w:val="000000" w:themeColor="text1"/>
          <w:sz w:val="28"/>
          <w:szCs w:val="28"/>
          <w:lang w:val="uk-UA"/>
        </w:rPr>
        <w:t>дол</w:t>
      </w:r>
      <w:proofErr w:type="spellEnd"/>
      <w:r w:rsidRPr="00F11AED">
        <w:rPr>
          <w:rFonts w:ascii="Times New Roman" w:hAnsi="Times New Roman" w:cs="Times New Roman"/>
          <w:color w:val="000000" w:themeColor="text1"/>
          <w:sz w:val="28"/>
          <w:szCs w:val="28"/>
          <w:lang w:val="uk-UA"/>
        </w:rPr>
        <w:t xml:space="preserve">. США. Даний фонд створюється тільки у разі високої вірогідності </w:t>
      </w:r>
      <w:r w:rsidRPr="00F11AED">
        <w:rPr>
          <w:rFonts w:ascii="Times New Roman" w:hAnsi="Times New Roman" w:cs="Times New Roman"/>
          <w:color w:val="000000" w:themeColor="text1"/>
          <w:sz w:val="28"/>
          <w:szCs w:val="28"/>
          <w:lang w:val="uk-UA"/>
        </w:rPr>
        <w:lastRenderedPageBreak/>
        <w:t xml:space="preserve">затвердження проекту керівництвом IBRD, і його кошти спрямовуються на фінансування підготовки місцевих кадрів та проведення інших заходів, необхідних для підготовки проекту.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p>
    <w:p w:rsidR="00F11AED" w:rsidRPr="00F11AED" w:rsidRDefault="00F11AED" w:rsidP="00F11AED">
      <w:pPr>
        <w:pStyle w:val="a3"/>
        <w:spacing w:after="0" w:line="360" w:lineRule="auto"/>
        <w:ind w:left="99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t>Оцінка проекту</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Третій етап – оцінка (</w:t>
      </w:r>
      <w:proofErr w:type="spellStart"/>
      <w:r w:rsidRPr="00F11AED">
        <w:rPr>
          <w:rFonts w:ascii="Times New Roman" w:hAnsi="Times New Roman" w:cs="Times New Roman"/>
          <w:color w:val="000000" w:themeColor="text1"/>
          <w:sz w:val="28"/>
          <w:szCs w:val="28"/>
          <w:lang w:val="uk-UA"/>
        </w:rPr>
        <w:t>Appraisal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of</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the</w:t>
      </w:r>
      <w:proofErr w:type="spellEnd"/>
      <w:r w:rsidRPr="00F11AED">
        <w:rPr>
          <w:rFonts w:ascii="Times New Roman" w:hAnsi="Times New Roman" w:cs="Times New Roman"/>
          <w:color w:val="000000" w:themeColor="text1"/>
          <w:sz w:val="28"/>
          <w:szCs w:val="28"/>
          <w:lang w:val="uk-UA"/>
        </w:rPr>
        <w:t xml:space="preserve"> Project). Після того, як експерти IBRD попередньо визнають, що підготовка етапу відбулася, в країну-реципієнт направляється місія експертів для проведення оцінки стану підготовки проекту (</w:t>
      </w:r>
      <w:r w:rsidRPr="00F11AED">
        <w:rPr>
          <w:rFonts w:ascii="Times New Roman" w:hAnsi="Times New Roman" w:cs="Times New Roman"/>
          <w:i/>
          <w:color w:val="000000" w:themeColor="text1"/>
          <w:sz w:val="28"/>
          <w:szCs w:val="28"/>
          <w:lang w:val="uk-UA"/>
        </w:rPr>
        <w:t>оціночна місія</w:t>
      </w:r>
      <w:r w:rsidRPr="00F11AED">
        <w:rPr>
          <w:rFonts w:ascii="Times New Roman" w:hAnsi="Times New Roman" w:cs="Times New Roman"/>
          <w:color w:val="000000" w:themeColor="text1"/>
          <w:sz w:val="28"/>
          <w:szCs w:val="28"/>
          <w:lang w:val="uk-UA"/>
        </w:rPr>
        <w:t xml:space="preserve">). Упродовж двох або трьох тижнів експерти Банку докладно знайомляться з усіма документами, зустрічаються з посадовими особами та Групою з впровадження проекту, ведуть переговори. Вони оцінюють якість підготовки проекту з урахуванням технічного, організаційного, загальноекономічного та фінансового аспектів.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По завершенні роботи оціночної місії готується Звіт щодо результатів оцінки проекту (Project </w:t>
      </w:r>
      <w:proofErr w:type="spellStart"/>
      <w:r w:rsidRPr="00F11AED">
        <w:rPr>
          <w:rFonts w:ascii="Times New Roman" w:hAnsi="Times New Roman" w:cs="Times New Roman"/>
          <w:color w:val="000000" w:themeColor="text1"/>
          <w:sz w:val="28"/>
          <w:szCs w:val="28"/>
          <w:lang w:val="uk-UA"/>
        </w:rPr>
        <w:t>Appraisal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Document</w:t>
      </w:r>
      <w:proofErr w:type="spellEnd"/>
      <w:r w:rsidRPr="00F11AED">
        <w:rPr>
          <w:rFonts w:ascii="Times New Roman" w:hAnsi="Times New Roman" w:cs="Times New Roman"/>
          <w:color w:val="000000" w:themeColor="text1"/>
          <w:sz w:val="28"/>
          <w:szCs w:val="28"/>
          <w:lang w:val="uk-UA"/>
        </w:rPr>
        <w:t xml:space="preserve">, PAD), який містить попередню інформацію про передбачені проектом закупівлі товарів, робіт та послуг, а також про порядок зняття з банківських рахунків та використання коштів позики. Складовими звіту є: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(1) Загальні умови проекту;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(2) Угода про позику;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(3) Проектна Угода, яка окреслює повноваження з впровадження проекту. Якщо уряд держави-реципієнта передає повноваження з управління проектом та кредитною лінією, що відкривається у його межах, якійсь організації (установі), то IBRD має підписати Проектну угоду з цією організацією (установою).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Загальні умови проекту містять інформацію щодо:</w:t>
      </w:r>
    </w:p>
    <w:p w:rsidR="00F11AED" w:rsidRPr="00F11AED" w:rsidRDefault="00F11AED" w:rsidP="00F11AED">
      <w:pPr>
        <w:pStyle w:val="a3"/>
        <w:numPr>
          <w:ilvl w:val="0"/>
          <w:numId w:val="29"/>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рахунка позики (</w:t>
      </w:r>
      <w:proofErr w:type="spellStart"/>
      <w:r w:rsidRPr="00F11AED">
        <w:rPr>
          <w:rFonts w:ascii="Times New Roman" w:hAnsi="Times New Roman" w:cs="Times New Roman"/>
          <w:color w:val="000000" w:themeColor="text1"/>
          <w:sz w:val="28"/>
          <w:szCs w:val="28"/>
          <w:lang w:val="uk-UA"/>
        </w:rPr>
        <w:t>loan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account</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numPr>
          <w:ilvl w:val="0"/>
          <w:numId w:val="29"/>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розміру можливої плати за зобов’язаннями (</w:t>
      </w:r>
      <w:proofErr w:type="spellStart"/>
      <w:r w:rsidRPr="00F11AED">
        <w:rPr>
          <w:rFonts w:ascii="Times New Roman" w:hAnsi="Times New Roman" w:cs="Times New Roman"/>
          <w:color w:val="000000" w:themeColor="text1"/>
          <w:sz w:val="28"/>
          <w:szCs w:val="28"/>
          <w:lang w:val="uk-UA"/>
        </w:rPr>
        <w:t>commitment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charges</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numPr>
          <w:ilvl w:val="0"/>
          <w:numId w:val="29"/>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lastRenderedPageBreak/>
        <w:t>відсотків, що мають сплачуватися за позикою (</w:t>
      </w:r>
      <w:proofErr w:type="spellStart"/>
      <w:r w:rsidRPr="00F11AED">
        <w:rPr>
          <w:rFonts w:ascii="Times New Roman" w:hAnsi="Times New Roman" w:cs="Times New Roman"/>
          <w:color w:val="000000" w:themeColor="text1"/>
          <w:sz w:val="28"/>
          <w:szCs w:val="28"/>
          <w:lang w:val="uk-UA"/>
        </w:rPr>
        <w:t>interest</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numPr>
          <w:ilvl w:val="0"/>
          <w:numId w:val="29"/>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плати за її обслуговування (</w:t>
      </w:r>
      <w:proofErr w:type="spellStart"/>
      <w:r w:rsidRPr="00F11AED">
        <w:rPr>
          <w:rFonts w:ascii="Times New Roman" w:hAnsi="Times New Roman" w:cs="Times New Roman"/>
          <w:color w:val="000000" w:themeColor="text1"/>
          <w:sz w:val="28"/>
          <w:szCs w:val="28"/>
          <w:lang w:val="uk-UA"/>
        </w:rPr>
        <w:t>service</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charges</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numPr>
          <w:ilvl w:val="0"/>
          <w:numId w:val="29"/>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умов її повернення (</w:t>
      </w:r>
      <w:proofErr w:type="spellStart"/>
      <w:r w:rsidRPr="00F11AED">
        <w:rPr>
          <w:rFonts w:ascii="Times New Roman" w:hAnsi="Times New Roman" w:cs="Times New Roman"/>
          <w:color w:val="000000" w:themeColor="text1"/>
          <w:sz w:val="28"/>
          <w:szCs w:val="28"/>
          <w:lang w:val="uk-UA"/>
        </w:rPr>
        <w:t>loan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repayment</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numPr>
          <w:ilvl w:val="0"/>
          <w:numId w:val="29"/>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валюти позики (</w:t>
      </w:r>
      <w:proofErr w:type="spellStart"/>
      <w:r w:rsidRPr="00F11AED">
        <w:rPr>
          <w:rFonts w:ascii="Times New Roman" w:hAnsi="Times New Roman" w:cs="Times New Roman"/>
          <w:color w:val="000000" w:themeColor="text1"/>
          <w:sz w:val="28"/>
          <w:szCs w:val="28"/>
          <w:lang w:val="uk-UA"/>
        </w:rPr>
        <w:t>currency</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provisions</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numPr>
          <w:ilvl w:val="0"/>
          <w:numId w:val="29"/>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процедур зняття коштів з рахунка позики (</w:t>
      </w:r>
      <w:proofErr w:type="spellStart"/>
      <w:r w:rsidRPr="00F11AED">
        <w:rPr>
          <w:rFonts w:ascii="Times New Roman" w:hAnsi="Times New Roman" w:cs="Times New Roman"/>
          <w:color w:val="000000" w:themeColor="text1"/>
          <w:sz w:val="28"/>
          <w:szCs w:val="28"/>
          <w:lang w:val="uk-UA"/>
        </w:rPr>
        <w:t>withdrawal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proceeds</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numPr>
          <w:ilvl w:val="0"/>
          <w:numId w:val="29"/>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порядку підтвердження повноважень для підписання заявок на зняття коштів (</w:t>
      </w:r>
      <w:proofErr w:type="spellStart"/>
      <w:r w:rsidRPr="00F11AED">
        <w:rPr>
          <w:rFonts w:ascii="Times New Roman" w:hAnsi="Times New Roman" w:cs="Times New Roman"/>
          <w:color w:val="000000" w:themeColor="text1"/>
          <w:sz w:val="28"/>
          <w:szCs w:val="28"/>
          <w:lang w:val="uk-UA"/>
        </w:rPr>
        <w:t>evidence</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of</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authority</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to</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sign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applications</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for</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withdrawal</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numPr>
          <w:ilvl w:val="0"/>
          <w:numId w:val="29"/>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податкових питань (</w:t>
      </w:r>
      <w:proofErr w:type="spellStart"/>
      <w:r w:rsidRPr="00F11AED">
        <w:rPr>
          <w:rFonts w:ascii="Times New Roman" w:hAnsi="Times New Roman" w:cs="Times New Roman"/>
          <w:color w:val="000000" w:themeColor="text1"/>
          <w:sz w:val="28"/>
          <w:szCs w:val="28"/>
          <w:lang w:val="uk-UA"/>
        </w:rPr>
        <w:t>treatment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of</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taxes</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numPr>
          <w:ilvl w:val="0"/>
          <w:numId w:val="29"/>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анулювання позики (</w:t>
      </w:r>
      <w:proofErr w:type="spellStart"/>
      <w:r w:rsidRPr="00F11AED">
        <w:rPr>
          <w:rFonts w:ascii="Times New Roman" w:hAnsi="Times New Roman" w:cs="Times New Roman"/>
          <w:color w:val="000000" w:themeColor="text1"/>
          <w:sz w:val="28"/>
          <w:szCs w:val="28"/>
          <w:lang w:val="uk-UA"/>
        </w:rPr>
        <w:t>cancellation</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numPr>
          <w:ilvl w:val="0"/>
          <w:numId w:val="29"/>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призупинення виплат зі спеціального рахунка (</w:t>
      </w:r>
      <w:proofErr w:type="spellStart"/>
      <w:r w:rsidRPr="00F11AED">
        <w:rPr>
          <w:rFonts w:ascii="Times New Roman" w:hAnsi="Times New Roman" w:cs="Times New Roman"/>
          <w:color w:val="000000" w:themeColor="text1"/>
          <w:sz w:val="28"/>
          <w:szCs w:val="28"/>
          <w:lang w:val="uk-UA"/>
        </w:rPr>
        <w:t>suspension</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numPr>
          <w:ilvl w:val="0"/>
          <w:numId w:val="29"/>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страхування (</w:t>
      </w:r>
      <w:proofErr w:type="spellStart"/>
      <w:r w:rsidRPr="00F11AED">
        <w:rPr>
          <w:rFonts w:ascii="Times New Roman" w:hAnsi="Times New Roman" w:cs="Times New Roman"/>
          <w:color w:val="000000" w:themeColor="text1"/>
          <w:sz w:val="28"/>
          <w:szCs w:val="28"/>
          <w:lang w:val="uk-UA"/>
        </w:rPr>
        <w:t>insurance</w:t>
      </w:r>
      <w:proofErr w:type="spellEnd"/>
      <w:r w:rsidRPr="00F11AED">
        <w:rPr>
          <w:rFonts w:ascii="Times New Roman" w:hAnsi="Times New Roman" w:cs="Times New Roman"/>
          <w:color w:val="000000" w:themeColor="text1"/>
          <w:sz w:val="28"/>
          <w:szCs w:val="28"/>
          <w:lang w:val="uk-UA"/>
        </w:rPr>
        <w:t>), документації та звітності по проекту (</w:t>
      </w:r>
      <w:proofErr w:type="spellStart"/>
      <w:r w:rsidRPr="00F11AED">
        <w:rPr>
          <w:rFonts w:ascii="Times New Roman" w:hAnsi="Times New Roman" w:cs="Times New Roman"/>
          <w:color w:val="000000" w:themeColor="text1"/>
          <w:sz w:val="28"/>
          <w:szCs w:val="28"/>
          <w:lang w:val="uk-UA"/>
        </w:rPr>
        <w:t>records</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and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reports</w:t>
      </w:r>
      <w:proofErr w:type="spellEnd"/>
      <w:r w:rsidRPr="00F11AED">
        <w:rPr>
          <w:rFonts w:ascii="Times New Roman" w:hAnsi="Times New Roman" w:cs="Times New Roman"/>
          <w:color w:val="000000" w:themeColor="text1"/>
          <w:sz w:val="28"/>
          <w:szCs w:val="28"/>
          <w:lang w:val="uk-UA"/>
        </w:rPr>
        <w:t>)</w:t>
      </w:r>
    </w:p>
    <w:p w:rsidR="00F11AED" w:rsidRPr="00F11AED" w:rsidRDefault="00F11AED" w:rsidP="00F11AED">
      <w:pPr>
        <w:pStyle w:val="a3"/>
        <w:numPr>
          <w:ilvl w:val="0"/>
          <w:numId w:val="29"/>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тощо.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Тут же зазначається, що IBRD відкриває у своїх бухгалтерських книгах окремий рахунок позики на ім’я конкретного позичальника, через який проходитимуть передбачені програмою кошти. Якщо реципієнт бажатиме одержати гроші для закупівлі передбачених проектом товарів, робіт чи послуг, він буде зобов’язаний звернутися до IBRD із письмовою заявкою передбаченої форми і надати необхідну додаткову інформацію. Додаткова інформація, зокрема, включає лист, що підтверджує повноваження осіб на підписання заявки на зняття коштів із оригіналом зразків їх підписів. Після схвалення заявки кредитор «випускає» так зване Спеціальне зобов’язання.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Угода про позику містить Положення щодо Загальних умов проекту, докладну інформацію щодо: (а) компонентів та особливостей реалізації проекту, (б) його фінансових умов, (в) сум фінансування, (г) графіка погашення боргу, (д) дати відкриття рахунка, (е) методів </w:t>
      </w:r>
      <w:proofErr w:type="spellStart"/>
      <w:r w:rsidRPr="00F11AED">
        <w:rPr>
          <w:rFonts w:ascii="Times New Roman" w:hAnsi="Times New Roman" w:cs="Times New Roman"/>
          <w:color w:val="000000" w:themeColor="text1"/>
          <w:sz w:val="28"/>
          <w:szCs w:val="28"/>
          <w:lang w:val="uk-UA"/>
        </w:rPr>
        <w:lastRenderedPageBreak/>
        <w:t>закупівель</w:t>
      </w:r>
      <w:proofErr w:type="spellEnd"/>
      <w:r w:rsidRPr="00F11AED">
        <w:rPr>
          <w:rFonts w:ascii="Times New Roman" w:hAnsi="Times New Roman" w:cs="Times New Roman"/>
          <w:color w:val="000000" w:themeColor="text1"/>
          <w:sz w:val="28"/>
          <w:szCs w:val="28"/>
          <w:lang w:val="uk-UA"/>
        </w:rPr>
        <w:t xml:space="preserve"> передбачених проектом товарів, робіт та послуг. Угода про позику містить Додаток І (Schedule I), у якому наведено перелік та обсяг витрат у розрізі окремих їх категорій. По кожній із статей витрат вказується співвідношення  їх фінансування за рахунок країни реципієнта та за рахунок IBRD.  Окремою статтею виділяються так звані нерозподілені кошти, цільове використання яких визначатиметься вже упродовж реалізації проекту.</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Угодою передбачається, що кредитор, повідомивши позичальника, може вносити до неї наступні зміни: перенести дату закриття рахунка позики; перерозподілити кошти між категоріями витрат; зменшити відсоток фінансування окремих передбачених програмою заходів тощо</w:t>
      </w:r>
      <w:r w:rsidRPr="00F11AED">
        <w:rPr>
          <w:rStyle w:val="ab"/>
          <w:rFonts w:ascii="Times New Roman" w:hAnsi="Times New Roman" w:cs="Times New Roman"/>
          <w:color w:val="000000" w:themeColor="text1"/>
          <w:sz w:val="28"/>
          <w:szCs w:val="28"/>
          <w:lang w:val="uk-UA"/>
        </w:rPr>
        <w:footnoteReference w:id="1"/>
      </w:r>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spacing w:after="0" w:line="360" w:lineRule="auto"/>
        <w:ind w:left="144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t>Переговори щодо проектів IBRD</w:t>
      </w:r>
    </w:p>
    <w:p w:rsidR="00F11AED" w:rsidRPr="00F11AED" w:rsidRDefault="00F11AED" w:rsidP="00F11AED">
      <w:pPr>
        <w:pStyle w:val="a3"/>
        <w:tabs>
          <w:tab w:val="num" w:pos="0"/>
        </w:tabs>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ab/>
        <w:t>Четвертий етап – переговори</w:t>
      </w:r>
      <w:r w:rsidRPr="00F11AED">
        <w:rPr>
          <w:rFonts w:ascii="Times New Roman" w:hAnsi="Times New Roman" w:cs="Times New Roman"/>
          <w:i/>
          <w:color w:val="000000" w:themeColor="text1"/>
          <w:sz w:val="28"/>
          <w:szCs w:val="28"/>
          <w:lang w:val="uk-UA"/>
        </w:rPr>
        <w:t xml:space="preserve"> </w:t>
      </w:r>
      <w:r w:rsidRPr="00F11AED">
        <w:rPr>
          <w:rFonts w:ascii="Times New Roman" w:hAnsi="Times New Roman" w:cs="Times New Roman"/>
          <w:color w:val="000000" w:themeColor="text1"/>
          <w:sz w:val="28"/>
          <w:szCs w:val="28"/>
          <w:lang w:val="uk-UA"/>
        </w:rPr>
        <w:t>(</w:t>
      </w:r>
      <w:proofErr w:type="spellStart"/>
      <w:r w:rsidRPr="00F11AED">
        <w:rPr>
          <w:rFonts w:ascii="Times New Roman" w:hAnsi="Times New Roman" w:cs="Times New Roman"/>
          <w:color w:val="000000" w:themeColor="text1"/>
          <w:sz w:val="28"/>
          <w:szCs w:val="28"/>
          <w:lang w:val="uk-UA"/>
        </w:rPr>
        <w:t>Negotiations</w:t>
      </w:r>
      <w:proofErr w:type="spellEnd"/>
      <w:r w:rsidRPr="00F11AED">
        <w:rPr>
          <w:rFonts w:ascii="Times New Roman" w:hAnsi="Times New Roman" w:cs="Times New Roman"/>
          <w:color w:val="000000" w:themeColor="text1"/>
          <w:sz w:val="28"/>
          <w:szCs w:val="28"/>
          <w:lang w:val="uk-UA"/>
        </w:rPr>
        <w:t xml:space="preserve">). Для початку цього етапу сторони (IBRD та уряд країни-реципієнта) обмінюються листами, в яких країна-реципієнт звертається із запрошенням до керівництва IBRD провести переговори з метою остаточного узгодження компонентів проекту, його проміжних та кінцевих результатів, показників якості роботи, плану реалізації та графіка використання кредитних коштів, а також заходів, необхідних для успішного впровадження проекту.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ab/>
        <w:t xml:space="preserve">Для проведення переговорів має бути підготовлений пакет документів, зокрема: </w:t>
      </w:r>
    </w:p>
    <w:p w:rsidR="00F11AED" w:rsidRPr="00F11AED" w:rsidRDefault="00F11AED" w:rsidP="00F11AED">
      <w:pPr>
        <w:pStyle w:val="a3"/>
        <w:numPr>
          <w:ilvl w:val="0"/>
          <w:numId w:val="30"/>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Пояснювальна записка щодо проекту (</w:t>
      </w:r>
      <w:proofErr w:type="spellStart"/>
      <w:r w:rsidRPr="00F11AED">
        <w:rPr>
          <w:rFonts w:ascii="Times New Roman" w:hAnsi="Times New Roman" w:cs="Times New Roman"/>
          <w:color w:val="000000" w:themeColor="text1"/>
          <w:sz w:val="28"/>
          <w:szCs w:val="28"/>
          <w:lang w:val="uk-UA"/>
        </w:rPr>
        <w:t>Explanatory</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Note</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on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the</w:t>
      </w:r>
      <w:proofErr w:type="spellEnd"/>
      <w:r w:rsidRPr="00F11AED">
        <w:rPr>
          <w:rFonts w:ascii="Times New Roman" w:hAnsi="Times New Roman" w:cs="Times New Roman"/>
          <w:color w:val="000000" w:themeColor="text1"/>
          <w:sz w:val="28"/>
          <w:szCs w:val="28"/>
          <w:lang w:val="uk-UA"/>
        </w:rPr>
        <w:t xml:space="preserve"> Project);  </w:t>
      </w:r>
    </w:p>
    <w:p w:rsidR="00F11AED" w:rsidRPr="00F11AED" w:rsidRDefault="00F11AED" w:rsidP="00F11AED">
      <w:pPr>
        <w:pStyle w:val="a3"/>
        <w:numPr>
          <w:ilvl w:val="0"/>
          <w:numId w:val="30"/>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Техніко-економічне обґрунтування проекту (</w:t>
      </w:r>
      <w:proofErr w:type="spellStart"/>
      <w:r w:rsidRPr="00F11AED">
        <w:rPr>
          <w:rFonts w:ascii="Times New Roman" w:hAnsi="Times New Roman" w:cs="Times New Roman"/>
          <w:color w:val="000000" w:themeColor="text1"/>
          <w:sz w:val="28"/>
          <w:szCs w:val="28"/>
          <w:lang w:val="uk-UA"/>
        </w:rPr>
        <w:t>Feasibility</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Validation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of</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the</w:t>
      </w:r>
      <w:proofErr w:type="spellEnd"/>
      <w:r w:rsidRPr="00F11AED">
        <w:rPr>
          <w:rFonts w:ascii="Times New Roman" w:hAnsi="Times New Roman" w:cs="Times New Roman"/>
          <w:color w:val="000000" w:themeColor="text1"/>
          <w:sz w:val="28"/>
          <w:szCs w:val="28"/>
          <w:lang w:val="uk-UA"/>
        </w:rPr>
        <w:t xml:space="preserve"> Project);</w:t>
      </w:r>
    </w:p>
    <w:p w:rsidR="00F11AED" w:rsidRPr="00F11AED" w:rsidRDefault="00F11AED" w:rsidP="00F11AED">
      <w:pPr>
        <w:pStyle w:val="a3"/>
        <w:numPr>
          <w:ilvl w:val="0"/>
          <w:numId w:val="30"/>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План дій з впровадження проекту (</w:t>
      </w:r>
      <w:proofErr w:type="spellStart"/>
      <w:r w:rsidRPr="00F11AED">
        <w:rPr>
          <w:rFonts w:ascii="Times New Roman" w:hAnsi="Times New Roman" w:cs="Times New Roman"/>
          <w:color w:val="000000" w:themeColor="text1"/>
          <w:sz w:val="28"/>
          <w:szCs w:val="28"/>
          <w:lang w:val="uk-UA"/>
        </w:rPr>
        <w:t>Action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Plan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on</w:t>
      </w:r>
      <w:proofErr w:type="spellEnd"/>
      <w:r w:rsidRPr="00F11AED">
        <w:rPr>
          <w:rFonts w:ascii="Times New Roman" w:hAnsi="Times New Roman" w:cs="Times New Roman"/>
          <w:color w:val="000000" w:themeColor="text1"/>
          <w:sz w:val="28"/>
          <w:szCs w:val="28"/>
          <w:lang w:val="uk-UA"/>
        </w:rPr>
        <w:t xml:space="preserve"> Project </w:t>
      </w:r>
      <w:proofErr w:type="spellStart"/>
      <w:r w:rsidRPr="00F11AED">
        <w:rPr>
          <w:rFonts w:ascii="Times New Roman" w:hAnsi="Times New Roman" w:cs="Times New Roman"/>
          <w:color w:val="000000" w:themeColor="text1"/>
          <w:sz w:val="28"/>
          <w:szCs w:val="28"/>
          <w:lang w:val="uk-UA"/>
        </w:rPr>
        <w:t>Implementation</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numPr>
          <w:ilvl w:val="0"/>
          <w:numId w:val="30"/>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lastRenderedPageBreak/>
        <w:t xml:space="preserve">План </w:t>
      </w:r>
      <w:proofErr w:type="spellStart"/>
      <w:r w:rsidRPr="00F11AED">
        <w:rPr>
          <w:rFonts w:ascii="Times New Roman" w:hAnsi="Times New Roman" w:cs="Times New Roman"/>
          <w:color w:val="000000" w:themeColor="text1"/>
          <w:sz w:val="28"/>
          <w:szCs w:val="28"/>
          <w:lang w:val="uk-UA"/>
        </w:rPr>
        <w:t>закупівель</w:t>
      </w:r>
      <w:proofErr w:type="spellEnd"/>
      <w:r w:rsidRPr="00F11AED">
        <w:rPr>
          <w:rFonts w:ascii="Times New Roman" w:hAnsi="Times New Roman" w:cs="Times New Roman"/>
          <w:color w:val="000000" w:themeColor="text1"/>
          <w:sz w:val="28"/>
          <w:szCs w:val="28"/>
          <w:lang w:val="uk-UA"/>
        </w:rPr>
        <w:t xml:space="preserve"> товарів, робіт та послуг, передбачених проектом (</w:t>
      </w:r>
      <w:proofErr w:type="spellStart"/>
      <w:r w:rsidRPr="00F11AED">
        <w:rPr>
          <w:rFonts w:ascii="Times New Roman" w:hAnsi="Times New Roman" w:cs="Times New Roman"/>
          <w:color w:val="000000" w:themeColor="text1"/>
          <w:sz w:val="28"/>
          <w:szCs w:val="28"/>
          <w:lang w:val="uk-UA"/>
        </w:rPr>
        <w:t>Plan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for</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Procurement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of</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Goods</w:t>
      </w:r>
      <w:proofErr w:type="spellEnd"/>
      <w:r w:rsidRPr="00F11AED">
        <w:rPr>
          <w:rFonts w:ascii="Times New Roman" w:hAnsi="Times New Roman" w:cs="Times New Roman"/>
          <w:color w:val="000000" w:themeColor="text1"/>
          <w:sz w:val="28"/>
          <w:szCs w:val="28"/>
          <w:lang w:val="uk-UA"/>
        </w:rPr>
        <w:t xml:space="preserve">, Works, </w:t>
      </w:r>
      <w:proofErr w:type="spellStart"/>
      <w:r w:rsidRPr="00F11AED">
        <w:rPr>
          <w:rFonts w:ascii="Times New Roman" w:hAnsi="Times New Roman" w:cs="Times New Roman"/>
          <w:color w:val="000000" w:themeColor="text1"/>
          <w:sz w:val="28"/>
          <w:szCs w:val="28"/>
          <w:lang w:val="uk-UA"/>
        </w:rPr>
        <w:t>Services</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under</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the</w:t>
      </w:r>
      <w:proofErr w:type="spellEnd"/>
      <w:r w:rsidRPr="00F11AED">
        <w:rPr>
          <w:rFonts w:ascii="Times New Roman" w:hAnsi="Times New Roman" w:cs="Times New Roman"/>
          <w:color w:val="000000" w:themeColor="text1"/>
          <w:sz w:val="28"/>
          <w:szCs w:val="28"/>
          <w:lang w:val="uk-UA"/>
        </w:rPr>
        <w:t xml:space="preserve"> Project); </w:t>
      </w:r>
    </w:p>
    <w:p w:rsidR="00F11AED" w:rsidRPr="00F11AED" w:rsidRDefault="00F11AED" w:rsidP="00F11AED">
      <w:pPr>
        <w:pStyle w:val="a3"/>
        <w:numPr>
          <w:ilvl w:val="0"/>
          <w:numId w:val="30"/>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проект Угоди між Україною та IBRD (</w:t>
      </w:r>
      <w:proofErr w:type="spellStart"/>
      <w:r w:rsidRPr="00F11AED">
        <w:rPr>
          <w:rFonts w:ascii="Times New Roman" w:hAnsi="Times New Roman" w:cs="Times New Roman"/>
          <w:color w:val="000000" w:themeColor="text1"/>
          <w:sz w:val="28"/>
          <w:szCs w:val="28"/>
          <w:lang w:val="uk-UA"/>
        </w:rPr>
        <w:t>Draft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Agreement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between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Ukraine</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and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the</w:t>
      </w:r>
      <w:proofErr w:type="spellEnd"/>
      <w:r w:rsidRPr="00F11AED">
        <w:rPr>
          <w:rFonts w:ascii="Times New Roman" w:hAnsi="Times New Roman" w:cs="Times New Roman"/>
          <w:color w:val="000000" w:themeColor="text1"/>
          <w:sz w:val="28"/>
          <w:szCs w:val="28"/>
          <w:lang w:val="uk-UA"/>
        </w:rPr>
        <w:t xml:space="preserve"> IFI) англійською мовою та мовою країни-реципієнта; </w:t>
      </w:r>
    </w:p>
    <w:p w:rsidR="00F11AED" w:rsidRPr="00F11AED" w:rsidRDefault="00F11AED" w:rsidP="00F11AED">
      <w:pPr>
        <w:pStyle w:val="a3"/>
        <w:numPr>
          <w:ilvl w:val="0"/>
          <w:numId w:val="30"/>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проект Угоди між IBRD та кінцевим позичальником (</w:t>
      </w:r>
      <w:proofErr w:type="spellStart"/>
      <w:r w:rsidRPr="00F11AED">
        <w:rPr>
          <w:rFonts w:ascii="Times New Roman" w:hAnsi="Times New Roman" w:cs="Times New Roman"/>
          <w:color w:val="000000" w:themeColor="text1"/>
          <w:sz w:val="28"/>
          <w:szCs w:val="28"/>
          <w:lang w:val="uk-UA"/>
        </w:rPr>
        <w:t>Draft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Agreement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between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the</w:t>
      </w:r>
      <w:proofErr w:type="spellEnd"/>
      <w:r w:rsidRPr="00F11AED">
        <w:rPr>
          <w:rFonts w:ascii="Times New Roman" w:hAnsi="Times New Roman" w:cs="Times New Roman"/>
          <w:color w:val="000000" w:themeColor="text1"/>
          <w:sz w:val="28"/>
          <w:szCs w:val="28"/>
          <w:lang w:val="uk-UA"/>
        </w:rPr>
        <w:t xml:space="preserve"> IFI </w:t>
      </w:r>
      <w:proofErr w:type="spellStart"/>
      <w:r w:rsidRPr="00F11AED">
        <w:rPr>
          <w:rFonts w:ascii="Times New Roman" w:hAnsi="Times New Roman" w:cs="Times New Roman"/>
          <w:color w:val="000000" w:themeColor="text1"/>
          <w:sz w:val="28"/>
          <w:szCs w:val="28"/>
          <w:lang w:val="uk-UA"/>
        </w:rPr>
        <w:t>and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the</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Beneficiary</w:t>
      </w:r>
      <w:proofErr w:type="spellEnd"/>
      <w:r w:rsidRPr="00F11AED">
        <w:rPr>
          <w:rFonts w:ascii="Times New Roman" w:hAnsi="Times New Roman" w:cs="Times New Roman"/>
          <w:color w:val="000000" w:themeColor="text1"/>
          <w:sz w:val="28"/>
          <w:szCs w:val="28"/>
          <w:lang w:val="uk-UA"/>
        </w:rPr>
        <w:t xml:space="preserve">), також двома мовами; </w:t>
      </w:r>
    </w:p>
    <w:p w:rsidR="00F11AED" w:rsidRPr="00F11AED" w:rsidRDefault="00F11AED" w:rsidP="00F11AED">
      <w:pPr>
        <w:pStyle w:val="a3"/>
        <w:numPr>
          <w:ilvl w:val="0"/>
          <w:numId w:val="30"/>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проект Угоди між кінцевим позичальником та Міністерством фінансів країни-реципієнта (</w:t>
      </w:r>
      <w:proofErr w:type="spellStart"/>
      <w:r w:rsidRPr="00F11AED">
        <w:rPr>
          <w:rFonts w:ascii="Times New Roman" w:hAnsi="Times New Roman" w:cs="Times New Roman"/>
          <w:color w:val="000000" w:themeColor="text1"/>
          <w:sz w:val="28"/>
          <w:szCs w:val="28"/>
          <w:lang w:val="uk-UA"/>
        </w:rPr>
        <w:t>Draft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Agreement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between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the</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Ministry</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of</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Finance</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and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the</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Beneficiary</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numPr>
          <w:ilvl w:val="0"/>
          <w:numId w:val="30"/>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інші документи.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Підготовка до переговорів триває приблизно півроку.</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p>
    <w:p w:rsidR="00F11AED" w:rsidRPr="00F11AED" w:rsidRDefault="00F11AED" w:rsidP="00F11AED">
      <w:pPr>
        <w:pStyle w:val="a3"/>
        <w:spacing w:after="0" w:line="360" w:lineRule="auto"/>
        <w:ind w:left="144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t>Затвердження проекту Радою директорів Світового Банку</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ab/>
        <w:t>П’ятий етап – затвердження проекту Радою директорів Світового банку (</w:t>
      </w:r>
      <w:proofErr w:type="spellStart"/>
      <w:r w:rsidRPr="00F11AED">
        <w:rPr>
          <w:rFonts w:ascii="Times New Roman" w:hAnsi="Times New Roman" w:cs="Times New Roman"/>
          <w:color w:val="000000" w:themeColor="text1"/>
          <w:sz w:val="28"/>
          <w:szCs w:val="28"/>
          <w:lang w:val="uk-UA"/>
        </w:rPr>
        <w:t>Board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Approval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of</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the</w:t>
      </w:r>
      <w:proofErr w:type="spellEnd"/>
      <w:r w:rsidRPr="00F11AED">
        <w:rPr>
          <w:rFonts w:ascii="Times New Roman" w:hAnsi="Times New Roman" w:cs="Times New Roman"/>
          <w:color w:val="000000" w:themeColor="text1"/>
          <w:sz w:val="28"/>
          <w:szCs w:val="28"/>
          <w:lang w:val="uk-UA"/>
        </w:rPr>
        <w:t xml:space="preserve"> Project). Після успішного проведення етапу переговорів Раді директорів подаються узгоджений Звіт про оцінку проекту, звернення Президента країни-реципієнта та пакет документів щодо кредитної угоди.</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Після затвердження кредитної угоди Радою директорів відбувається процедура її офіційного підписання у Вашингтоні. З цього моменту проект вважається таким, що вступив у дію.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Після офіційного отримання урядом країни-реципієнта документів про затвердження проекту Парламент країни-реципієнта має ратифікувати цю угоду. Практика України свідчить, що між моментом офіційного надходження документів про затвердження проекту в Україну та часом їх ратифікації Верховною Радою проходить кілька місяців.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p>
    <w:p w:rsidR="00F11AED" w:rsidRPr="00F11AED" w:rsidRDefault="00F11AED" w:rsidP="00F11AED">
      <w:pPr>
        <w:pStyle w:val="a3"/>
        <w:spacing w:after="0" w:line="360" w:lineRule="auto"/>
        <w:ind w:left="99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lastRenderedPageBreak/>
        <w:t>Впровадження проекту державою-позичальником</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Шостий етап - впровадження проекту державою-позичальником та контроль за цим процесом з боку IBRD та держави-позичальника (</w:t>
      </w:r>
      <w:proofErr w:type="spellStart"/>
      <w:r w:rsidRPr="00F11AED">
        <w:rPr>
          <w:rFonts w:ascii="Times New Roman" w:hAnsi="Times New Roman" w:cs="Times New Roman"/>
          <w:color w:val="000000" w:themeColor="text1"/>
          <w:sz w:val="28"/>
          <w:szCs w:val="28"/>
          <w:lang w:val="uk-UA"/>
        </w:rPr>
        <w:t>Implementation</w:t>
      </w:r>
      <w:proofErr w:type="spellEnd"/>
      <w:r w:rsidRPr="00F11AED">
        <w:rPr>
          <w:rFonts w:ascii="Times New Roman" w:hAnsi="Times New Roman" w:cs="Times New Roman"/>
          <w:color w:val="000000" w:themeColor="text1"/>
          <w:sz w:val="28"/>
          <w:szCs w:val="28"/>
          <w:lang w:val="uk-UA"/>
        </w:rPr>
        <w:t xml:space="preserve"> &amp; </w:t>
      </w:r>
      <w:proofErr w:type="spellStart"/>
      <w:r w:rsidRPr="00F11AED">
        <w:rPr>
          <w:rFonts w:ascii="Times New Roman" w:hAnsi="Times New Roman" w:cs="Times New Roman"/>
          <w:color w:val="000000" w:themeColor="text1"/>
          <w:sz w:val="28"/>
          <w:szCs w:val="28"/>
          <w:lang w:val="uk-UA"/>
        </w:rPr>
        <w:t>Control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of</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the</w:t>
      </w:r>
      <w:proofErr w:type="spellEnd"/>
      <w:r w:rsidRPr="00F11AED">
        <w:rPr>
          <w:rFonts w:ascii="Times New Roman" w:hAnsi="Times New Roman" w:cs="Times New Roman"/>
          <w:color w:val="000000" w:themeColor="text1"/>
          <w:sz w:val="28"/>
          <w:szCs w:val="28"/>
          <w:lang w:val="uk-UA"/>
        </w:rPr>
        <w:t xml:space="preserve"> Project). Упродовж всього періоду впровадження проекту позичальник є відповідальним за те, щоб проект здійснювався із дотриманням обумовлених угодами вимог та досягненням окреслених цілей. Він періодично звітує перед IBRD про хід виконання проекту. Зі свого боку IBRD здійснює регулярний нагляд за впровадженням проекту, забезпечуючи використання виділених коштів згідно з встановленими проектом цілями.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Кошти, виділені для фінансування </w:t>
      </w:r>
      <w:proofErr w:type="spellStart"/>
      <w:r w:rsidRPr="00F11AED">
        <w:rPr>
          <w:rFonts w:ascii="Times New Roman" w:hAnsi="Times New Roman" w:cs="Times New Roman"/>
          <w:color w:val="000000" w:themeColor="text1"/>
          <w:sz w:val="28"/>
          <w:szCs w:val="28"/>
          <w:lang w:val="uk-UA"/>
        </w:rPr>
        <w:t>закупівель</w:t>
      </w:r>
      <w:proofErr w:type="spellEnd"/>
      <w:r w:rsidRPr="00F11AED">
        <w:rPr>
          <w:rFonts w:ascii="Times New Roman" w:hAnsi="Times New Roman" w:cs="Times New Roman"/>
          <w:color w:val="000000" w:themeColor="text1"/>
          <w:sz w:val="28"/>
          <w:szCs w:val="28"/>
          <w:lang w:val="uk-UA"/>
        </w:rPr>
        <w:t xml:space="preserve"> передбачених проектом товарів, робіт та послуг, проходять через поточні рахунки, що відкриваються у відібраному (відібраних) на конкурсній основі згідно з процедурами IBRD банку (банках).  При цьому відкриваються два банківські рахунки -  в національній валюті та валюті кредитної лінії. Рахунки можуть відкриватися в одному і тому ж, або в різних банках. Поповнення поточного валютного рахунку здійснюється в міру запитів реципієнта зі спеціального рахунка (</w:t>
      </w:r>
      <w:proofErr w:type="spellStart"/>
      <w:r w:rsidRPr="00F11AED">
        <w:rPr>
          <w:rFonts w:ascii="Times New Roman" w:hAnsi="Times New Roman" w:cs="Times New Roman"/>
          <w:color w:val="000000" w:themeColor="text1"/>
          <w:sz w:val="28"/>
          <w:szCs w:val="28"/>
          <w:lang w:val="uk-UA"/>
        </w:rPr>
        <w:t>Special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Accounts</w:t>
      </w:r>
      <w:proofErr w:type="spellEnd"/>
      <w:r w:rsidRPr="00F11AED">
        <w:rPr>
          <w:rFonts w:ascii="Times New Roman" w:hAnsi="Times New Roman" w:cs="Times New Roman"/>
          <w:color w:val="000000" w:themeColor="text1"/>
          <w:sz w:val="28"/>
          <w:szCs w:val="28"/>
          <w:lang w:val="uk-UA"/>
        </w:rPr>
        <w:t xml:space="preserve">), який відкривається у зарубіжному банку і на який IBRD періодично перераховує кошти.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Згідно з процедурами IBRD величина депозиту на спеціальному рахунку (</w:t>
      </w:r>
      <w:proofErr w:type="spellStart"/>
      <w:r w:rsidRPr="00F11AED">
        <w:rPr>
          <w:rFonts w:ascii="Times New Roman" w:hAnsi="Times New Roman" w:cs="Times New Roman"/>
          <w:color w:val="000000" w:themeColor="text1"/>
          <w:sz w:val="28"/>
          <w:szCs w:val="28"/>
          <w:lang w:val="uk-UA"/>
        </w:rPr>
        <w:t>Replenishment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Fund</w:t>
      </w:r>
      <w:proofErr w:type="spellEnd"/>
      <w:r w:rsidRPr="00F11AED">
        <w:rPr>
          <w:rFonts w:ascii="Times New Roman" w:hAnsi="Times New Roman" w:cs="Times New Roman"/>
          <w:color w:val="000000" w:themeColor="text1"/>
          <w:sz w:val="28"/>
          <w:szCs w:val="28"/>
          <w:lang w:val="uk-UA"/>
        </w:rPr>
        <w:t xml:space="preserve">) має дорівнювати середній чотиримісячній потребі країни-реципієнта в коштах для виконання проекту. В міру використання коштів реципієнт має звертатися до IBRD із заявкою на поповнення спеціального рахунка. Для поповнення поточного банківського рахунка у національній валюті країни-реципієнта використовуються кошти від продажу іноземною валюти з поточного валютного рахунка.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Для зарахування коштів на поточний валютний рахунок мають бути підготовлені такі документи: </w:t>
      </w:r>
    </w:p>
    <w:p w:rsidR="00F11AED" w:rsidRPr="00F11AED" w:rsidRDefault="00F11AED" w:rsidP="00F11AED">
      <w:pPr>
        <w:pStyle w:val="a3"/>
        <w:numPr>
          <w:ilvl w:val="0"/>
          <w:numId w:val="31"/>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lastRenderedPageBreak/>
        <w:t xml:space="preserve">лист-запит про використання коштів від установи, відповідальної за впровадження проекту; </w:t>
      </w:r>
    </w:p>
    <w:p w:rsidR="00F11AED" w:rsidRPr="00F11AED" w:rsidRDefault="00F11AED" w:rsidP="00F11AED">
      <w:pPr>
        <w:pStyle w:val="a3"/>
        <w:numPr>
          <w:ilvl w:val="0"/>
          <w:numId w:val="31"/>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лист від керівника проекту з боку IBRD, що засвідчує згоду на цю операцію (лист-підтвердження); </w:t>
      </w:r>
    </w:p>
    <w:p w:rsidR="00F11AED" w:rsidRPr="00F11AED" w:rsidRDefault="00F11AED" w:rsidP="00F11AED">
      <w:pPr>
        <w:pStyle w:val="a3"/>
        <w:numPr>
          <w:ilvl w:val="0"/>
          <w:numId w:val="31"/>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копія підписаного контракту; </w:t>
      </w:r>
    </w:p>
    <w:p w:rsidR="00F11AED" w:rsidRPr="00F11AED" w:rsidRDefault="00F11AED" w:rsidP="00F11AED">
      <w:pPr>
        <w:pStyle w:val="a3"/>
        <w:numPr>
          <w:ilvl w:val="0"/>
          <w:numId w:val="31"/>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документи, що засвідчують факт придбання товарів, виконання робіт та надання послуг; </w:t>
      </w:r>
    </w:p>
    <w:p w:rsidR="00F11AED" w:rsidRPr="00F11AED" w:rsidRDefault="00F11AED" w:rsidP="00F11AED">
      <w:pPr>
        <w:pStyle w:val="a3"/>
        <w:numPr>
          <w:ilvl w:val="0"/>
          <w:numId w:val="31"/>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документи, що засвідчують факт оплати цих товарів, робіт та послуг (процедурами IBRD передбачено, що держава-реципієнт спочатку сама повністю або частково фінансує придбання товарів, робіт та послуг, а вже потім відбувається відшкодування цих витрат за рахунок коштів проекту).</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Щомісяця країна-реципієнт (установа, що відповідає за виконання проекту) має звітувати перед IBRD про стан поточних банківських рахунків. </w:t>
      </w:r>
    </w:p>
    <w:p w:rsidR="00F11AED" w:rsidRPr="00F11AED" w:rsidRDefault="00F11AED" w:rsidP="00F11AED">
      <w:pPr>
        <w:pStyle w:val="a3"/>
        <w:spacing w:after="0" w:line="360" w:lineRule="auto"/>
        <w:ind w:firstLine="990"/>
        <w:jc w:val="both"/>
        <w:rPr>
          <w:rFonts w:ascii="Times New Roman" w:hAnsi="Times New Roman" w:cs="Times New Roman"/>
          <w:i/>
          <w:color w:val="000000" w:themeColor="text1"/>
          <w:sz w:val="28"/>
          <w:szCs w:val="28"/>
          <w:lang w:val="uk-UA"/>
        </w:rPr>
      </w:pPr>
    </w:p>
    <w:p w:rsidR="00F11AED" w:rsidRPr="00F11AED" w:rsidRDefault="00F11AED" w:rsidP="00F11AED">
      <w:pPr>
        <w:pStyle w:val="a3"/>
        <w:spacing w:after="0" w:line="360" w:lineRule="auto"/>
        <w:ind w:left="99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t>Процедури закупівлі товарів, робіт та послуг за проектами IBRD</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Закупівля товарів, робіт та послуг здійснюється згідно з:</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(1) розробленими кредитором Процедурами </w:t>
      </w:r>
      <w:proofErr w:type="spellStart"/>
      <w:r w:rsidRPr="00F11AED">
        <w:rPr>
          <w:rFonts w:ascii="Times New Roman" w:hAnsi="Times New Roman" w:cs="Times New Roman"/>
          <w:color w:val="000000" w:themeColor="text1"/>
          <w:sz w:val="28"/>
          <w:szCs w:val="28"/>
          <w:lang w:val="uk-UA"/>
        </w:rPr>
        <w:t>закупівель</w:t>
      </w:r>
      <w:proofErr w:type="spellEnd"/>
      <w:r w:rsidRPr="00F11AED">
        <w:rPr>
          <w:rFonts w:ascii="Times New Roman" w:hAnsi="Times New Roman" w:cs="Times New Roman"/>
          <w:color w:val="000000" w:themeColor="text1"/>
          <w:sz w:val="28"/>
          <w:szCs w:val="28"/>
          <w:lang w:val="uk-UA"/>
        </w:rPr>
        <w:t xml:space="preserve"> товарів та робіт (</w:t>
      </w:r>
      <w:proofErr w:type="spellStart"/>
      <w:r w:rsidRPr="00F11AED">
        <w:rPr>
          <w:rFonts w:ascii="Times New Roman" w:hAnsi="Times New Roman" w:cs="Times New Roman"/>
          <w:color w:val="000000" w:themeColor="text1"/>
          <w:sz w:val="28"/>
          <w:szCs w:val="28"/>
          <w:lang w:val="uk-UA"/>
        </w:rPr>
        <w:t>Guidelines</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Procurement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under</w:t>
      </w:r>
      <w:proofErr w:type="spellEnd"/>
      <w:r w:rsidRPr="00F11AED">
        <w:rPr>
          <w:rFonts w:ascii="Times New Roman" w:hAnsi="Times New Roman" w:cs="Times New Roman"/>
          <w:color w:val="000000" w:themeColor="text1"/>
          <w:sz w:val="28"/>
          <w:szCs w:val="28"/>
          <w:lang w:val="uk-UA"/>
        </w:rPr>
        <w:t xml:space="preserve"> IBRD </w:t>
      </w:r>
      <w:proofErr w:type="spellStart"/>
      <w:r w:rsidRPr="00F11AED">
        <w:rPr>
          <w:rFonts w:ascii="Times New Roman" w:hAnsi="Times New Roman" w:cs="Times New Roman"/>
          <w:color w:val="000000" w:themeColor="text1"/>
          <w:sz w:val="28"/>
          <w:szCs w:val="28"/>
          <w:lang w:val="uk-UA"/>
        </w:rPr>
        <w:t>Loans</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and</w:t>
      </w:r>
      <w:proofErr w:type="spellEnd"/>
      <w:r w:rsidRPr="00F11AED">
        <w:rPr>
          <w:rFonts w:ascii="Times New Roman" w:hAnsi="Times New Roman" w:cs="Times New Roman"/>
          <w:color w:val="000000" w:themeColor="text1"/>
          <w:sz w:val="28"/>
          <w:szCs w:val="28"/>
          <w:lang w:val="uk-UA"/>
        </w:rPr>
        <w:t xml:space="preserve"> IDA </w:t>
      </w:r>
      <w:proofErr w:type="spellStart"/>
      <w:r w:rsidRPr="00F11AED">
        <w:rPr>
          <w:rFonts w:ascii="Times New Roman" w:hAnsi="Times New Roman" w:cs="Times New Roman"/>
          <w:color w:val="000000" w:themeColor="text1"/>
          <w:sz w:val="28"/>
          <w:szCs w:val="28"/>
          <w:lang w:val="uk-UA"/>
        </w:rPr>
        <w:t>Credits</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(2) Процедурами відбору консультантів (</w:t>
      </w:r>
      <w:proofErr w:type="spellStart"/>
      <w:r w:rsidRPr="00F11AED">
        <w:rPr>
          <w:rFonts w:ascii="Times New Roman" w:hAnsi="Times New Roman" w:cs="Times New Roman"/>
          <w:color w:val="000000" w:themeColor="text1"/>
          <w:sz w:val="28"/>
          <w:szCs w:val="28"/>
          <w:lang w:val="uk-UA"/>
        </w:rPr>
        <w:t>Procedures</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of</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Selection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and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Employment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of</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Consultants</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by</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World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Bank</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Borrowers</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(3) Планами </w:t>
      </w:r>
      <w:proofErr w:type="spellStart"/>
      <w:r w:rsidRPr="00F11AED">
        <w:rPr>
          <w:rFonts w:ascii="Times New Roman" w:hAnsi="Times New Roman" w:cs="Times New Roman"/>
          <w:color w:val="000000" w:themeColor="text1"/>
          <w:sz w:val="28"/>
          <w:szCs w:val="28"/>
          <w:lang w:val="uk-UA"/>
        </w:rPr>
        <w:t>закупівель</w:t>
      </w:r>
      <w:proofErr w:type="spellEnd"/>
      <w:r w:rsidRPr="00F11AED">
        <w:rPr>
          <w:rFonts w:ascii="Times New Roman" w:hAnsi="Times New Roman" w:cs="Times New Roman"/>
          <w:color w:val="000000" w:themeColor="text1"/>
          <w:sz w:val="28"/>
          <w:szCs w:val="28"/>
          <w:lang w:val="uk-UA"/>
        </w:rPr>
        <w:t xml:space="preserve"> (розробляються спільно державою-реципієнтом та IBRD і затверджуються IBRD).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Процедури описують методи </w:t>
      </w:r>
      <w:proofErr w:type="spellStart"/>
      <w:r w:rsidRPr="00F11AED">
        <w:rPr>
          <w:rFonts w:ascii="Times New Roman" w:hAnsi="Times New Roman" w:cs="Times New Roman"/>
          <w:color w:val="000000" w:themeColor="text1"/>
          <w:sz w:val="28"/>
          <w:szCs w:val="28"/>
          <w:lang w:val="uk-UA"/>
        </w:rPr>
        <w:t>закупівель</w:t>
      </w:r>
      <w:proofErr w:type="spellEnd"/>
      <w:r w:rsidRPr="00F11AED">
        <w:rPr>
          <w:rFonts w:ascii="Times New Roman" w:hAnsi="Times New Roman" w:cs="Times New Roman"/>
          <w:color w:val="000000" w:themeColor="text1"/>
          <w:sz w:val="28"/>
          <w:szCs w:val="28"/>
          <w:lang w:val="uk-UA"/>
        </w:rPr>
        <w:t xml:space="preserve"> для всіх типів проектів, але по кожному конкретному проекту застосовуються лише ті методи, які передбачені Угодою про позику.</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Згідно з Процедурами методами закупівлі товарів та робіт є: </w:t>
      </w:r>
    </w:p>
    <w:p w:rsidR="00F11AED" w:rsidRPr="00F11AED" w:rsidRDefault="00F11AED" w:rsidP="00F11AED">
      <w:pPr>
        <w:pStyle w:val="a3"/>
        <w:numPr>
          <w:ilvl w:val="0"/>
          <w:numId w:val="32"/>
        </w:numPr>
        <w:tabs>
          <w:tab w:val="clear" w:pos="360"/>
          <w:tab w:val="num" w:pos="0"/>
        </w:tabs>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lastRenderedPageBreak/>
        <w:t>міжнародні конкурсні торги (</w:t>
      </w:r>
      <w:proofErr w:type="spellStart"/>
      <w:r w:rsidRPr="00F11AED">
        <w:rPr>
          <w:rFonts w:ascii="Times New Roman" w:hAnsi="Times New Roman" w:cs="Times New Roman"/>
          <w:color w:val="000000" w:themeColor="text1"/>
          <w:sz w:val="28"/>
          <w:szCs w:val="28"/>
          <w:lang w:val="uk-UA"/>
        </w:rPr>
        <w:t>International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Competitive</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Bidding</w:t>
      </w:r>
      <w:proofErr w:type="spellEnd"/>
      <w:r w:rsidRPr="00F11AED">
        <w:rPr>
          <w:rFonts w:ascii="Times New Roman" w:hAnsi="Times New Roman" w:cs="Times New Roman"/>
          <w:color w:val="000000" w:themeColor="text1"/>
          <w:sz w:val="28"/>
          <w:szCs w:val="28"/>
          <w:lang w:val="uk-UA"/>
        </w:rPr>
        <w:t xml:space="preserve">, ICB); </w:t>
      </w:r>
    </w:p>
    <w:p w:rsidR="00F11AED" w:rsidRPr="00F11AED" w:rsidRDefault="00F11AED" w:rsidP="00F11AED">
      <w:pPr>
        <w:pStyle w:val="a3"/>
        <w:numPr>
          <w:ilvl w:val="0"/>
          <w:numId w:val="32"/>
        </w:numPr>
        <w:tabs>
          <w:tab w:val="clear" w:pos="360"/>
          <w:tab w:val="num" w:pos="0"/>
        </w:tabs>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обмежені міжнародні торги (</w:t>
      </w:r>
      <w:proofErr w:type="spellStart"/>
      <w:r w:rsidRPr="00F11AED">
        <w:rPr>
          <w:rFonts w:ascii="Times New Roman" w:hAnsi="Times New Roman" w:cs="Times New Roman"/>
          <w:color w:val="000000" w:themeColor="text1"/>
          <w:sz w:val="28"/>
          <w:szCs w:val="28"/>
          <w:lang w:val="uk-UA"/>
        </w:rPr>
        <w:t>Limited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International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Bidding</w:t>
      </w:r>
      <w:proofErr w:type="spellEnd"/>
      <w:r w:rsidRPr="00F11AED">
        <w:rPr>
          <w:rFonts w:ascii="Times New Roman" w:hAnsi="Times New Roman" w:cs="Times New Roman"/>
          <w:color w:val="000000" w:themeColor="text1"/>
          <w:sz w:val="28"/>
          <w:szCs w:val="28"/>
          <w:lang w:val="uk-UA"/>
        </w:rPr>
        <w:t xml:space="preserve">, LIB); </w:t>
      </w:r>
    </w:p>
    <w:p w:rsidR="00F11AED" w:rsidRPr="00F11AED" w:rsidRDefault="00F11AED" w:rsidP="00F11AED">
      <w:pPr>
        <w:pStyle w:val="a3"/>
        <w:numPr>
          <w:ilvl w:val="0"/>
          <w:numId w:val="32"/>
        </w:numPr>
        <w:tabs>
          <w:tab w:val="clear" w:pos="360"/>
          <w:tab w:val="num" w:pos="0"/>
        </w:tabs>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національні конкурсні торги (</w:t>
      </w:r>
      <w:proofErr w:type="spellStart"/>
      <w:r w:rsidRPr="00F11AED">
        <w:rPr>
          <w:rFonts w:ascii="Times New Roman" w:hAnsi="Times New Roman" w:cs="Times New Roman"/>
          <w:color w:val="000000" w:themeColor="text1"/>
          <w:sz w:val="28"/>
          <w:szCs w:val="28"/>
          <w:lang w:val="uk-UA"/>
        </w:rPr>
        <w:t>National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Competitive</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Bidding</w:t>
      </w:r>
      <w:proofErr w:type="spellEnd"/>
      <w:r w:rsidRPr="00F11AED">
        <w:rPr>
          <w:rFonts w:ascii="Times New Roman" w:hAnsi="Times New Roman" w:cs="Times New Roman"/>
          <w:color w:val="000000" w:themeColor="text1"/>
          <w:sz w:val="28"/>
          <w:szCs w:val="28"/>
          <w:lang w:val="uk-UA"/>
        </w:rPr>
        <w:t>, NCB);</w:t>
      </w:r>
    </w:p>
    <w:p w:rsidR="00F11AED" w:rsidRPr="00F11AED" w:rsidRDefault="00F11AED" w:rsidP="00F11AED">
      <w:pPr>
        <w:pStyle w:val="a3"/>
        <w:numPr>
          <w:ilvl w:val="0"/>
          <w:numId w:val="32"/>
        </w:numPr>
        <w:tabs>
          <w:tab w:val="clear" w:pos="360"/>
          <w:tab w:val="num" w:pos="0"/>
        </w:tabs>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міжнародний/національний запит цінових пропозицій (</w:t>
      </w:r>
      <w:proofErr w:type="spellStart"/>
      <w:r w:rsidRPr="00F11AED">
        <w:rPr>
          <w:rFonts w:ascii="Times New Roman" w:hAnsi="Times New Roman" w:cs="Times New Roman"/>
          <w:color w:val="000000" w:themeColor="text1"/>
          <w:sz w:val="28"/>
          <w:szCs w:val="28"/>
          <w:lang w:val="uk-UA"/>
        </w:rPr>
        <w:t>International</w:t>
      </w:r>
      <w:proofErr w:type="spellEnd"/>
      <w:r w:rsidRPr="00F11AED">
        <w:rPr>
          <w:rFonts w:ascii="Times New Roman" w:hAnsi="Times New Roman" w:cs="Times New Roman"/>
          <w:color w:val="000000" w:themeColor="text1"/>
          <w:sz w:val="28"/>
          <w:szCs w:val="28"/>
          <w:lang w:val="uk-UA"/>
        </w:rPr>
        <w:t>/</w:t>
      </w:r>
      <w:proofErr w:type="spellStart"/>
      <w:r w:rsidRPr="00F11AED">
        <w:rPr>
          <w:rFonts w:ascii="Times New Roman" w:hAnsi="Times New Roman" w:cs="Times New Roman"/>
          <w:color w:val="000000" w:themeColor="text1"/>
          <w:sz w:val="28"/>
          <w:szCs w:val="28"/>
          <w:lang w:val="uk-UA"/>
        </w:rPr>
        <w:t>National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Shopping</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numPr>
          <w:ilvl w:val="0"/>
          <w:numId w:val="32"/>
        </w:numPr>
        <w:tabs>
          <w:tab w:val="clear" w:pos="360"/>
          <w:tab w:val="num" w:pos="0"/>
        </w:tabs>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безпосереднє укладання контракту (</w:t>
      </w:r>
      <w:proofErr w:type="spellStart"/>
      <w:r w:rsidRPr="00F11AED">
        <w:rPr>
          <w:rFonts w:ascii="Times New Roman" w:hAnsi="Times New Roman" w:cs="Times New Roman"/>
          <w:color w:val="000000" w:themeColor="text1"/>
          <w:sz w:val="28"/>
          <w:szCs w:val="28"/>
          <w:lang w:val="uk-UA"/>
        </w:rPr>
        <w:t>Direct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Contracting</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numPr>
          <w:ilvl w:val="0"/>
          <w:numId w:val="32"/>
        </w:numPr>
        <w:tabs>
          <w:tab w:val="clear" w:pos="360"/>
          <w:tab w:val="num" w:pos="0"/>
        </w:tabs>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виконання цільових робіт (</w:t>
      </w:r>
      <w:proofErr w:type="spellStart"/>
      <w:r w:rsidRPr="00F11AED">
        <w:rPr>
          <w:rFonts w:ascii="Times New Roman" w:hAnsi="Times New Roman" w:cs="Times New Roman"/>
          <w:color w:val="000000" w:themeColor="text1"/>
          <w:sz w:val="28"/>
          <w:szCs w:val="28"/>
          <w:lang w:val="uk-UA"/>
        </w:rPr>
        <w:t>Force</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Account</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Методами відбору консультантів є: </w:t>
      </w:r>
    </w:p>
    <w:p w:rsidR="00F11AED" w:rsidRPr="00F11AED" w:rsidRDefault="00F11AED" w:rsidP="00F11AED">
      <w:pPr>
        <w:pStyle w:val="a3"/>
        <w:numPr>
          <w:ilvl w:val="0"/>
          <w:numId w:val="33"/>
        </w:numPr>
        <w:tabs>
          <w:tab w:val="clear" w:pos="360"/>
          <w:tab w:val="num" w:pos="0"/>
        </w:tabs>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відбір на основі співвідношення якості та ціни; </w:t>
      </w:r>
    </w:p>
    <w:p w:rsidR="00F11AED" w:rsidRPr="00F11AED" w:rsidRDefault="00F11AED" w:rsidP="00F11AED">
      <w:pPr>
        <w:pStyle w:val="a3"/>
        <w:numPr>
          <w:ilvl w:val="0"/>
          <w:numId w:val="33"/>
        </w:numPr>
        <w:tabs>
          <w:tab w:val="clear" w:pos="360"/>
          <w:tab w:val="num" w:pos="0"/>
        </w:tabs>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відбір на основі якості; </w:t>
      </w:r>
    </w:p>
    <w:p w:rsidR="00F11AED" w:rsidRPr="00F11AED" w:rsidRDefault="00F11AED" w:rsidP="00F11AED">
      <w:pPr>
        <w:pStyle w:val="a3"/>
        <w:numPr>
          <w:ilvl w:val="0"/>
          <w:numId w:val="33"/>
        </w:numPr>
        <w:tabs>
          <w:tab w:val="clear" w:pos="360"/>
          <w:tab w:val="num" w:pos="0"/>
        </w:tabs>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відбір за умов фіксованого бюджету; </w:t>
      </w:r>
    </w:p>
    <w:p w:rsidR="00F11AED" w:rsidRPr="00F11AED" w:rsidRDefault="00F11AED" w:rsidP="00F11AED">
      <w:pPr>
        <w:pStyle w:val="a3"/>
        <w:numPr>
          <w:ilvl w:val="0"/>
          <w:numId w:val="33"/>
        </w:numPr>
        <w:tabs>
          <w:tab w:val="clear" w:pos="360"/>
          <w:tab w:val="num" w:pos="0"/>
        </w:tabs>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відбір за найменшою ціною; </w:t>
      </w:r>
    </w:p>
    <w:p w:rsidR="00F11AED" w:rsidRPr="00F11AED" w:rsidRDefault="00F11AED" w:rsidP="00F11AED">
      <w:pPr>
        <w:pStyle w:val="a3"/>
        <w:numPr>
          <w:ilvl w:val="0"/>
          <w:numId w:val="33"/>
        </w:numPr>
        <w:tabs>
          <w:tab w:val="clear" w:pos="360"/>
          <w:tab w:val="num" w:pos="0"/>
        </w:tabs>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відбір за кваліфікацією; </w:t>
      </w:r>
    </w:p>
    <w:p w:rsidR="00F11AED" w:rsidRPr="00F11AED" w:rsidRDefault="00F11AED" w:rsidP="00F11AED">
      <w:pPr>
        <w:pStyle w:val="a3"/>
        <w:numPr>
          <w:ilvl w:val="0"/>
          <w:numId w:val="33"/>
        </w:numPr>
        <w:tabs>
          <w:tab w:val="clear" w:pos="360"/>
          <w:tab w:val="num" w:pos="0"/>
        </w:tabs>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позаконкурсний відбір; </w:t>
      </w:r>
    </w:p>
    <w:p w:rsidR="00F11AED" w:rsidRPr="00F11AED" w:rsidRDefault="00F11AED" w:rsidP="00F11AED">
      <w:pPr>
        <w:pStyle w:val="a3"/>
        <w:numPr>
          <w:ilvl w:val="0"/>
          <w:numId w:val="33"/>
        </w:numPr>
        <w:tabs>
          <w:tab w:val="clear" w:pos="360"/>
          <w:tab w:val="num" w:pos="0"/>
        </w:tabs>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відбір індивідуальних консультантів; </w:t>
      </w:r>
    </w:p>
    <w:p w:rsidR="00F11AED" w:rsidRPr="00F11AED" w:rsidRDefault="00F11AED" w:rsidP="00F11AED">
      <w:pPr>
        <w:pStyle w:val="a3"/>
        <w:numPr>
          <w:ilvl w:val="0"/>
          <w:numId w:val="33"/>
        </w:numPr>
        <w:tabs>
          <w:tab w:val="clear" w:pos="360"/>
          <w:tab w:val="num" w:pos="0"/>
        </w:tabs>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застосування комерційної практики.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Принципами процедур </w:t>
      </w:r>
      <w:proofErr w:type="spellStart"/>
      <w:r w:rsidRPr="00F11AED">
        <w:rPr>
          <w:rFonts w:ascii="Times New Roman" w:hAnsi="Times New Roman" w:cs="Times New Roman"/>
          <w:color w:val="000000" w:themeColor="text1"/>
          <w:sz w:val="28"/>
          <w:szCs w:val="28"/>
          <w:lang w:val="uk-UA"/>
        </w:rPr>
        <w:t>закупівель</w:t>
      </w:r>
      <w:proofErr w:type="spellEnd"/>
      <w:r w:rsidRPr="00F11AED">
        <w:rPr>
          <w:rFonts w:ascii="Times New Roman" w:hAnsi="Times New Roman" w:cs="Times New Roman"/>
          <w:color w:val="000000" w:themeColor="text1"/>
          <w:sz w:val="28"/>
          <w:szCs w:val="28"/>
          <w:lang w:val="uk-UA"/>
        </w:rPr>
        <w:t xml:space="preserve"> є: економія та ефективність; надання всім прийнятним учасникам можливості конкурувати; заохочування розвитку місцевої промисловості в країнах-реципієнтах; прозорість; надання консультантами високоякісних послуг.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Відбір фірм для здійсненні у них </w:t>
      </w:r>
      <w:proofErr w:type="spellStart"/>
      <w:r w:rsidRPr="00F11AED">
        <w:rPr>
          <w:rFonts w:ascii="Times New Roman" w:hAnsi="Times New Roman" w:cs="Times New Roman"/>
          <w:color w:val="000000" w:themeColor="text1"/>
          <w:sz w:val="28"/>
          <w:szCs w:val="28"/>
          <w:lang w:val="uk-UA"/>
        </w:rPr>
        <w:t>закупівель</w:t>
      </w:r>
      <w:proofErr w:type="spellEnd"/>
      <w:r w:rsidRPr="00F11AED">
        <w:rPr>
          <w:rFonts w:ascii="Times New Roman" w:hAnsi="Times New Roman" w:cs="Times New Roman"/>
          <w:color w:val="000000" w:themeColor="text1"/>
          <w:sz w:val="28"/>
          <w:szCs w:val="28"/>
          <w:lang w:val="uk-UA"/>
        </w:rPr>
        <w:t xml:space="preserve"> товарів та послуг здійснюється з урахуванням наступного: </w:t>
      </w:r>
    </w:p>
    <w:p w:rsidR="00F11AED" w:rsidRPr="00F11AED" w:rsidRDefault="00F11AED" w:rsidP="00F11AED">
      <w:pPr>
        <w:pStyle w:val="a3"/>
        <w:numPr>
          <w:ilvl w:val="0"/>
          <w:numId w:val="34"/>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чи дозволяє законодавство країни-реципієнта мати стосунки з країною, до якої «приписана» фірма; </w:t>
      </w:r>
    </w:p>
    <w:p w:rsidR="00F11AED" w:rsidRPr="00F11AED" w:rsidRDefault="00F11AED" w:rsidP="00F11AED">
      <w:pPr>
        <w:pStyle w:val="a3"/>
        <w:numPr>
          <w:ilvl w:val="0"/>
          <w:numId w:val="34"/>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чи брала фірма участь у підготовці проекту; </w:t>
      </w:r>
    </w:p>
    <w:p w:rsidR="00F11AED" w:rsidRPr="00F11AED" w:rsidRDefault="00F11AED" w:rsidP="00F11AED">
      <w:pPr>
        <w:pStyle w:val="a3"/>
        <w:numPr>
          <w:ilvl w:val="0"/>
          <w:numId w:val="34"/>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чи є фірма у державній власності; </w:t>
      </w:r>
    </w:p>
    <w:p w:rsidR="00F11AED" w:rsidRPr="00F11AED" w:rsidRDefault="00F11AED" w:rsidP="00F11AED">
      <w:pPr>
        <w:pStyle w:val="a3"/>
        <w:numPr>
          <w:ilvl w:val="0"/>
          <w:numId w:val="34"/>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lastRenderedPageBreak/>
        <w:t xml:space="preserve">чи не оголосив IBRD фірму як таку, що не має права брати участь у </w:t>
      </w:r>
      <w:proofErr w:type="spellStart"/>
      <w:r w:rsidRPr="00F11AED">
        <w:rPr>
          <w:rFonts w:ascii="Times New Roman" w:hAnsi="Times New Roman" w:cs="Times New Roman"/>
          <w:color w:val="000000" w:themeColor="text1"/>
          <w:sz w:val="28"/>
          <w:szCs w:val="28"/>
          <w:lang w:val="uk-UA"/>
        </w:rPr>
        <w:t>закупівлях</w:t>
      </w:r>
      <w:proofErr w:type="spellEnd"/>
      <w:r w:rsidRPr="00F11AED">
        <w:rPr>
          <w:rFonts w:ascii="Times New Roman" w:hAnsi="Times New Roman" w:cs="Times New Roman"/>
          <w:color w:val="000000" w:themeColor="text1"/>
          <w:sz w:val="28"/>
          <w:szCs w:val="28"/>
          <w:lang w:val="uk-UA"/>
        </w:rPr>
        <w:t xml:space="preserve"> унаслідок виявлених корупційних або шахрайських дій; </w:t>
      </w:r>
    </w:p>
    <w:p w:rsidR="00F11AED" w:rsidRPr="00F11AED" w:rsidRDefault="00F11AED" w:rsidP="00F11AED">
      <w:pPr>
        <w:pStyle w:val="a3"/>
        <w:numPr>
          <w:ilvl w:val="0"/>
          <w:numId w:val="34"/>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чи існують якісь застереження згідно з резолюцією Ради Безпеки ООН (</w:t>
      </w:r>
      <w:proofErr w:type="spellStart"/>
      <w:r w:rsidRPr="00F11AED">
        <w:rPr>
          <w:rFonts w:ascii="Times New Roman" w:hAnsi="Times New Roman" w:cs="Times New Roman"/>
          <w:color w:val="000000" w:themeColor="text1"/>
          <w:sz w:val="28"/>
          <w:szCs w:val="28"/>
          <w:lang w:val="uk-UA"/>
        </w:rPr>
        <w:t>United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Nations</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Security</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Counc</w:t>
      </w:r>
      <w:r w:rsidRPr="00F11AED">
        <w:rPr>
          <w:rFonts w:ascii="Times New Roman" w:hAnsi="Times New Roman" w:cs="Times New Roman"/>
          <w:color w:val="000000" w:themeColor="text1"/>
          <w:sz w:val="28"/>
          <w:szCs w:val="28"/>
          <w:lang w:val="en-US"/>
        </w:rPr>
        <w:t>il</w:t>
      </w:r>
      <w:proofErr w:type="spellEnd"/>
      <w:r w:rsidRPr="00F11AED">
        <w:rPr>
          <w:rFonts w:ascii="Times New Roman" w:hAnsi="Times New Roman" w:cs="Times New Roman"/>
          <w:color w:val="000000" w:themeColor="text1"/>
          <w:sz w:val="28"/>
          <w:szCs w:val="28"/>
          <w:lang w:val="uk-UA"/>
        </w:rPr>
        <w:t xml:space="preserve">, </w:t>
      </w:r>
      <w:r w:rsidRPr="00F11AED">
        <w:rPr>
          <w:rFonts w:ascii="Times New Roman" w:hAnsi="Times New Roman" w:cs="Times New Roman"/>
          <w:color w:val="000000" w:themeColor="text1"/>
          <w:sz w:val="28"/>
          <w:szCs w:val="28"/>
          <w:lang w:val="en-US"/>
        </w:rPr>
        <w:t>UNSC</w:t>
      </w:r>
      <w:r w:rsidRPr="00F11AED">
        <w:rPr>
          <w:rFonts w:ascii="Times New Roman" w:hAnsi="Times New Roman" w:cs="Times New Roman"/>
          <w:color w:val="000000" w:themeColor="text1"/>
          <w:sz w:val="28"/>
          <w:szCs w:val="28"/>
          <w:lang w:val="uk-UA"/>
        </w:rPr>
        <w:t>).</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Етапи проведення </w:t>
      </w:r>
      <w:proofErr w:type="spellStart"/>
      <w:r w:rsidRPr="00F11AED">
        <w:rPr>
          <w:rFonts w:ascii="Times New Roman" w:hAnsi="Times New Roman" w:cs="Times New Roman"/>
          <w:color w:val="000000" w:themeColor="text1"/>
          <w:sz w:val="28"/>
          <w:szCs w:val="28"/>
          <w:lang w:val="uk-UA"/>
        </w:rPr>
        <w:t>закупівель</w:t>
      </w:r>
      <w:proofErr w:type="spellEnd"/>
      <w:r w:rsidRPr="00F11AED">
        <w:rPr>
          <w:rFonts w:ascii="Times New Roman" w:hAnsi="Times New Roman" w:cs="Times New Roman"/>
          <w:color w:val="000000" w:themeColor="text1"/>
          <w:sz w:val="28"/>
          <w:szCs w:val="28"/>
          <w:lang w:val="uk-UA"/>
        </w:rPr>
        <w:t xml:space="preserve"> є такими: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(1) загальне повідомлення про проведення </w:t>
      </w:r>
      <w:proofErr w:type="spellStart"/>
      <w:r w:rsidRPr="00F11AED">
        <w:rPr>
          <w:rFonts w:ascii="Times New Roman" w:hAnsi="Times New Roman" w:cs="Times New Roman"/>
          <w:color w:val="000000" w:themeColor="text1"/>
          <w:sz w:val="28"/>
          <w:szCs w:val="28"/>
          <w:lang w:val="uk-UA"/>
        </w:rPr>
        <w:t>закупівель</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(2) спеціальне повідомлення про закупівлі (запит на виявлення зацікавленості),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(3) попередня кваліфікація,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(4) випуск тендерних документів,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(5) конференція для учасників торгів,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(6) відкриття тендерних пропозицій,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(7) оцінка пропозицій,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(8) підписання контракту,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(9) виконання контакту.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У разі, якщо буде встановлено, що реципієнт не дотримався Процедур </w:t>
      </w:r>
      <w:proofErr w:type="spellStart"/>
      <w:r w:rsidRPr="00F11AED">
        <w:rPr>
          <w:rFonts w:ascii="Times New Roman" w:hAnsi="Times New Roman" w:cs="Times New Roman"/>
          <w:color w:val="000000" w:themeColor="text1"/>
          <w:sz w:val="28"/>
          <w:szCs w:val="28"/>
          <w:lang w:val="uk-UA"/>
        </w:rPr>
        <w:t>закупівель</w:t>
      </w:r>
      <w:proofErr w:type="spellEnd"/>
      <w:r w:rsidRPr="00F11AED">
        <w:rPr>
          <w:rFonts w:ascii="Times New Roman" w:hAnsi="Times New Roman" w:cs="Times New Roman"/>
          <w:color w:val="000000" w:themeColor="text1"/>
          <w:sz w:val="28"/>
          <w:szCs w:val="28"/>
          <w:lang w:val="uk-UA"/>
        </w:rPr>
        <w:t xml:space="preserve"> товарів та робіт та/або Процедур відбору консультантів, </w:t>
      </w:r>
      <w:r w:rsidRPr="00F11AED">
        <w:rPr>
          <w:rFonts w:ascii="Times New Roman" w:hAnsi="Times New Roman" w:cs="Times New Roman"/>
          <w:color w:val="000000" w:themeColor="text1"/>
          <w:sz w:val="28"/>
          <w:szCs w:val="28"/>
          <w:lang w:val="en-US"/>
        </w:rPr>
        <w:t>IBRD</w:t>
      </w:r>
      <w:r w:rsidRPr="00F11AED">
        <w:rPr>
          <w:rFonts w:ascii="Times New Roman" w:hAnsi="Times New Roman" w:cs="Times New Roman"/>
          <w:color w:val="000000" w:themeColor="text1"/>
          <w:sz w:val="28"/>
          <w:szCs w:val="28"/>
          <w:lang w:val="uk-UA"/>
        </w:rPr>
        <w:t xml:space="preserve"> оголосить закупівлі як такі, що були проведені з порушеннями і затримує виплату коштів до остаточного прийняття рішення щодо проведення </w:t>
      </w:r>
      <w:proofErr w:type="spellStart"/>
      <w:r w:rsidRPr="00F11AED">
        <w:rPr>
          <w:rFonts w:ascii="Times New Roman" w:hAnsi="Times New Roman" w:cs="Times New Roman"/>
          <w:color w:val="000000" w:themeColor="text1"/>
          <w:sz w:val="28"/>
          <w:szCs w:val="28"/>
          <w:lang w:val="uk-UA"/>
        </w:rPr>
        <w:t>закупівель</w:t>
      </w:r>
      <w:proofErr w:type="spellEnd"/>
      <w:r w:rsidRPr="00F11AED">
        <w:rPr>
          <w:rFonts w:ascii="Times New Roman" w:hAnsi="Times New Roman" w:cs="Times New Roman"/>
          <w:color w:val="000000" w:themeColor="text1"/>
          <w:sz w:val="28"/>
          <w:szCs w:val="28"/>
          <w:lang w:val="uk-UA"/>
        </w:rPr>
        <w:t>.</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3"/>
        <w:spacing w:after="0" w:line="360" w:lineRule="auto"/>
        <w:ind w:left="99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t xml:space="preserve">Звіт про реалізацію проекту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Сьомий етап – звіт про реалізацію проекту IBRD. По завершені проекту країна-реципієнт (установа, що відповідає за впровадження проекту) складає Звіт про виконання проекту. Звіт розглядається IBRD і затверджується. </w:t>
      </w:r>
    </w:p>
    <w:p w:rsidR="00F11AED" w:rsidRPr="00F11AED" w:rsidRDefault="00F11AED" w:rsidP="00F11AED">
      <w:pPr>
        <w:pStyle w:val="1"/>
        <w:spacing w:before="0" w:line="360" w:lineRule="auto"/>
        <w:ind w:firstLine="990"/>
        <w:jc w:val="both"/>
        <w:rPr>
          <w:rFonts w:ascii="Times New Roman" w:hAnsi="Times New Roman" w:cs="Times New Roman"/>
          <w:b w:val="0"/>
          <w:bCs w:val="0"/>
          <w:color w:val="000000" w:themeColor="text1"/>
          <w:u w:val="single"/>
          <w:lang w:val="uk-UA"/>
        </w:rPr>
      </w:pPr>
    </w:p>
    <w:p w:rsidR="00F11AED" w:rsidRPr="00F11AED" w:rsidRDefault="00F11AED" w:rsidP="00F11AED">
      <w:pPr>
        <w:spacing w:after="0" w:line="360" w:lineRule="auto"/>
        <w:ind w:firstLine="990"/>
        <w:jc w:val="center"/>
        <w:rPr>
          <w:rFonts w:ascii="Times New Roman" w:hAnsi="Times New Roman" w:cs="Times New Roman"/>
          <w:b/>
          <w:i/>
          <w:color w:val="000000" w:themeColor="text1"/>
          <w:sz w:val="28"/>
          <w:szCs w:val="28"/>
          <w:lang w:val="uk-UA"/>
        </w:rPr>
      </w:pPr>
    </w:p>
    <w:p w:rsidR="00F11AED" w:rsidRPr="00F11AED" w:rsidRDefault="00F11AED" w:rsidP="00F11AED">
      <w:pPr>
        <w:spacing w:after="0" w:line="360" w:lineRule="auto"/>
        <w:ind w:firstLine="990"/>
        <w:jc w:val="center"/>
        <w:rPr>
          <w:rFonts w:ascii="Times New Roman" w:hAnsi="Times New Roman" w:cs="Times New Roman"/>
          <w:b/>
          <w:i/>
          <w:color w:val="000000" w:themeColor="text1"/>
          <w:sz w:val="28"/>
          <w:szCs w:val="28"/>
          <w:lang w:val="uk-UA"/>
        </w:rPr>
      </w:pPr>
      <w:r w:rsidRPr="00F11AED">
        <w:rPr>
          <w:rFonts w:ascii="Times New Roman" w:hAnsi="Times New Roman" w:cs="Times New Roman"/>
          <w:b/>
          <w:i/>
          <w:color w:val="000000" w:themeColor="text1"/>
          <w:sz w:val="28"/>
          <w:szCs w:val="28"/>
          <w:lang w:val="uk-UA"/>
        </w:rPr>
        <w:lastRenderedPageBreak/>
        <w:t xml:space="preserve">3 Кредитні продукти </w:t>
      </w:r>
      <w:r w:rsidRPr="00F11AED">
        <w:rPr>
          <w:rFonts w:ascii="Times New Roman" w:hAnsi="Times New Roman" w:cs="Times New Roman"/>
          <w:b/>
          <w:bCs/>
          <w:i/>
          <w:color w:val="000000" w:themeColor="text1"/>
          <w:sz w:val="28"/>
          <w:szCs w:val="28"/>
          <w:lang w:val="uk-UA"/>
        </w:rPr>
        <w:t>Міжнародного Банку Реконструкції та Розвитку</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p>
    <w:p w:rsidR="00F11AED" w:rsidRPr="00F11AED" w:rsidRDefault="00F11AED" w:rsidP="00F11AED">
      <w:pPr>
        <w:spacing w:after="0" w:line="360" w:lineRule="auto"/>
        <w:ind w:left="99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t>Класифікація кредитних продуктів IBRD</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За характером впливу на економіку держав-реципієнтів кредити IBRD  поділяються на дві групи так званих </w:t>
      </w:r>
      <w:r w:rsidRPr="00F11AED">
        <w:rPr>
          <w:rFonts w:ascii="Times New Roman" w:hAnsi="Times New Roman" w:cs="Times New Roman"/>
          <w:i/>
          <w:color w:val="000000" w:themeColor="text1"/>
          <w:sz w:val="28"/>
          <w:szCs w:val="28"/>
          <w:lang w:val="uk-UA"/>
        </w:rPr>
        <w:t>інструментів кредитування</w:t>
      </w:r>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World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Bank</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Lending</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Instruments</w:t>
      </w:r>
      <w:proofErr w:type="spellEnd"/>
      <w:r w:rsidRPr="00F11AED">
        <w:rPr>
          <w:rFonts w:ascii="Times New Roman" w:hAnsi="Times New Roman" w:cs="Times New Roman"/>
          <w:color w:val="000000" w:themeColor="text1"/>
          <w:sz w:val="28"/>
          <w:szCs w:val="28"/>
          <w:lang w:val="uk-UA"/>
        </w:rPr>
        <w:t>): (а) інструменти кредитування, що стосуються інвестиційного фінансування (</w:t>
      </w:r>
      <w:proofErr w:type="spellStart"/>
      <w:r w:rsidRPr="00F11AED">
        <w:rPr>
          <w:rFonts w:ascii="Times New Roman" w:hAnsi="Times New Roman" w:cs="Times New Roman"/>
          <w:color w:val="000000" w:themeColor="text1"/>
          <w:sz w:val="28"/>
          <w:szCs w:val="28"/>
          <w:lang w:val="uk-UA"/>
        </w:rPr>
        <w:t>Investment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Lending</w:t>
      </w:r>
      <w:proofErr w:type="spellEnd"/>
      <w:r w:rsidRPr="00F11AED">
        <w:rPr>
          <w:rFonts w:ascii="Times New Roman" w:hAnsi="Times New Roman" w:cs="Times New Roman"/>
          <w:color w:val="000000" w:themeColor="text1"/>
          <w:sz w:val="28"/>
          <w:szCs w:val="28"/>
          <w:lang w:val="uk-UA"/>
        </w:rPr>
        <w:t>), (б) інструменти кредитування, що стосуються фінансування структурних перебудов та іншого непроектного фінансування (</w:t>
      </w:r>
      <w:proofErr w:type="spellStart"/>
      <w:r w:rsidRPr="00F11AED">
        <w:rPr>
          <w:rFonts w:ascii="Times New Roman" w:hAnsi="Times New Roman" w:cs="Times New Roman"/>
          <w:color w:val="000000" w:themeColor="text1"/>
          <w:sz w:val="28"/>
          <w:szCs w:val="28"/>
          <w:lang w:val="uk-UA"/>
        </w:rPr>
        <w:t>Adjustment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Lending</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and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Other</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Non-project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Lending</w:t>
      </w:r>
      <w:proofErr w:type="spellEnd"/>
      <w:r w:rsidRPr="00F11AED">
        <w:rPr>
          <w:rFonts w:ascii="Times New Roman" w:hAnsi="Times New Roman" w:cs="Times New Roman"/>
          <w:color w:val="000000" w:themeColor="text1"/>
          <w:sz w:val="28"/>
          <w:szCs w:val="28"/>
          <w:lang w:val="uk-UA"/>
        </w:rPr>
        <w:t>).</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Усі інструменти кредитування є гнучкими у використанні, спрямованими на різноманітні цілі і можуть використовуватись одночасно для реалізації так званих гібридних операцій. </w:t>
      </w:r>
    </w:p>
    <w:p w:rsidR="00F11AED" w:rsidRPr="00F11AED" w:rsidRDefault="00F11AED" w:rsidP="00F11AED">
      <w:pPr>
        <w:pStyle w:val="a3"/>
        <w:spacing w:after="0" w:line="360" w:lineRule="auto"/>
        <w:ind w:firstLine="990"/>
        <w:jc w:val="both"/>
        <w:rPr>
          <w:rFonts w:ascii="Times New Roman" w:hAnsi="Times New Roman" w:cs="Times New Roman"/>
          <w:i/>
          <w:iCs/>
          <w:color w:val="000000" w:themeColor="text1"/>
          <w:sz w:val="28"/>
          <w:szCs w:val="28"/>
          <w:lang w:val="uk-UA"/>
        </w:rPr>
      </w:pPr>
    </w:p>
    <w:p w:rsidR="00F11AED" w:rsidRPr="00F11AED" w:rsidRDefault="00F11AED" w:rsidP="00F11AED">
      <w:pPr>
        <w:pStyle w:val="a3"/>
        <w:spacing w:after="0" w:line="360" w:lineRule="auto"/>
        <w:ind w:firstLine="990"/>
        <w:jc w:val="both"/>
        <w:rPr>
          <w:rFonts w:ascii="Times New Roman" w:hAnsi="Times New Roman" w:cs="Times New Roman"/>
          <w:i/>
          <w:iCs/>
          <w:color w:val="000000" w:themeColor="text1"/>
          <w:sz w:val="28"/>
          <w:szCs w:val="28"/>
          <w:lang w:val="uk-UA"/>
        </w:rPr>
      </w:pPr>
    </w:p>
    <w:p w:rsidR="00F11AED" w:rsidRPr="00F11AED" w:rsidRDefault="00F11AED" w:rsidP="00F11AED">
      <w:pPr>
        <w:pStyle w:val="a3"/>
        <w:spacing w:after="0" w:line="360" w:lineRule="auto"/>
        <w:ind w:left="990"/>
        <w:jc w:val="both"/>
        <w:rPr>
          <w:rFonts w:ascii="Times New Roman" w:hAnsi="Times New Roman" w:cs="Times New Roman"/>
          <w:b/>
          <w:iCs/>
          <w:color w:val="000000" w:themeColor="text1"/>
          <w:sz w:val="28"/>
          <w:szCs w:val="28"/>
          <w:lang w:val="uk-UA"/>
        </w:rPr>
      </w:pPr>
      <w:r w:rsidRPr="00F11AED">
        <w:rPr>
          <w:rFonts w:ascii="Times New Roman" w:hAnsi="Times New Roman" w:cs="Times New Roman"/>
          <w:b/>
          <w:iCs/>
          <w:color w:val="000000" w:themeColor="text1"/>
          <w:sz w:val="28"/>
          <w:szCs w:val="28"/>
          <w:lang w:val="uk-UA"/>
        </w:rPr>
        <w:t>Види інвестиційного фінансування</w:t>
      </w:r>
      <w:r w:rsidRPr="00F11AED">
        <w:rPr>
          <w:rFonts w:ascii="Times New Roman" w:hAnsi="Times New Roman" w:cs="Times New Roman"/>
          <w:b/>
          <w:color w:val="000000" w:themeColor="text1"/>
          <w:sz w:val="28"/>
          <w:szCs w:val="28"/>
          <w:lang w:val="uk-UA"/>
        </w:rPr>
        <w:t xml:space="preserve"> IBRD</w:t>
      </w:r>
      <w:r w:rsidRPr="00F11AED">
        <w:rPr>
          <w:rFonts w:ascii="Times New Roman" w:hAnsi="Times New Roman" w:cs="Times New Roman"/>
          <w:b/>
          <w:iCs/>
          <w:color w:val="000000" w:themeColor="text1"/>
          <w:sz w:val="28"/>
          <w:szCs w:val="28"/>
          <w:lang w:val="uk-UA"/>
        </w:rPr>
        <w:t xml:space="preserve">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i/>
          <w:iCs/>
          <w:color w:val="000000" w:themeColor="text1"/>
          <w:sz w:val="28"/>
          <w:szCs w:val="28"/>
          <w:lang w:val="uk-UA"/>
        </w:rPr>
        <w:t>І</w:t>
      </w:r>
      <w:r w:rsidRPr="00F11AED">
        <w:rPr>
          <w:rFonts w:ascii="Times New Roman" w:hAnsi="Times New Roman" w:cs="Times New Roman"/>
          <w:i/>
          <w:color w:val="000000" w:themeColor="text1"/>
          <w:sz w:val="28"/>
          <w:szCs w:val="28"/>
          <w:lang w:val="uk-UA"/>
        </w:rPr>
        <w:t>нструменти кредитування, що стосуються інвестиційного фінансування,</w:t>
      </w:r>
      <w:r w:rsidRPr="00F11AED">
        <w:rPr>
          <w:rFonts w:ascii="Times New Roman" w:hAnsi="Times New Roman" w:cs="Times New Roman"/>
          <w:iCs/>
          <w:color w:val="000000" w:themeColor="text1"/>
          <w:sz w:val="28"/>
          <w:szCs w:val="28"/>
          <w:lang w:val="uk-UA"/>
        </w:rPr>
        <w:t xml:space="preserve"> </w:t>
      </w:r>
      <w:r w:rsidRPr="00F11AED">
        <w:rPr>
          <w:rFonts w:ascii="Times New Roman" w:hAnsi="Times New Roman" w:cs="Times New Roman"/>
          <w:color w:val="000000" w:themeColor="text1"/>
          <w:sz w:val="28"/>
          <w:szCs w:val="28"/>
          <w:lang w:val="uk-UA"/>
        </w:rPr>
        <w:t xml:space="preserve">призначені для фінансування довгострокових (5 – 10 років)  проектів економічного та соціального розвитку і передбачають створення економічної та соціальної інфраструктури. Формують 75 - 80 % усіх кредитів IBRD. Переважна більшість інвестиційного фінансування представлена або специфічними інвестиційними кредитами, або секторальними та галузевими кредитами.  З метою підвищення гнучкості фінансування IBRD впровадив ще адаптивні програмні кредити, а також дослідні та інноваційні кредити.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Отже до </w:t>
      </w:r>
      <w:r w:rsidRPr="00F11AED">
        <w:rPr>
          <w:rFonts w:ascii="Times New Roman" w:hAnsi="Times New Roman" w:cs="Times New Roman"/>
          <w:i/>
          <w:color w:val="000000" w:themeColor="text1"/>
          <w:sz w:val="28"/>
          <w:szCs w:val="28"/>
          <w:lang w:val="uk-UA"/>
        </w:rPr>
        <w:t xml:space="preserve">інструментів IBRD у галузі інвестиційного фінансування </w:t>
      </w:r>
      <w:r w:rsidRPr="00F11AED">
        <w:rPr>
          <w:rFonts w:ascii="Times New Roman" w:hAnsi="Times New Roman" w:cs="Times New Roman"/>
          <w:color w:val="000000" w:themeColor="text1"/>
          <w:sz w:val="28"/>
          <w:szCs w:val="28"/>
          <w:lang w:val="uk-UA"/>
        </w:rPr>
        <w:t>належать  такі види кредитів:</w:t>
      </w:r>
    </w:p>
    <w:p w:rsidR="00F11AED" w:rsidRPr="00F11AED" w:rsidRDefault="00F11AED" w:rsidP="00F11AED">
      <w:pPr>
        <w:pStyle w:val="a3"/>
        <w:numPr>
          <w:ilvl w:val="0"/>
          <w:numId w:val="25"/>
        </w:numPr>
        <w:tabs>
          <w:tab w:val="num" w:pos="1080"/>
        </w:tabs>
        <w:spacing w:after="0" w:line="360" w:lineRule="auto"/>
        <w:ind w:firstLine="18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Специфічні інвестиційні кредити (</w:t>
      </w:r>
      <w:proofErr w:type="spellStart"/>
      <w:r w:rsidRPr="00F11AED">
        <w:rPr>
          <w:rFonts w:ascii="Times New Roman" w:hAnsi="Times New Roman" w:cs="Times New Roman"/>
          <w:color w:val="000000" w:themeColor="text1"/>
          <w:sz w:val="28"/>
          <w:szCs w:val="28"/>
          <w:lang w:val="uk-UA"/>
        </w:rPr>
        <w:t>Specific</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Investment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Loans</w:t>
      </w:r>
      <w:proofErr w:type="spellEnd"/>
      <w:r w:rsidRPr="00F11AED">
        <w:rPr>
          <w:rFonts w:ascii="Times New Roman" w:hAnsi="Times New Roman" w:cs="Times New Roman"/>
          <w:color w:val="000000" w:themeColor="text1"/>
          <w:sz w:val="28"/>
          <w:szCs w:val="28"/>
          <w:lang w:val="uk-UA"/>
        </w:rPr>
        <w:t>, SIL);</w:t>
      </w:r>
    </w:p>
    <w:p w:rsidR="00F11AED" w:rsidRPr="00F11AED" w:rsidRDefault="00F11AED" w:rsidP="00F11AED">
      <w:pPr>
        <w:pStyle w:val="a3"/>
        <w:numPr>
          <w:ilvl w:val="0"/>
          <w:numId w:val="25"/>
        </w:numPr>
        <w:tabs>
          <w:tab w:val="num" w:pos="1080"/>
        </w:tabs>
        <w:spacing w:after="0" w:line="360" w:lineRule="auto"/>
        <w:ind w:firstLine="18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lastRenderedPageBreak/>
        <w:t>Секторальні та галузеві кредити (</w:t>
      </w:r>
      <w:proofErr w:type="spellStart"/>
      <w:r w:rsidRPr="00F11AED">
        <w:rPr>
          <w:rFonts w:ascii="Times New Roman" w:hAnsi="Times New Roman" w:cs="Times New Roman"/>
          <w:color w:val="000000" w:themeColor="text1"/>
          <w:sz w:val="28"/>
          <w:szCs w:val="28"/>
          <w:lang w:val="uk-UA"/>
        </w:rPr>
        <w:t>Sector</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Investment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and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Maintenance</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Loan</w:t>
      </w:r>
      <w:proofErr w:type="spellEnd"/>
      <w:r w:rsidRPr="00F11AED">
        <w:rPr>
          <w:rFonts w:ascii="Times New Roman" w:hAnsi="Times New Roman" w:cs="Times New Roman"/>
          <w:color w:val="000000" w:themeColor="text1"/>
          <w:sz w:val="28"/>
          <w:szCs w:val="28"/>
          <w:lang w:val="uk-UA"/>
        </w:rPr>
        <w:t>, SIML);</w:t>
      </w:r>
    </w:p>
    <w:p w:rsidR="00F11AED" w:rsidRPr="00F11AED" w:rsidRDefault="00F11AED" w:rsidP="00F11AED">
      <w:pPr>
        <w:pStyle w:val="a3"/>
        <w:numPr>
          <w:ilvl w:val="0"/>
          <w:numId w:val="25"/>
        </w:numPr>
        <w:tabs>
          <w:tab w:val="num" w:pos="1080"/>
        </w:tabs>
        <w:spacing w:after="0" w:line="360" w:lineRule="auto"/>
        <w:ind w:firstLine="18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Адаптивні програмні кредити (</w:t>
      </w:r>
      <w:proofErr w:type="spellStart"/>
      <w:r w:rsidRPr="00F11AED">
        <w:rPr>
          <w:rFonts w:ascii="Times New Roman" w:hAnsi="Times New Roman" w:cs="Times New Roman"/>
          <w:color w:val="000000" w:themeColor="text1"/>
          <w:sz w:val="28"/>
          <w:szCs w:val="28"/>
          <w:lang w:val="uk-UA"/>
        </w:rPr>
        <w:t>Adaptable</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Program</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Loans</w:t>
      </w:r>
      <w:proofErr w:type="spellEnd"/>
      <w:r w:rsidRPr="00F11AED">
        <w:rPr>
          <w:rFonts w:ascii="Times New Roman" w:hAnsi="Times New Roman" w:cs="Times New Roman"/>
          <w:color w:val="000000" w:themeColor="text1"/>
          <w:sz w:val="28"/>
          <w:szCs w:val="28"/>
          <w:lang w:val="uk-UA"/>
        </w:rPr>
        <w:t>, APL);</w:t>
      </w:r>
    </w:p>
    <w:p w:rsidR="00F11AED" w:rsidRPr="00F11AED" w:rsidRDefault="00F11AED" w:rsidP="00F11AED">
      <w:pPr>
        <w:pStyle w:val="a3"/>
        <w:numPr>
          <w:ilvl w:val="0"/>
          <w:numId w:val="25"/>
        </w:numPr>
        <w:tabs>
          <w:tab w:val="num" w:pos="1080"/>
        </w:tabs>
        <w:spacing w:after="0" w:line="360" w:lineRule="auto"/>
        <w:ind w:firstLine="18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Дослідні та інноваційні кредити (</w:t>
      </w:r>
      <w:proofErr w:type="spellStart"/>
      <w:r w:rsidRPr="00F11AED">
        <w:rPr>
          <w:rFonts w:ascii="Times New Roman" w:hAnsi="Times New Roman" w:cs="Times New Roman"/>
          <w:color w:val="000000" w:themeColor="text1"/>
          <w:sz w:val="28"/>
          <w:szCs w:val="28"/>
          <w:lang w:val="uk-UA"/>
        </w:rPr>
        <w:t>Learning</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and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Innovation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Loans</w:t>
      </w:r>
      <w:proofErr w:type="spellEnd"/>
      <w:r w:rsidRPr="00F11AED">
        <w:rPr>
          <w:rFonts w:ascii="Times New Roman" w:hAnsi="Times New Roman" w:cs="Times New Roman"/>
          <w:color w:val="000000" w:themeColor="text1"/>
          <w:sz w:val="28"/>
          <w:szCs w:val="28"/>
          <w:lang w:val="uk-UA"/>
        </w:rPr>
        <w:t>, LIP);</w:t>
      </w:r>
    </w:p>
    <w:p w:rsidR="00F11AED" w:rsidRPr="00F11AED" w:rsidRDefault="00F11AED" w:rsidP="00F11AED">
      <w:pPr>
        <w:pStyle w:val="a3"/>
        <w:numPr>
          <w:ilvl w:val="0"/>
          <w:numId w:val="25"/>
        </w:numPr>
        <w:tabs>
          <w:tab w:val="num" w:pos="1080"/>
        </w:tabs>
        <w:spacing w:after="0" w:line="360" w:lineRule="auto"/>
        <w:ind w:firstLine="18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Кредити технічної допомоги (</w:t>
      </w:r>
      <w:proofErr w:type="spellStart"/>
      <w:r w:rsidRPr="00F11AED">
        <w:rPr>
          <w:rFonts w:ascii="Times New Roman" w:hAnsi="Times New Roman" w:cs="Times New Roman"/>
          <w:color w:val="000000" w:themeColor="text1"/>
          <w:sz w:val="28"/>
          <w:szCs w:val="28"/>
          <w:lang w:val="uk-UA"/>
        </w:rPr>
        <w:t>Technical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Assistance</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Loan</w:t>
      </w:r>
      <w:proofErr w:type="spellEnd"/>
      <w:r w:rsidRPr="00F11AED">
        <w:rPr>
          <w:rFonts w:ascii="Times New Roman" w:hAnsi="Times New Roman" w:cs="Times New Roman"/>
          <w:color w:val="000000" w:themeColor="text1"/>
          <w:sz w:val="28"/>
          <w:szCs w:val="28"/>
          <w:lang w:val="uk-UA"/>
        </w:rPr>
        <w:t>, TEL);</w:t>
      </w:r>
    </w:p>
    <w:p w:rsidR="00F11AED" w:rsidRPr="00F11AED" w:rsidRDefault="00F11AED" w:rsidP="00F11AED">
      <w:pPr>
        <w:pStyle w:val="a3"/>
        <w:numPr>
          <w:ilvl w:val="0"/>
          <w:numId w:val="25"/>
        </w:numPr>
        <w:tabs>
          <w:tab w:val="num" w:pos="1080"/>
        </w:tabs>
        <w:spacing w:after="0" w:line="360" w:lineRule="auto"/>
        <w:ind w:firstLine="18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Кредити фінансовим посередникам (</w:t>
      </w:r>
      <w:proofErr w:type="spellStart"/>
      <w:r w:rsidRPr="00F11AED">
        <w:rPr>
          <w:rFonts w:ascii="Times New Roman" w:hAnsi="Times New Roman" w:cs="Times New Roman"/>
          <w:color w:val="000000" w:themeColor="text1"/>
          <w:sz w:val="28"/>
          <w:szCs w:val="28"/>
          <w:lang w:val="uk-UA"/>
        </w:rPr>
        <w:t>Financial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Intermediary</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Loan</w:t>
      </w:r>
      <w:proofErr w:type="spellEnd"/>
      <w:r w:rsidRPr="00F11AED">
        <w:rPr>
          <w:rFonts w:ascii="Times New Roman" w:hAnsi="Times New Roman" w:cs="Times New Roman"/>
          <w:color w:val="000000" w:themeColor="text1"/>
          <w:sz w:val="28"/>
          <w:szCs w:val="28"/>
          <w:lang w:val="uk-UA"/>
        </w:rPr>
        <w:t>, FIL);</w:t>
      </w:r>
    </w:p>
    <w:p w:rsidR="00F11AED" w:rsidRPr="00F11AED" w:rsidRDefault="00F11AED" w:rsidP="00F11AED">
      <w:pPr>
        <w:pStyle w:val="a3"/>
        <w:numPr>
          <w:ilvl w:val="0"/>
          <w:numId w:val="25"/>
        </w:numPr>
        <w:tabs>
          <w:tab w:val="num" w:pos="1080"/>
        </w:tabs>
        <w:spacing w:after="0" w:line="360" w:lineRule="auto"/>
        <w:ind w:firstLine="18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Кредити відбудови у разі надзвичайних подій (</w:t>
      </w:r>
      <w:proofErr w:type="spellStart"/>
      <w:r w:rsidRPr="00F11AED">
        <w:rPr>
          <w:rFonts w:ascii="Times New Roman" w:hAnsi="Times New Roman" w:cs="Times New Roman"/>
          <w:color w:val="000000" w:themeColor="text1"/>
          <w:sz w:val="28"/>
          <w:szCs w:val="28"/>
          <w:lang w:val="uk-UA"/>
        </w:rPr>
        <w:t>Emergency</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Recovery</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Loan</w:t>
      </w:r>
      <w:proofErr w:type="spellEnd"/>
      <w:r w:rsidRPr="00F11AED">
        <w:rPr>
          <w:rFonts w:ascii="Times New Roman" w:hAnsi="Times New Roman" w:cs="Times New Roman"/>
          <w:color w:val="000000" w:themeColor="text1"/>
          <w:sz w:val="28"/>
          <w:szCs w:val="28"/>
          <w:lang w:val="uk-UA"/>
        </w:rPr>
        <w:t>, ERL).</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Кожен з перелічених інструментів кредитування, що застосовуються IBRD при інвестиційному фінансуванні, має свої особливості. </w:t>
      </w:r>
    </w:p>
    <w:p w:rsidR="00F11AED" w:rsidRPr="00F11AED" w:rsidRDefault="00F11AED" w:rsidP="00F11AED">
      <w:pPr>
        <w:pStyle w:val="a3"/>
        <w:spacing w:after="0" w:line="360" w:lineRule="auto"/>
        <w:ind w:firstLine="990"/>
        <w:jc w:val="both"/>
        <w:rPr>
          <w:rFonts w:ascii="Times New Roman" w:hAnsi="Times New Roman" w:cs="Times New Roman"/>
          <w:i/>
          <w:color w:val="000000" w:themeColor="text1"/>
          <w:sz w:val="28"/>
          <w:szCs w:val="28"/>
          <w:lang w:val="uk-UA"/>
        </w:rPr>
      </w:pPr>
    </w:p>
    <w:p w:rsidR="00F11AED" w:rsidRPr="00F11AED" w:rsidRDefault="00F11AED" w:rsidP="00F11AED">
      <w:pPr>
        <w:pStyle w:val="a3"/>
        <w:spacing w:after="0" w:line="360" w:lineRule="auto"/>
        <w:ind w:left="99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t xml:space="preserve">Специфічні інвестиційні кредити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Специфічні інвестиційні кредити спрямовані на створення, відбудову та підтримку економічної, соціальної та інституційної інфраструктури. Вони можуть використовуватись для фінансування консультаційних послуг та програм з управління і підготовки персоналу.</w:t>
      </w:r>
    </w:p>
    <w:p w:rsidR="00F11AED" w:rsidRPr="00F11AED" w:rsidRDefault="00F11AED" w:rsidP="00F11AED">
      <w:pPr>
        <w:pStyle w:val="a3"/>
        <w:spacing w:after="0" w:line="360" w:lineRule="auto"/>
        <w:ind w:firstLine="990"/>
        <w:jc w:val="both"/>
        <w:rPr>
          <w:rFonts w:ascii="Times New Roman" w:hAnsi="Times New Roman" w:cs="Times New Roman"/>
          <w:i/>
          <w:color w:val="000000" w:themeColor="text1"/>
          <w:sz w:val="28"/>
          <w:szCs w:val="28"/>
          <w:lang w:val="uk-UA"/>
        </w:rPr>
      </w:pPr>
    </w:p>
    <w:p w:rsidR="00F11AED" w:rsidRPr="00F11AED" w:rsidRDefault="00F11AED" w:rsidP="00F11AED">
      <w:pPr>
        <w:pStyle w:val="a3"/>
        <w:spacing w:after="0" w:line="360" w:lineRule="auto"/>
        <w:ind w:left="99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t xml:space="preserve">Секторальні та галузеві кредити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Секторальні та галузеві кредити</w:t>
      </w:r>
      <w:r w:rsidRPr="00F11AED">
        <w:rPr>
          <w:rFonts w:ascii="Times New Roman" w:hAnsi="Times New Roman" w:cs="Times New Roman"/>
          <w:i/>
          <w:iCs/>
          <w:color w:val="000000" w:themeColor="text1"/>
          <w:sz w:val="28"/>
          <w:szCs w:val="28"/>
          <w:lang w:val="uk-UA"/>
        </w:rPr>
        <w:t xml:space="preserve"> - </w:t>
      </w:r>
      <w:r w:rsidRPr="00F11AED">
        <w:rPr>
          <w:rFonts w:ascii="Times New Roman" w:hAnsi="Times New Roman" w:cs="Times New Roman"/>
          <w:color w:val="000000" w:themeColor="text1"/>
          <w:sz w:val="28"/>
          <w:szCs w:val="28"/>
          <w:lang w:val="uk-UA"/>
        </w:rPr>
        <w:t xml:space="preserve">надаються на цілі раціоналізації програм державних витрат у конкретних галузях. Вони спрямовані на те, щоб привести витрати держави, її політику та діяльність в окремих галузях у відповідність з пріоритетами розвитку країни шляхом належного збалансування між (а) новими капіталовкладеннями, (б) відбудовою, (в) реконструкцією, (г) ремонтом та (д) технічним обслуговуванням. Ці кредити дозволяють позичальнику розвинути свої інституційні можливості у галузі планування, реалізації та контролю за здійсненням програм витрат інвестицій. Використання таких кредитів найбільш доцільно, коли </w:t>
      </w:r>
      <w:r w:rsidRPr="00F11AED">
        <w:rPr>
          <w:rFonts w:ascii="Times New Roman" w:hAnsi="Times New Roman" w:cs="Times New Roman"/>
          <w:color w:val="000000" w:themeColor="text1"/>
          <w:sz w:val="28"/>
          <w:szCs w:val="28"/>
          <w:lang w:val="uk-UA"/>
        </w:rPr>
        <w:lastRenderedPageBreak/>
        <w:t xml:space="preserve">програма фінансується головним чином за рахунок донорських інвестицій. Такі кредити, як правило,  передбачають багатосторонню (двосторонню) координацію між донорами.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p>
    <w:p w:rsidR="00F11AED" w:rsidRPr="00F11AED" w:rsidRDefault="00F11AED" w:rsidP="00F11AED">
      <w:pPr>
        <w:pStyle w:val="a3"/>
        <w:spacing w:after="0" w:line="360" w:lineRule="auto"/>
        <w:ind w:left="99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t xml:space="preserve">Адаптивні програмні кредити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Адаптивні програмні кредити спрямовані на надання  допомоги у здійсненні довгострокових програм розвитку і представлені серією кредитів, що надаються з урахуванням результатів попереднього кредиту (кредитів) даної серії.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Такого типу кредити можуть використовуватись для надання допомоги у (а) поетапній реалізації програми реструктуризації якого-небудь сектору або (б) проведення системних реформ у секторах (енергетика, водопостачання, охорона здоров’я, освіта, раціональне  природокористування). Вони застосовуються також коли (в) вимагається тривалий час для досягнення консенсусу та переконання різних учасників у корисності нелегких з політичної та економічної точок зору реформ.</w:t>
      </w:r>
    </w:p>
    <w:p w:rsidR="00F11AED" w:rsidRPr="00F11AED" w:rsidRDefault="00F11AED" w:rsidP="00F11AED">
      <w:pPr>
        <w:pStyle w:val="a3"/>
        <w:spacing w:after="0" w:line="360" w:lineRule="auto"/>
        <w:ind w:left="99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t xml:space="preserve">Дослідні та інноваційні кредити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Дослідні та інноваційні кредити</w:t>
      </w:r>
      <w:r w:rsidRPr="00F11AED">
        <w:rPr>
          <w:rFonts w:ascii="Times New Roman" w:hAnsi="Times New Roman" w:cs="Times New Roman"/>
          <w:i/>
          <w:iCs/>
          <w:color w:val="000000" w:themeColor="text1"/>
          <w:sz w:val="28"/>
          <w:szCs w:val="28"/>
          <w:lang w:val="uk-UA"/>
        </w:rPr>
        <w:t xml:space="preserve"> </w:t>
      </w:r>
      <w:r w:rsidRPr="00F11AED">
        <w:rPr>
          <w:rFonts w:ascii="Times New Roman" w:hAnsi="Times New Roman" w:cs="Times New Roman"/>
          <w:color w:val="000000" w:themeColor="text1"/>
          <w:sz w:val="28"/>
          <w:szCs w:val="28"/>
          <w:lang w:val="uk-UA"/>
        </w:rPr>
        <w:t xml:space="preserve">надаються для фінансування невеликих пілотних інвестиційних проектів з нарощування інституційного потенціалу. У випадку успіху ці проекти можуть слугувати основою для реалізації більш крупних проектів, що базуються на одержаних у ході виконання пілотних проектів знаннях, досвіді та фінансово-економічних результатах. Вони не перевищують 5 млн </w:t>
      </w:r>
      <w:proofErr w:type="spellStart"/>
      <w:r w:rsidRPr="00F11AED">
        <w:rPr>
          <w:rFonts w:ascii="Times New Roman" w:hAnsi="Times New Roman" w:cs="Times New Roman"/>
          <w:color w:val="000000" w:themeColor="text1"/>
          <w:sz w:val="28"/>
          <w:szCs w:val="28"/>
          <w:lang w:val="uk-UA"/>
        </w:rPr>
        <w:t>дол</w:t>
      </w:r>
      <w:proofErr w:type="spellEnd"/>
      <w:r w:rsidRPr="00F11AED">
        <w:rPr>
          <w:rFonts w:ascii="Times New Roman" w:hAnsi="Times New Roman" w:cs="Times New Roman"/>
          <w:color w:val="000000" w:themeColor="text1"/>
          <w:sz w:val="28"/>
          <w:szCs w:val="28"/>
          <w:lang w:val="uk-UA"/>
        </w:rPr>
        <w:t xml:space="preserve">. США і, як правило, реалізуються за 2-3- роки, тобто у значно більш стислі терміни, ніж більшість інвестиційних кредитів Банку.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Дослідні та інноваційні кредити використовуються для фінансування нових продуктів, нерідко на початковому етапі реалізації яких-небудь проектів. Вони можуть використовуватись з метою зміцнення взаємної довіри між зацікавленими сторонами, перевірки інституційних можливостей та тестування підходів у межах більш крупних проектів, а </w:t>
      </w:r>
      <w:r w:rsidRPr="00F11AED">
        <w:rPr>
          <w:rFonts w:ascii="Times New Roman" w:hAnsi="Times New Roman" w:cs="Times New Roman"/>
          <w:color w:val="000000" w:themeColor="text1"/>
          <w:sz w:val="28"/>
          <w:szCs w:val="28"/>
          <w:lang w:val="uk-UA"/>
        </w:rPr>
        <w:lastRenderedPageBreak/>
        <w:t>також для підтримки місцевих ініціатив у галузі розвитку та проведення перспективних заходів, що вимагають гнучкого планування на основі вивчення початкових результатів.</w:t>
      </w:r>
    </w:p>
    <w:p w:rsidR="00F11AED" w:rsidRPr="00F11AED" w:rsidRDefault="00F11AED" w:rsidP="00F11AED">
      <w:pPr>
        <w:pStyle w:val="a3"/>
        <w:spacing w:after="0" w:line="360" w:lineRule="auto"/>
        <w:ind w:left="99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t xml:space="preserve">Кредити технічної допомоги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Кредити технічної допомоги</w:t>
      </w:r>
      <w:r w:rsidRPr="00F11AED">
        <w:rPr>
          <w:rFonts w:ascii="Times New Roman" w:hAnsi="Times New Roman" w:cs="Times New Roman"/>
          <w:i/>
          <w:iCs/>
          <w:color w:val="000000" w:themeColor="text1"/>
          <w:sz w:val="28"/>
          <w:szCs w:val="28"/>
          <w:lang w:val="uk-UA"/>
        </w:rPr>
        <w:t xml:space="preserve"> </w:t>
      </w:r>
      <w:r w:rsidRPr="00F11AED">
        <w:rPr>
          <w:rFonts w:ascii="Times New Roman" w:hAnsi="Times New Roman" w:cs="Times New Roman"/>
          <w:color w:val="000000" w:themeColor="text1"/>
          <w:sz w:val="28"/>
          <w:szCs w:val="28"/>
          <w:lang w:val="uk-UA"/>
        </w:rPr>
        <w:t>використовуються для нарощування інституційного потенціалу в країні-реципієнті. Вони націлені на оптимізацію (а) організаційних процедур, (б) методів комплектування кадрів, а також (в) раціоналізацію управління технічними, матеріальними та фінансовими ресурсами державних установ та організацій. Ці кредити використовуються для:</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(а) нарощування потенціалу структур, що реалізують політику стратегій та реформ яка підтримується IBRD;</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(б) підготовки реформ державного сектору,</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(в) підготовки, реалізації та підтримки інвестиційних проектів.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Такі кредити нерідко доповнюють інвестиційні операції або позики на цілі структурних перебудов, забезпечуючи допомогу у вирішенні конкретних завдань, що пов’язані з їхньою підготовкою та реалізацією.</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p>
    <w:p w:rsidR="00F11AED" w:rsidRPr="00F11AED" w:rsidRDefault="00F11AED" w:rsidP="00F11AED">
      <w:pPr>
        <w:pStyle w:val="a3"/>
        <w:spacing w:after="0" w:line="360" w:lineRule="auto"/>
        <w:ind w:left="99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t>Кредити фінансовим посередникам</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Кредити фінансовим посередникам передбачають надання місцевим фінансовим установам коштів на довгостроковій основі для фінансування інвестиційних потреб реального сектору. Фінансові установи приймають на себе кредитний ризик по кожному </w:t>
      </w:r>
      <w:proofErr w:type="spellStart"/>
      <w:r w:rsidRPr="00F11AED">
        <w:rPr>
          <w:rFonts w:ascii="Times New Roman" w:hAnsi="Times New Roman" w:cs="Times New Roman"/>
          <w:color w:val="000000" w:themeColor="text1"/>
          <w:sz w:val="28"/>
          <w:szCs w:val="28"/>
          <w:lang w:val="uk-UA"/>
        </w:rPr>
        <w:t>субпроекту</w:t>
      </w:r>
      <w:proofErr w:type="spellEnd"/>
      <w:r w:rsidRPr="00F11AED">
        <w:rPr>
          <w:rFonts w:ascii="Times New Roman" w:hAnsi="Times New Roman" w:cs="Times New Roman"/>
          <w:color w:val="000000" w:themeColor="text1"/>
          <w:sz w:val="28"/>
          <w:szCs w:val="28"/>
          <w:lang w:val="uk-UA"/>
        </w:rPr>
        <w:t xml:space="preserve">. Отримати такі кредити можуть лише держави-члени, що здатні підтримувати задовільне макроекономічне та галузеве середовище. Такі кредити надаються для підтримки реформ у фінансовому секторі за такими напрямами як: політика відсоткових ставок; політика субсидування; заходи з посилення конкуренції у фінансовій системі; інституційний розвиток фінансових посередників.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lastRenderedPageBreak/>
        <w:t xml:space="preserve">У ході використання такого інструменту кредитування Позичальник (уповноважений орган державної влади) може передати кошти, що одержані від IBRD, фінансовим інституціям, які працюють на місцевому ринку, у вигляді (а) позики або (б) внеску до статутного капіталу. У свою чергу, ці фінансові інституції можуть надавати отримані таким чином кошти </w:t>
      </w:r>
      <w:proofErr w:type="spellStart"/>
      <w:r w:rsidRPr="00F11AED">
        <w:rPr>
          <w:rFonts w:ascii="Times New Roman" w:hAnsi="Times New Roman" w:cs="Times New Roman"/>
          <w:color w:val="000000" w:themeColor="text1"/>
          <w:sz w:val="28"/>
          <w:szCs w:val="28"/>
          <w:lang w:val="uk-UA"/>
        </w:rPr>
        <w:t>субпозичальникам</w:t>
      </w:r>
      <w:proofErr w:type="spellEnd"/>
      <w:r w:rsidRPr="00F11AED">
        <w:rPr>
          <w:rFonts w:ascii="Times New Roman" w:hAnsi="Times New Roman" w:cs="Times New Roman"/>
          <w:color w:val="000000" w:themeColor="text1"/>
          <w:sz w:val="28"/>
          <w:szCs w:val="28"/>
          <w:lang w:val="uk-UA"/>
        </w:rPr>
        <w:t xml:space="preserve"> для фінансування проектів, спрямованих на збільшення виробництва товарів та послуг,  у вигляді: </w:t>
      </w:r>
      <w:proofErr w:type="spellStart"/>
      <w:r w:rsidRPr="00F11AED">
        <w:rPr>
          <w:rFonts w:ascii="Times New Roman" w:hAnsi="Times New Roman" w:cs="Times New Roman"/>
          <w:color w:val="000000" w:themeColor="text1"/>
          <w:sz w:val="28"/>
          <w:szCs w:val="28"/>
          <w:lang w:val="uk-UA"/>
        </w:rPr>
        <w:t>субпозик</w:t>
      </w:r>
      <w:proofErr w:type="spellEnd"/>
      <w:r w:rsidRPr="00F11AED">
        <w:rPr>
          <w:rFonts w:ascii="Times New Roman" w:hAnsi="Times New Roman" w:cs="Times New Roman"/>
          <w:color w:val="000000" w:themeColor="text1"/>
          <w:sz w:val="28"/>
          <w:szCs w:val="28"/>
          <w:lang w:val="uk-UA"/>
        </w:rPr>
        <w:t xml:space="preserve"> або інвестицій у власні капітали цих реципієнтів.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Кредити фінансовим посередникам покликані сприяти: розробці ґрунтовної фінансової політики в країні; посиленню фінансової стійкості фінансових інституцій; підвищенню ефективності функціонування фінансових інституцій в умовах конкуренції; поліпшенню умов кредитування компаній та домогосподарств; заохоченню приватних інвестицій в економіку держави-реципієнта.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Ці кредити можуть супроводжувати </w:t>
      </w:r>
      <w:proofErr w:type="spellStart"/>
      <w:r w:rsidRPr="00F11AED">
        <w:rPr>
          <w:rFonts w:ascii="Times New Roman" w:hAnsi="Times New Roman" w:cs="Times New Roman"/>
          <w:color w:val="000000" w:themeColor="text1"/>
          <w:sz w:val="28"/>
          <w:szCs w:val="28"/>
          <w:lang w:val="uk-UA"/>
        </w:rPr>
        <w:t>бюджетозаміщаючі</w:t>
      </w:r>
      <w:proofErr w:type="spellEnd"/>
      <w:r w:rsidRPr="00F11AED">
        <w:rPr>
          <w:rFonts w:ascii="Times New Roman" w:hAnsi="Times New Roman" w:cs="Times New Roman"/>
          <w:color w:val="000000" w:themeColor="text1"/>
          <w:sz w:val="28"/>
          <w:szCs w:val="28"/>
          <w:lang w:val="uk-UA"/>
        </w:rPr>
        <w:t xml:space="preserve"> операції, що спрямовані на вирішення проблем розвитку фінансового сектору і можуть супроводжуватися наданням технічної допомоги.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p>
    <w:p w:rsidR="00F11AED" w:rsidRPr="00F11AED" w:rsidRDefault="00F11AED" w:rsidP="00F11AED">
      <w:pPr>
        <w:pStyle w:val="a3"/>
        <w:spacing w:after="0" w:line="360" w:lineRule="auto"/>
        <w:ind w:left="990"/>
        <w:jc w:val="both"/>
        <w:rPr>
          <w:rFonts w:ascii="Times New Roman" w:hAnsi="Times New Roman" w:cs="Times New Roman"/>
          <w:b/>
          <w:color w:val="000000" w:themeColor="text1"/>
          <w:sz w:val="28"/>
          <w:szCs w:val="28"/>
          <w:lang w:val="uk-UA"/>
        </w:rPr>
      </w:pPr>
      <w:r w:rsidRPr="00F11AED">
        <w:rPr>
          <w:rFonts w:ascii="Times New Roman" w:hAnsi="Times New Roman" w:cs="Times New Roman"/>
          <w:b/>
          <w:color w:val="000000" w:themeColor="text1"/>
          <w:sz w:val="28"/>
          <w:szCs w:val="28"/>
          <w:lang w:val="uk-UA"/>
        </w:rPr>
        <w:t xml:space="preserve">Кредити відбудови у разі надзвичайних подій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Кредити відбудови у разі надзвичайних подій надаються для підтримки у відновленні матеріальних активів та виробництв безпосередньо після яких-небудь надзвичайних подій (війни, стихійні лиха, соціальні вибухи), що серйозно підірвали економіку країни. Вони також використовуються з метою (а) підвищення ефективності відбудовчих робіт та управління ними, (б) впровадження технологій, що підвищують стійкість в умовах стихійних лих, а також (в) систем раннього інформування, що дозволяють застерегти або послабити наслідки надзвичайних ситуацій у майбутньому.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Особливістю даних кредитів є те, що через надзвичайність даних операцій за цими позиками передбачено застосовування прискорених  </w:t>
      </w:r>
      <w:r w:rsidRPr="00F11AED">
        <w:rPr>
          <w:rFonts w:ascii="Times New Roman" w:hAnsi="Times New Roman" w:cs="Times New Roman"/>
          <w:color w:val="000000" w:themeColor="text1"/>
          <w:sz w:val="28"/>
          <w:szCs w:val="28"/>
          <w:lang w:val="uk-UA"/>
        </w:rPr>
        <w:lastRenderedPageBreak/>
        <w:t xml:space="preserve">процедур. Зокрема, це можуть бути процедури швидкої закупівлі імпортних товарів. Даний кредитний інструмент призначений для швидкої відбудови економічних, соціальних і матеріальних активів та структур, зазвичай упродовж 2-3 років. Кошти, що отримані у межах цих кредитних ліній, спрямовуються, перш за все, на інвестиційну та виробничу діяльність, а не на допомогу постраждалим або споживання. </w:t>
      </w:r>
    </w:p>
    <w:p w:rsidR="00F11AED" w:rsidRPr="00F11AED" w:rsidRDefault="00F11AED" w:rsidP="00F11AED">
      <w:pPr>
        <w:pStyle w:val="a3"/>
        <w:spacing w:after="0" w:line="360" w:lineRule="auto"/>
        <w:ind w:firstLine="990"/>
        <w:jc w:val="both"/>
        <w:rPr>
          <w:rFonts w:ascii="Times New Roman" w:hAnsi="Times New Roman" w:cs="Times New Roman"/>
          <w:bCs/>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Слід зазначити, що для подій, які періодично повторюються (щорічні засухи), або розвиваються повільно (засуха), IBRD вважає доцільним використовувати кредити на конкретні інвестиційні проекти, а не кредити відбудови у разі надзвичайних подій. </w:t>
      </w:r>
    </w:p>
    <w:p w:rsidR="00F11AED" w:rsidRPr="00F11AED" w:rsidRDefault="00F11AED" w:rsidP="00F11AED">
      <w:pPr>
        <w:pStyle w:val="a3"/>
        <w:spacing w:after="0" w:line="360" w:lineRule="auto"/>
        <w:ind w:left="990"/>
        <w:jc w:val="both"/>
        <w:rPr>
          <w:rFonts w:ascii="Times New Roman" w:hAnsi="Times New Roman" w:cs="Times New Roman"/>
          <w:b/>
          <w:i/>
          <w:iCs/>
          <w:color w:val="000000" w:themeColor="text1"/>
          <w:sz w:val="28"/>
          <w:szCs w:val="28"/>
          <w:lang w:val="uk-UA"/>
        </w:rPr>
      </w:pPr>
      <w:r w:rsidRPr="00F11AED">
        <w:rPr>
          <w:rFonts w:ascii="Times New Roman" w:hAnsi="Times New Roman" w:cs="Times New Roman"/>
          <w:b/>
          <w:bCs/>
          <w:color w:val="000000" w:themeColor="text1"/>
          <w:sz w:val="28"/>
          <w:szCs w:val="28"/>
          <w:lang w:val="uk-UA"/>
        </w:rPr>
        <w:t xml:space="preserve">Види фінансування  структурних перебудов та іншого непроектного фінансування </w:t>
      </w:r>
      <w:r w:rsidRPr="00F11AED">
        <w:rPr>
          <w:rFonts w:ascii="Times New Roman" w:hAnsi="Times New Roman" w:cs="Times New Roman"/>
          <w:b/>
          <w:color w:val="000000" w:themeColor="text1"/>
          <w:sz w:val="28"/>
          <w:szCs w:val="28"/>
          <w:lang w:val="uk-UA"/>
        </w:rPr>
        <w:t>IBRD</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i/>
          <w:iCs/>
          <w:color w:val="000000" w:themeColor="text1"/>
          <w:sz w:val="28"/>
          <w:szCs w:val="28"/>
          <w:lang w:val="uk-UA"/>
        </w:rPr>
        <w:t>Інструменти кредитування структурних перебудов</w:t>
      </w:r>
      <w:r w:rsidRPr="00F11AED">
        <w:rPr>
          <w:rFonts w:ascii="Times New Roman" w:hAnsi="Times New Roman" w:cs="Times New Roman"/>
          <w:color w:val="000000" w:themeColor="text1"/>
          <w:sz w:val="28"/>
          <w:szCs w:val="28"/>
          <w:lang w:val="uk-UA"/>
        </w:rPr>
        <w:t xml:space="preserve"> використовуються у разі фінансування короткострокових (1–3 роки) програм підтримки економічних та інституційних реформ у державах-позичальниках. Таке фінансування забезпечує швидку фінансову допомогу країнам для структурних перебудов в їх економіках у разі відсутності внутрішніх джерел фінансування. На них припадає 20-25 % кредитного портфеля IBRD.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bCs/>
          <w:color w:val="000000" w:themeColor="text1"/>
          <w:sz w:val="28"/>
          <w:szCs w:val="28"/>
          <w:lang w:val="uk-UA"/>
        </w:rPr>
        <w:t xml:space="preserve">Інструменти кредитування, що використовуються у разі фінансування структурних перебудов та іншого непроектного фінансування належать до так званих </w:t>
      </w:r>
      <w:proofErr w:type="spellStart"/>
      <w:r w:rsidRPr="00F11AED">
        <w:rPr>
          <w:rFonts w:ascii="Times New Roman" w:hAnsi="Times New Roman" w:cs="Times New Roman"/>
          <w:color w:val="000000" w:themeColor="text1"/>
          <w:sz w:val="28"/>
          <w:szCs w:val="28"/>
          <w:lang w:val="uk-UA"/>
        </w:rPr>
        <w:t>бюджетозаміщаючих</w:t>
      </w:r>
      <w:proofErr w:type="spellEnd"/>
      <w:r w:rsidRPr="00F11AED">
        <w:rPr>
          <w:rFonts w:ascii="Times New Roman" w:hAnsi="Times New Roman" w:cs="Times New Roman"/>
          <w:color w:val="000000" w:themeColor="text1"/>
          <w:sz w:val="28"/>
          <w:szCs w:val="28"/>
          <w:lang w:val="uk-UA"/>
        </w:rPr>
        <w:t xml:space="preserve"> і здійснюються для фінансування реформ та структурних перебудов, спрямованих на стійке соціально-економічне зростання.</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Спочатку це фінансування спрямовувалося на підтримку макроекономічних реформ, торгівлі та сільського господарства. З часом воно стало більше використовуватись для підтримки структурних реформ, реформ фінансового сектору та соціальної політики, а також для удосконалення управління ресурсами державного сектору. Нині таке фінансування йде головним чином на: (а)  розвиток конкурентних </w:t>
      </w:r>
      <w:r w:rsidRPr="00F11AED">
        <w:rPr>
          <w:rFonts w:ascii="Times New Roman" w:hAnsi="Times New Roman" w:cs="Times New Roman"/>
          <w:color w:val="000000" w:themeColor="text1"/>
          <w:sz w:val="28"/>
          <w:szCs w:val="28"/>
          <w:lang w:val="uk-UA"/>
        </w:rPr>
        <w:lastRenderedPageBreak/>
        <w:t>ринкових структур, (б) податкових реформ, (в) реформу фінансового сектору, (г) створення сприятливого для приватних інвестицій середовища, (д) стимулювання діяльності приватного сектору, (е) удосконалення державного управління, (ж) створення фондів соціального захисту в країні-реципієнті.</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u w:val="single"/>
          <w:lang w:val="uk-UA"/>
        </w:rPr>
      </w:pPr>
      <w:r w:rsidRPr="00F11AED">
        <w:rPr>
          <w:rFonts w:ascii="Times New Roman" w:hAnsi="Times New Roman" w:cs="Times New Roman"/>
          <w:color w:val="000000" w:themeColor="text1"/>
          <w:sz w:val="28"/>
          <w:szCs w:val="28"/>
          <w:lang w:val="uk-UA"/>
        </w:rPr>
        <w:t xml:space="preserve">Кредити є обумовленими, і кредитні кошти надаються позичальнику одним або декількома траншами тільки після виконання ним певних вимог. Такими вимогами можуть бути: (а) прийняття необхідного для проведення реформ законодавства, (б) досягнення певних цільових показників, що свідчать про досягнення прогресу на шляху створення задовільного макроекономічного середовища країною-реципієнтом. </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У якості </w:t>
      </w:r>
      <w:proofErr w:type="spellStart"/>
      <w:r w:rsidRPr="00F11AED">
        <w:rPr>
          <w:rFonts w:ascii="Times New Roman" w:hAnsi="Times New Roman" w:cs="Times New Roman"/>
          <w:color w:val="000000" w:themeColor="text1"/>
          <w:sz w:val="28"/>
          <w:szCs w:val="28"/>
          <w:lang w:val="uk-UA"/>
        </w:rPr>
        <w:t>бюджетозаміщаючих</w:t>
      </w:r>
      <w:proofErr w:type="spellEnd"/>
      <w:r w:rsidRPr="00F11AED">
        <w:rPr>
          <w:rFonts w:ascii="Times New Roman" w:hAnsi="Times New Roman" w:cs="Times New Roman"/>
          <w:color w:val="000000" w:themeColor="text1"/>
          <w:sz w:val="28"/>
          <w:szCs w:val="28"/>
          <w:lang w:val="uk-UA"/>
        </w:rPr>
        <w:t xml:space="preserve"> кредитних інструментів використовуються переважно структуро-</w:t>
      </w:r>
      <w:proofErr w:type="spellStart"/>
      <w:r w:rsidRPr="00F11AED">
        <w:rPr>
          <w:rFonts w:ascii="Times New Roman" w:hAnsi="Times New Roman" w:cs="Times New Roman"/>
          <w:color w:val="000000" w:themeColor="text1"/>
          <w:sz w:val="28"/>
          <w:szCs w:val="28"/>
          <w:lang w:val="uk-UA"/>
        </w:rPr>
        <w:t>перебудовчі</w:t>
      </w:r>
      <w:proofErr w:type="spellEnd"/>
      <w:r w:rsidRPr="00F11AED">
        <w:rPr>
          <w:rFonts w:ascii="Times New Roman" w:hAnsi="Times New Roman" w:cs="Times New Roman"/>
          <w:color w:val="000000" w:themeColor="text1"/>
          <w:sz w:val="28"/>
          <w:szCs w:val="28"/>
          <w:lang w:val="uk-UA"/>
        </w:rPr>
        <w:t xml:space="preserve"> кредити та </w:t>
      </w:r>
      <w:proofErr w:type="spellStart"/>
      <w:r w:rsidRPr="00F11AED">
        <w:rPr>
          <w:rFonts w:ascii="Times New Roman" w:hAnsi="Times New Roman" w:cs="Times New Roman"/>
          <w:color w:val="000000" w:themeColor="text1"/>
          <w:sz w:val="28"/>
          <w:szCs w:val="28"/>
          <w:lang w:val="uk-UA"/>
        </w:rPr>
        <w:t>секторно-перебудовчі</w:t>
      </w:r>
      <w:proofErr w:type="spellEnd"/>
      <w:r w:rsidRPr="00F11AED">
        <w:rPr>
          <w:rFonts w:ascii="Times New Roman" w:hAnsi="Times New Roman" w:cs="Times New Roman"/>
          <w:color w:val="000000" w:themeColor="text1"/>
          <w:sz w:val="28"/>
          <w:szCs w:val="28"/>
          <w:lang w:val="uk-UA"/>
        </w:rPr>
        <w:t xml:space="preserve"> кредити. Іншими інструментами такого фінансування є також програмні структурно-</w:t>
      </w:r>
      <w:proofErr w:type="spellStart"/>
      <w:r w:rsidRPr="00F11AED">
        <w:rPr>
          <w:rFonts w:ascii="Times New Roman" w:hAnsi="Times New Roman" w:cs="Times New Roman"/>
          <w:color w:val="000000" w:themeColor="text1"/>
          <w:sz w:val="28"/>
          <w:szCs w:val="28"/>
          <w:lang w:val="uk-UA"/>
        </w:rPr>
        <w:t>перебудовчі</w:t>
      </w:r>
      <w:proofErr w:type="spellEnd"/>
      <w:r w:rsidRPr="00F11AED">
        <w:rPr>
          <w:rFonts w:ascii="Times New Roman" w:hAnsi="Times New Roman" w:cs="Times New Roman"/>
          <w:color w:val="000000" w:themeColor="text1"/>
          <w:sz w:val="28"/>
          <w:szCs w:val="28"/>
          <w:lang w:val="uk-UA"/>
        </w:rPr>
        <w:t xml:space="preserve"> кредити, спеціальні структурно-</w:t>
      </w:r>
      <w:proofErr w:type="spellStart"/>
      <w:r w:rsidRPr="00F11AED">
        <w:rPr>
          <w:rFonts w:ascii="Times New Roman" w:hAnsi="Times New Roman" w:cs="Times New Roman"/>
          <w:color w:val="000000" w:themeColor="text1"/>
          <w:sz w:val="28"/>
          <w:szCs w:val="28"/>
          <w:lang w:val="uk-UA"/>
        </w:rPr>
        <w:t>перебудовчі</w:t>
      </w:r>
      <w:proofErr w:type="spellEnd"/>
      <w:r w:rsidRPr="00F11AED">
        <w:rPr>
          <w:rFonts w:ascii="Times New Roman" w:hAnsi="Times New Roman" w:cs="Times New Roman"/>
          <w:color w:val="000000" w:themeColor="text1"/>
          <w:sz w:val="28"/>
          <w:szCs w:val="28"/>
          <w:lang w:val="uk-UA"/>
        </w:rPr>
        <w:t xml:space="preserve"> кредити, а також реабілітаційні кредити. Кредити зі зменшення заборгованості є </w:t>
      </w:r>
      <w:proofErr w:type="spellStart"/>
      <w:r w:rsidRPr="00F11AED">
        <w:rPr>
          <w:rFonts w:ascii="Times New Roman" w:hAnsi="Times New Roman" w:cs="Times New Roman"/>
          <w:color w:val="000000" w:themeColor="text1"/>
          <w:sz w:val="28"/>
          <w:szCs w:val="28"/>
          <w:lang w:val="uk-UA"/>
        </w:rPr>
        <w:t>перебудовчими</w:t>
      </w:r>
      <w:proofErr w:type="spellEnd"/>
      <w:r w:rsidRPr="00F11AED">
        <w:rPr>
          <w:rFonts w:ascii="Times New Roman" w:hAnsi="Times New Roman" w:cs="Times New Roman"/>
          <w:color w:val="000000" w:themeColor="text1"/>
          <w:sz w:val="28"/>
          <w:szCs w:val="28"/>
          <w:lang w:val="uk-UA"/>
        </w:rPr>
        <w:t xml:space="preserve">, але нерідко супроводжують подібні операції. </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До </w:t>
      </w:r>
      <w:r w:rsidRPr="00F11AED">
        <w:rPr>
          <w:rFonts w:ascii="Times New Roman" w:hAnsi="Times New Roman" w:cs="Times New Roman"/>
          <w:i/>
          <w:color w:val="000000" w:themeColor="text1"/>
          <w:sz w:val="28"/>
          <w:szCs w:val="28"/>
          <w:lang w:val="uk-UA"/>
        </w:rPr>
        <w:t>кредитних інструментів IBRD для фінансування структурних перебудов та іншого непроектного фінансування</w:t>
      </w:r>
      <w:r w:rsidRPr="00F11AED">
        <w:rPr>
          <w:rFonts w:ascii="Times New Roman" w:hAnsi="Times New Roman" w:cs="Times New Roman"/>
          <w:color w:val="000000" w:themeColor="text1"/>
          <w:sz w:val="28"/>
          <w:szCs w:val="28"/>
          <w:lang w:val="uk-UA"/>
        </w:rPr>
        <w:t xml:space="preserve"> належать:</w:t>
      </w:r>
    </w:p>
    <w:p w:rsidR="00F11AED" w:rsidRPr="00F11AED" w:rsidRDefault="00F11AED" w:rsidP="00F11AED">
      <w:pPr>
        <w:numPr>
          <w:ilvl w:val="0"/>
          <w:numId w:val="26"/>
        </w:numPr>
        <w:spacing w:after="0" w:line="360" w:lineRule="auto"/>
        <w:ind w:firstLine="18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Структурно-</w:t>
      </w:r>
      <w:proofErr w:type="spellStart"/>
      <w:r w:rsidRPr="00F11AED">
        <w:rPr>
          <w:rFonts w:ascii="Times New Roman" w:hAnsi="Times New Roman" w:cs="Times New Roman"/>
          <w:color w:val="000000" w:themeColor="text1"/>
          <w:sz w:val="28"/>
          <w:szCs w:val="28"/>
          <w:lang w:val="uk-UA"/>
        </w:rPr>
        <w:t>перебудовчі</w:t>
      </w:r>
      <w:proofErr w:type="spellEnd"/>
      <w:r w:rsidRPr="00F11AED">
        <w:rPr>
          <w:rFonts w:ascii="Times New Roman" w:hAnsi="Times New Roman" w:cs="Times New Roman"/>
          <w:color w:val="000000" w:themeColor="text1"/>
          <w:sz w:val="28"/>
          <w:szCs w:val="28"/>
          <w:lang w:val="uk-UA"/>
        </w:rPr>
        <w:t xml:space="preserve"> кредити (</w:t>
      </w:r>
      <w:proofErr w:type="spellStart"/>
      <w:r w:rsidRPr="00F11AED">
        <w:rPr>
          <w:rFonts w:ascii="Times New Roman" w:hAnsi="Times New Roman" w:cs="Times New Roman"/>
          <w:color w:val="000000" w:themeColor="text1"/>
          <w:sz w:val="28"/>
          <w:szCs w:val="28"/>
          <w:lang w:val="uk-UA"/>
        </w:rPr>
        <w:t>Structural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Adjustment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Loan</w:t>
      </w:r>
      <w:proofErr w:type="spellEnd"/>
      <w:r w:rsidRPr="00F11AED">
        <w:rPr>
          <w:rFonts w:ascii="Times New Roman" w:hAnsi="Times New Roman" w:cs="Times New Roman"/>
          <w:color w:val="000000" w:themeColor="text1"/>
          <w:sz w:val="28"/>
          <w:szCs w:val="28"/>
          <w:lang w:val="uk-UA"/>
        </w:rPr>
        <w:t>, SAL);</w:t>
      </w:r>
    </w:p>
    <w:p w:rsidR="00F11AED" w:rsidRPr="00F11AED" w:rsidRDefault="00F11AED" w:rsidP="00F11AED">
      <w:pPr>
        <w:numPr>
          <w:ilvl w:val="0"/>
          <w:numId w:val="26"/>
        </w:numPr>
        <w:spacing w:after="0" w:line="360" w:lineRule="auto"/>
        <w:ind w:firstLine="180"/>
        <w:jc w:val="both"/>
        <w:rPr>
          <w:rFonts w:ascii="Times New Roman" w:hAnsi="Times New Roman" w:cs="Times New Roman"/>
          <w:color w:val="000000" w:themeColor="text1"/>
          <w:sz w:val="28"/>
          <w:szCs w:val="28"/>
          <w:lang w:val="uk-UA"/>
        </w:rPr>
      </w:pPr>
      <w:proofErr w:type="spellStart"/>
      <w:r w:rsidRPr="00F11AED">
        <w:rPr>
          <w:rFonts w:ascii="Times New Roman" w:hAnsi="Times New Roman" w:cs="Times New Roman"/>
          <w:color w:val="000000" w:themeColor="text1"/>
          <w:sz w:val="28"/>
          <w:szCs w:val="28"/>
          <w:lang w:val="uk-UA"/>
        </w:rPr>
        <w:t>Секторо-перебудовчі</w:t>
      </w:r>
      <w:proofErr w:type="spellEnd"/>
      <w:r w:rsidRPr="00F11AED">
        <w:rPr>
          <w:rFonts w:ascii="Times New Roman" w:hAnsi="Times New Roman" w:cs="Times New Roman"/>
          <w:color w:val="000000" w:themeColor="text1"/>
          <w:sz w:val="28"/>
          <w:szCs w:val="28"/>
          <w:lang w:val="uk-UA"/>
        </w:rPr>
        <w:t xml:space="preserve"> кредити (</w:t>
      </w:r>
      <w:proofErr w:type="spellStart"/>
      <w:r w:rsidRPr="00F11AED">
        <w:rPr>
          <w:rFonts w:ascii="Times New Roman" w:hAnsi="Times New Roman" w:cs="Times New Roman"/>
          <w:color w:val="000000" w:themeColor="text1"/>
          <w:sz w:val="28"/>
          <w:szCs w:val="28"/>
          <w:lang w:val="uk-UA"/>
        </w:rPr>
        <w:t>Sector</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Adjustment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Loan</w:t>
      </w:r>
      <w:proofErr w:type="spellEnd"/>
      <w:r w:rsidRPr="00F11AED">
        <w:rPr>
          <w:rFonts w:ascii="Times New Roman" w:hAnsi="Times New Roman" w:cs="Times New Roman"/>
          <w:color w:val="000000" w:themeColor="text1"/>
          <w:sz w:val="28"/>
          <w:szCs w:val="28"/>
          <w:lang w:val="uk-UA"/>
        </w:rPr>
        <w:t>, SAL);</w:t>
      </w:r>
    </w:p>
    <w:p w:rsidR="00F11AED" w:rsidRPr="00F11AED" w:rsidRDefault="00F11AED" w:rsidP="00F11AED">
      <w:pPr>
        <w:numPr>
          <w:ilvl w:val="0"/>
          <w:numId w:val="26"/>
        </w:numPr>
        <w:spacing w:after="0" w:line="360" w:lineRule="auto"/>
        <w:ind w:firstLine="18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Програмні </w:t>
      </w:r>
      <w:proofErr w:type="spellStart"/>
      <w:r w:rsidRPr="00F11AED">
        <w:rPr>
          <w:rFonts w:ascii="Times New Roman" w:hAnsi="Times New Roman" w:cs="Times New Roman"/>
          <w:color w:val="000000" w:themeColor="text1"/>
          <w:sz w:val="28"/>
          <w:szCs w:val="28"/>
          <w:lang w:val="uk-UA"/>
        </w:rPr>
        <w:t>структунро-перебудовчі</w:t>
      </w:r>
      <w:proofErr w:type="spellEnd"/>
      <w:r w:rsidRPr="00F11AED">
        <w:rPr>
          <w:rFonts w:ascii="Times New Roman" w:hAnsi="Times New Roman" w:cs="Times New Roman"/>
          <w:color w:val="000000" w:themeColor="text1"/>
          <w:sz w:val="28"/>
          <w:szCs w:val="28"/>
          <w:lang w:val="uk-UA"/>
        </w:rPr>
        <w:t xml:space="preserve"> кредити (</w:t>
      </w:r>
      <w:proofErr w:type="spellStart"/>
      <w:r w:rsidRPr="00F11AED">
        <w:rPr>
          <w:rFonts w:ascii="Times New Roman" w:hAnsi="Times New Roman" w:cs="Times New Roman"/>
          <w:color w:val="000000" w:themeColor="text1"/>
          <w:sz w:val="28"/>
          <w:szCs w:val="28"/>
          <w:lang w:val="uk-UA"/>
        </w:rPr>
        <w:t>Programmatic</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Structural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Adjustment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Loan</w:t>
      </w:r>
      <w:proofErr w:type="spellEnd"/>
      <w:r w:rsidRPr="00F11AED">
        <w:rPr>
          <w:rFonts w:ascii="Times New Roman" w:hAnsi="Times New Roman" w:cs="Times New Roman"/>
          <w:color w:val="000000" w:themeColor="text1"/>
          <w:sz w:val="28"/>
          <w:szCs w:val="28"/>
          <w:lang w:val="uk-UA"/>
        </w:rPr>
        <w:t>, PSAL);</w:t>
      </w:r>
    </w:p>
    <w:p w:rsidR="00F11AED" w:rsidRPr="00F11AED" w:rsidRDefault="00F11AED" w:rsidP="00F11AED">
      <w:pPr>
        <w:numPr>
          <w:ilvl w:val="0"/>
          <w:numId w:val="26"/>
        </w:numPr>
        <w:spacing w:after="0" w:line="360" w:lineRule="auto"/>
        <w:ind w:firstLine="18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Спеціальні структурно-</w:t>
      </w:r>
      <w:proofErr w:type="spellStart"/>
      <w:r w:rsidRPr="00F11AED">
        <w:rPr>
          <w:rFonts w:ascii="Times New Roman" w:hAnsi="Times New Roman" w:cs="Times New Roman"/>
          <w:color w:val="000000" w:themeColor="text1"/>
          <w:sz w:val="28"/>
          <w:szCs w:val="28"/>
          <w:lang w:val="uk-UA"/>
        </w:rPr>
        <w:t>перебудовчі</w:t>
      </w:r>
      <w:proofErr w:type="spellEnd"/>
      <w:r w:rsidRPr="00F11AED">
        <w:rPr>
          <w:rFonts w:ascii="Times New Roman" w:hAnsi="Times New Roman" w:cs="Times New Roman"/>
          <w:color w:val="000000" w:themeColor="text1"/>
          <w:sz w:val="28"/>
          <w:szCs w:val="28"/>
          <w:lang w:val="uk-UA"/>
        </w:rPr>
        <w:t xml:space="preserve"> кредити (</w:t>
      </w:r>
      <w:proofErr w:type="spellStart"/>
      <w:r w:rsidRPr="00F11AED">
        <w:rPr>
          <w:rFonts w:ascii="Times New Roman" w:hAnsi="Times New Roman" w:cs="Times New Roman"/>
          <w:color w:val="000000" w:themeColor="text1"/>
          <w:sz w:val="28"/>
          <w:szCs w:val="28"/>
          <w:lang w:val="uk-UA"/>
        </w:rPr>
        <w:t>Special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Structural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Adjustment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Loan</w:t>
      </w:r>
      <w:proofErr w:type="spellEnd"/>
      <w:r w:rsidRPr="00F11AED">
        <w:rPr>
          <w:rFonts w:ascii="Times New Roman" w:hAnsi="Times New Roman" w:cs="Times New Roman"/>
          <w:color w:val="000000" w:themeColor="text1"/>
          <w:sz w:val="28"/>
          <w:szCs w:val="28"/>
          <w:lang w:val="uk-UA"/>
        </w:rPr>
        <w:t>, SSAL);</w:t>
      </w:r>
    </w:p>
    <w:p w:rsidR="00F11AED" w:rsidRPr="00F11AED" w:rsidRDefault="00F11AED" w:rsidP="00F11AED">
      <w:pPr>
        <w:numPr>
          <w:ilvl w:val="0"/>
          <w:numId w:val="26"/>
        </w:numPr>
        <w:spacing w:after="0" w:line="360" w:lineRule="auto"/>
        <w:ind w:firstLine="18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Реабілітаційні кредити (</w:t>
      </w:r>
      <w:proofErr w:type="spellStart"/>
      <w:r w:rsidRPr="00F11AED">
        <w:rPr>
          <w:rFonts w:ascii="Times New Roman" w:hAnsi="Times New Roman" w:cs="Times New Roman"/>
          <w:color w:val="000000" w:themeColor="text1"/>
          <w:sz w:val="28"/>
          <w:szCs w:val="28"/>
          <w:lang w:val="uk-UA"/>
        </w:rPr>
        <w:t>Rehabilitation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Loan</w:t>
      </w:r>
      <w:proofErr w:type="spellEnd"/>
      <w:r w:rsidRPr="00F11AED">
        <w:rPr>
          <w:rFonts w:ascii="Times New Roman" w:hAnsi="Times New Roman" w:cs="Times New Roman"/>
          <w:color w:val="000000" w:themeColor="text1"/>
          <w:sz w:val="28"/>
          <w:szCs w:val="28"/>
          <w:lang w:val="uk-UA"/>
        </w:rPr>
        <w:t>, RL);</w:t>
      </w:r>
    </w:p>
    <w:p w:rsidR="00F11AED" w:rsidRPr="00F11AED" w:rsidRDefault="00F11AED" w:rsidP="00F11AED">
      <w:pPr>
        <w:numPr>
          <w:ilvl w:val="0"/>
          <w:numId w:val="26"/>
        </w:numPr>
        <w:spacing w:after="0" w:line="360" w:lineRule="auto"/>
        <w:ind w:firstLine="18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Кредити зі зменшення заборгованості (</w:t>
      </w:r>
      <w:proofErr w:type="spellStart"/>
      <w:r w:rsidRPr="00F11AED">
        <w:rPr>
          <w:rFonts w:ascii="Times New Roman" w:hAnsi="Times New Roman" w:cs="Times New Roman"/>
          <w:color w:val="000000" w:themeColor="text1"/>
          <w:sz w:val="28"/>
          <w:szCs w:val="28"/>
          <w:lang w:val="uk-UA"/>
        </w:rPr>
        <w:t>Debt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Reduction</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Loan</w:t>
      </w:r>
      <w:proofErr w:type="spellEnd"/>
      <w:r w:rsidRPr="00F11AED">
        <w:rPr>
          <w:rFonts w:ascii="Times New Roman" w:hAnsi="Times New Roman" w:cs="Times New Roman"/>
          <w:color w:val="000000" w:themeColor="text1"/>
          <w:sz w:val="28"/>
          <w:szCs w:val="28"/>
          <w:lang w:val="uk-UA"/>
        </w:rPr>
        <w:t xml:space="preserve">, DRL).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bCs/>
          <w:color w:val="000000" w:themeColor="text1"/>
          <w:sz w:val="28"/>
          <w:szCs w:val="28"/>
          <w:lang w:val="uk-UA"/>
        </w:rPr>
        <w:lastRenderedPageBreak/>
        <w:t xml:space="preserve">З </w:t>
      </w:r>
      <w:r w:rsidRPr="00F11AED">
        <w:rPr>
          <w:rFonts w:ascii="Times New Roman" w:hAnsi="Times New Roman" w:cs="Times New Roman"/>
          <w:color w:val="000000" w:themeColor="text1"/>
          <w:sz w:val="28"/>
          <w:szCs w:val="28"/>
          <w:lang w:val="uk-UA"/>
        </w:rPr>
        <w:t>плином часу мета і</w:t>
      </w:r>
      <w:r w:rsidRPr="00F11AED">
        <w:rPr>
          <w:rFonts w:ascii="Times New Roman" w:hAnsi="Times New Roman" w:cs="Times New Roman"/>
          <w:bCs/>
          <w:color w:val="000000" w:themeColor="text1"/>
          <w:sz w:val="28"/>
          <w:szCs w:val="28"/>
          <w:lang w:val="uk-UA"/>
        </w:rPr>
        <w:t xml:space="preserve">нвестиційного фінансування </w:t>
      </w:r>
      <w:r w:rsidRPr="00F11AED">
        <w:rPr>
          <w:rFonts w:ascii="Times New Roman" w:hAnsi="Times New Roman" w:cs="Times New Roman"/>
          <w:color w:val="000000" w:themeColor="text1"/>
          <w:sz w:val="28"/>
          <w:szCs w:val="28"/>
          <w:lang w:val="uk-UA"/>
        </w:rPr>
        <w:t>змінювалася. Спочатку воно орієнтувалось на фінансування обладнання, інженерних служб та будівництво. Нині все більше застосовується для підтримки інституційного розвитку країни, її соціальної політики, розроблення державної політики сприяння приватному сектору. Проекти здійснюються у різних галузях: скорочення рівня бідності у містах, розвиток сільських місцевостей, поліпшення системи водопостачання та каналізації, раціональне використання природних ресурсів, ліквідація наслідків військових конфліктів, розвиток освіти та охорона здоров’я.</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Кожен з інструментів кредитування, що застосовуються IBRD при фінансуванні структурних перебудов, має свої особливості.</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p>
    <w:p w:rsidR="00F11AED" w:rsidRPr="00F11AED" w:rsidRDefault="00F11AED" w:rsidP="00F11AED">
      <w:pPr>
        <w:pStyle w:val="a3"/>
        <w:spacing w:after="0" w:line="360" w:lineRule="auto"/>
        <w:ind w:left="990"/>
        <w:jc w:val="both"/>
        <w:rPr>
          <w:rFonts w:ascii="Times New Roman" w:hAnsi="Times New Roman" w:cs="Times New Roman"/>
          <w:b/>
          <w:bCs/>
          <w:color w:val="000000" w:themeColor="text1"/>
          <w:sz w:val="28"/>
          <w:szCs w:val="28"/>
          <w:lang w:val="uk-UA"/>
        </w:rPr>
      </w:pPr>
      <w:r w:rsidRPr="00F11AED">
        <w:rPr>
          <w:rFonts w:ascii="Times New Roman" w:hAnsi="Times New Roman" w:cs="Times New Roman"/>
          <w:b/>
          <w:bCs/>
          <w:color w:val="000000" w:themeColor="text1"/>
          <w:sz w:val="28"/>
          <w:szCs w:val="28"/>
          <w:lang w:val="uk-UA"/>
        </w:rPr>
        <w:t>Структурно-</w:t>
      </w:r>
      <w:proofErr w:type="spellStart"/>
      <w:r w:rsidRPr="00F11AED">
        <w:rPr>
          <w:rFonts w:ascii="Times New Roman" w:hAnsi="Times New Roman" w:cs="Times New Roman"/>
          <w:b/>
          <w:bCs/>
          <w:color w:val="000000" w:themeColor="text1"/>
          <w:sz w:val="28"/>
          <w:szCs w:val="28"/>
          <w:lang w:val="uk-UA"/>
        </w:rPr>
        <w:t>перебудовчі</w:t>
      </w:r>
      <w:proofErr w:type="spellEnd"/>
      <w:r w:rsidRPr="00F11AED">
        <w:rPr>
          <w:rFonts w:ascii="Times New Roman" w:hAnsi="Times New Roman" w:cs="Times New Roman"/>
          <w:b/>
          <w:bCs/>
          <w:color w:val="000000" w:themeColor="text1"/>
          <w:sz w:val="28"/>
          <w:szCs w:val="28"/>
          <w:lang w:val="uk-UA"/>
        </w:rPr>
        <w:t xml:space="preserve"> кредити </w:t>
      </w:r>
    </w:p>
    <w:p w:rsidR="00F11AED" w:rsidRPr="00F11AED" w:rsidRDefault="00F11AED" w:rsidP="00F11AED">
      <w:pPr>
        <w:spacing w:after="0" w:line="360" w:lineRule="auto"/>
        <w:ind w:firstLine="990"/>
        <w:jc w:val="both"/>
        <w:rPr>
          <w:rFonts w:ascii="Times New Roman" w:hAnsi="Times New Roman" w:cs="Times New Roman"/>
          <w:bCs/>
          <w:color w:val="000000" w:themeColor="text1"/>
          <w:sz w:val="28"/>
          <w:szCs w:val="28"/>
          <w:lang w:val="uk-UA"/>
        </w:rPr>
      </w:pPr>
      <w:r w:rsidRPr="00F11AED">
        <w:rPr>
          <w:rFonts w:ascii="Times New Roman" w:hAnsi="Times New Roman" w:cs="Times New Roman"/>
          <w:color w:val="000000" w:themeColor="text1"/>
          <w:sz w:val="28"/>
          <w:szCs w:val="28"/>
          <w:lang w:val="uk-UA"/>
        </w:rPr>
        <w:t>Структурно-</w:t>
      </w:r>
      <w:proofErr w:type="spellStart"/>
      <w:r w:rsidRPr="00F11AED">
        <w:rPr>
          <w:rFonts w:ascii="Times New Roman" w:hAnsi="Times New Roman" w:cs="Times New Roman"/>
          <w:color w:val="000000" w:themeColor="text1"/>
          <w:sz w:val="28"/>
          <w:szCs w:val="28"/>
          <w:lang w:val="uk-UA"/>
        </w:rPr>
        <w:t>перебудовчі</w:t>
      </w:r>
      <w:proofErr w:type="spellEnd"/>
      <w:r w:rsidRPr="00F11AED">
        <w:rPr>
          <w:rFonts w:ascii="Times New Roman" w:hAnsi="Times New Roman" w:cs="Times New Roman"/>
          <w:color w:val="000000" w:themeColor="text1"/>
          <w:sz w:val="28"/>
          <w:szCs w:val="28"/>
          <w:lang w:val="uk-UA"/>
        </w:rPr>
        <w:t xml:space="preserve"> кредити</w:t>
      </w:r>
      <w:r w:rsidRPr="00F11AED">
        <w:rPr>
          <w:rFonts w:ascii="Times New Roman" w:hAnsi="Times New Roman" w:cs="Times New Roman"/>
          <w:iCs/>
          <w:color w:val="000000" w:themeColor="text1"/>
          <w:sz w:val="28"/>
          <w:szCs w:val="28"/>
          <w:lang w:val="uk-UA"/>
        </w:rPr>
        <w:t xml:space="preserve"> </w:t>
      </w:r>
      <w:r w:rsidRPr="00F11AED">
        <w:rPr>
          <w:rFonts w:ascii="Times New Roman" w:hAnsi="Times New Roman" w:cs="Times New Roman"/>
          <w:color w:val="000000" w:themeColor="text1"/>
          <w:sz w:val="28"/>
          <w:szCs w:val="28"/>
          <w:lang w:val="uk-UA"/>
        </w:rPr>
        <w:t xml:space="preserve">надаються для підтримки реформ, що сприяють економічному зростанню, ефективному використанню ресурсів, стійкості платіжного балансу у середньостроковій та довгостроковій перспективі. </w:t>
      </w:r>
      <w:r w:rsidRPr="00F11AED">
        <w:rPr>
          <w:rFonts w:ascii="Times New Roman" w:hAnsi="Times New Roman" w:cs="Times New Roman"/>
          <w:bCs/>
          <w:color w:val="000000" w:themeColor="text1"/>
          <w:sz w:val="28"/>
          <w:szCs w:val="28"/>
          <w:lang w:val="uk-UA"/>
        </w:rPr>
        <w:t>Вони використовуються для вирішення найбільш важливих питань макроекономічної політики та структурних перебудов, що одночасно стосуються цілого ряду питань, наприклад: торгової політики, мобілізації ресурсів, управління в державному сектору, розвитку приватного сектора, системи соціального захисту.</w:t>
      </w:r>
    </w:p>
    <w:p w:rsidR="00F11AED" w:rsidRPr="00F11AED" w:rsidRDefault="00F11AED" w:rsidP="00F11AED">
      <w:pPr>
        <w:spacing w:after="0" w:line="360" w:lineRule="auto"/>
        <w:ind w:firstLine="990"/>
        <w:jc w:val="both"/>
        <w:rPr>
          <w:rFonts w:ascii="Times New Roman" w:hAnsi="Times New Roman" w:cs="Times New Roman"/>
          <w:bCs/>
          <w:color w:val="000000" w:themeColor="text1"/>
          <w:sz w:val="28"/>
          <w:szCs w:val="28"/>
          <w:lang w:val="uk-UA"/>
        </w:rPr>
      </w:pPr>
    </w:p>
    <w:p w:rsidR="00F11AED" w:rsidRPr="00F11AED" w:rsidRDefault="00F11AED" w:rsidP="00F11AED">
      <w:pPr>
        <w:pStyle w:val="a3"/>
        <w:spacing w:after="0" w:line="360" w:lineRule="auto"/>
        <w:ind w:left="990"/>
        <w:jc w:val="both"/>
        <w:rPr>
          <w:rFonts w:ascii="Times New Roman" w:hAnsi="Times New Roman" w:cs="Times New Roman"/>
          <w:b/>
          <w:bCs/>
          <w:color w:val="000000" w:themeColor="text1"/>
          <w:sz w:val="28"/>
          <w:szCs w:val="28"/>
          <w:lang w:val="uk-UA"/>
        </w:rPr>
      </w:pPr>
      <w:proofErr w:type="spellStart"/>
      <w:r w:rsidRPr="00F11AED">
        <w:rPr>
          <w:rFonts w:ascii="Times New Roman" w:hAnsi="Times New Roman" w:cs="Times New Roman"/>
          <w:b/>
          <w:bCs/>
          <w:color w:val="000000" w:themeColor="text1"/>
          <w:sz w:val="28"/>
          <w:szCs w:val="28"/>
          <w:lang w:val="uk-UA"/>
        </w:rPr>
        <w:t>Секторно-перебудовчі</w:t>
      </w:r>
      <w:proofErr w:type="spellEnd"/>
      <w:r w:rsidRPr="00F11AED">
        <w:rPr>
          <w:rFonts w:ascii="Times New Roman" w:hAnsi="Times New Roman" w:cs="Times New Roman"/>
          <w:b/>
          <w:bCs/>
          <w:color w:val="000000" w:themeColor="text1"/>
          <w:sz w:val="28"/>
          <w:szCs w:val="28"/>
          <w:lang w:val="uk-UA"/>
        </w:rPr>
        <w:t xml:space="preserve"> кредити</w:t>
      </w:r>
    </w:p>
    <w:p w:rsidR="00F11AED" w:rsidRPr="00F11AED" w:rsidRDefault="00F11AED" w:rsidP="00F11AED">
      <w:pPr>
        <w:pStyle w:val="31"/>
        <w:spacing w:after="0" w:line="360" w:lineRule="auto"/>
        <w:ind w:left="0" w:firstLine="990"/>
        <w:jc w:val="both"/>
        <w:rPr>
          <w:color w:val="000000" w:themeColor="text1"/>
          <w:sz w:val="28"/>
          <w:szCs w:val="28"/>
          <w:lang w:val="uk-UA"/>
        </w:rPr>
      </w:pPr>
      <w:proofErr w:type="spellStart"/>
      <w:r w:rsidRPr="00F11AED">
        <w:rPr>
          <w:color w:val="000000" w:themeColor="text1"/>
          <w:sz w:val="28"/>
          <w:szCs w:val="28"/>
          <w:lang w:val="uk-UA"/>
        </w:rPr>
        <w:t>Секторно-перебудовчі</w:t>
      </w:r>
      <w:proofErr w:type="spellEnd"/>
      <w:r w:rsidRPr="00F11AED">
        <w:rPr>
          <w:color w:val="000000" w:themeColor="text1"/>
          <w:sz w:val="28"/>
          <w:szCs w:val="28"/>
          <w:lang w:val="uk-UA"/>
        </w:rPr>
        <w:t xml:space="preserve"> кредити спрямовуються на підтримку економічних та інституційних реформ у конкретних секторах. Вони зорієнтовані на вирішення важливих галузевих завдань, таких як:  удосконалення системи стимулів та нормативної бази для розвитку приватного сектору, нарощування інституційного потенціалу, підтримка програм витрат галузевого значення. Особливістю таких кредитів є те, що </w:t>
      </w:r>
      <w:r w:rsidRPr="00F11AED">
        <w:rPr>
          <w:color w:val="000000" w:themeColor="text1"/>
          <w:sz w:val="28"/>
          <w:szCs w:val="28"/>
          <w:lang w:val="uk-UA"/>
        </w:rPr>
        <w:lastRenderedPageBreak/>
        <w:t xml:space="preserve">попередньою умовою їх здійснення може бути проведення екологічної оцінки можливих наслідків реалізації проектів. </w:t>
      </w:r>
    </w:p>
    <w:p w:rsidR="00F11AED" w:rsidRPr="00F11AED" w:rsidRDefault="00F11AED" w:rsidP="00F11AED">
      <w:pPr>
        <w:pStyle w:val="a3"/>
        <w:spacing w:after="0" w:line="360" w:lineRule="auto"/>
        <w:ind w:left="330" w:firstLine="990"/>
        <w:jc w:val="both"/>
        <w:rPr>
          <w:rFonts w:ascii="Times New Roman" w:hAnsi="Times New Roman" w:cs="Times New Roman"/>
          <w:b/>
          <w:bCs/>
          <w:color w:val="000000" w:themeColor="text1"/>
          <w:sz w:val="28"/>
          <w:szCs w:val="28"/>
          <w:lang w:val="uk-UA"/>
        </w:rPr>
      </w:pPr>
    </w:p>
    <w:p w:rsidR="00F11AED" w:rsidRPr="00F11AED" w:rsidRDefault="00F11AED" w:rsidP="00F11AED">
      <w:pPr>
        <w:pStyle w:val="a3"/>
        <w:spacing w:after="0" w:line="360" w:lineRule="auto"/>
        <w:ind w:left="990"/>
        <w:jc w:val="both"/>
        <w:rPr>
          <w:rFonts w:ascii="Times New Roman" w:hAnsi="Times New Roman" w:cs="Times New Roman"/>
          <w:b/>
          <w:bCs/>
          <w:color w:val="000000" w:themeColor="text1"/>
          <w:sz w:val="28"/>
          <w:szCs w:val="28"/>
          <w:lang w:val="uk-UA"/>
        </w:rPr>
      </w:pPr>
      <w:r w:rsidRPr="00F11AED">
        <w:rPr>
          <w:rFonts w:ascii="Times New Roman" w:hAnsi="Times New Roman" w:cs="Times New Roman"/>
          <w:b/>
          <w:bCs/>
          <w:color w:val="000000" w:themeColor="text1"/>
          <w:sz w:val="28"/>
          <w:szCs w:val="28"/>
          <w:lang w:val="uk-UA"/>
        </w:rPr>
        <w:t>Програмні структурно-</w:t>
      </w:r>
      <w:proofErr w:type="spellStart"/>
      <w:r w:rsidRPr="00F11AED">
        <w:rPr>
          <w:rFonts w:ascii="Times New Roman" w:hAnsi="Times New Roman" w:cs="Times New Roman"/>
          <w:b/>
          <w:bCs/>
          <w:color w:val="000000" w:themeColor="text1"/>
          <w:sz w:val="28"/>
          <w:szCs w:val="28"/>
          <w:lang w:val="uk-UA"/>
        </w:rPr>
        <w:t>перебудовчі</w:t>
      </w:r>
      <w:proofErr w:type="spellEnd"/>
      <w:r w:rsidRPr="00F11AED">
        <w:rPr>
          <w:rFonts w:ascii="Times New Roman" w:hAnsi="Times New Roman" w:cs="Times New Roman"/>
          <w:b/>
          <w:bCs/>
          <w:color w:val="000000" w:themeColor="text1"/>
          <w:sz w:val="28"/>
          <w:szCs w:val="28"/>
          <w:lang w:val="uk-UA"/>
        </w:rPr>
        <w:t xml:space="preserve"> кредити </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Програмні структурно-</w:t>
      </w:r>
      <w:proofErr w:type="spellStart"/>
      <w:r w:rsidRPr="00F11AED">
        <w:rPr>
          <w:rFonts w:ascii="Times New Roman" w:hAnsi="Times New Roman" w:cs="Times New Roman"/>
          <w:color w:val="000000" w:themeColor="text1"/>
          <w:sz w:val="28"/>
          <w:szCs w:val="28"/>
          <w:lang w:val="uk-UA"/>
        </w:rPr>
        <w:t>перебудовчі</w:t>
      </w:r>
      <w:proofErr w:type="spellEnd"/>
      <w:r w:rsidRPr="00F11AED">
        <w:rPr>
          <w:rFonts w:ascii="Times New Roman" w:hAnsi="Times New Roman" w:cs="Times New Roman"/>
          <w:color w:val="000000" w:themeColor="text1"/>
          <w:sz w:val="28"/>
          <w:szCs w:val="28"/>
          <w:lang w:val="uk-UA"/>
        </w:rPr>
        <w:t xml:space="preserve"> кредити надаються у межах багаторічної стратегії підтримки середньострокової державної програми суспільно-економічних перетворень та інституційного розвитку. Характерною рисою цих кредитів є те, що вони виділяються на підтримку урядової програми протягом 3-5 річного періоду у вигляді серії кредитів, кожен з яких базується на результатах попереднього. </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Кожний окремий кредит, що надається у межах цієї програми, як правило, передбачає підтримку однорічної програми. При цьому транші видаються регулярно протягом року та пов’язуються (обумовлюються) з проведенням конкретних заходів. У межах кожного з серії кредитів встановлюються показники, які дозволяють контролювати досягнення поставлених завдань. </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Критерії, яким має відповідати позичальник та порядок використання коштів подібне тим, що застосовуються для позик на цілі структурних перебудов. Головна увага у межах цих кредитів надається послідовному нарощуванню потенціалу та поетапному проведенню реформ, як правило, у державному секторі, а саме: підвищення ефективності державних витрат, державного управління, розподілу ресурсів, надання державних послуг. </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p>
    <w:p w:rsidR="00F11AED" w:rsidRPr="00F11AED" w:rsidRDefault="00F11AED" w:rsidP="00F11AED">
      <w:pPr>
        <w:pStyle w:val="a3"/>
        <w:spacing w:after="0" w:line="360" w:lineRule="auto"/>
        <w:ind w:left="990"/>
        <w:jc w:val="both"/>
        <w:rPr>
          <w:rFonts w:ascii="Times New Roman" w:hAnsi="Times New Roman" w:cs="Times New Roman"/>
          <w:b/>
          <w:bCs/>
          <w:color w:val="000000" w:themeColor="text1"/>
          <w:sz w:val="28"/>
          <w:szCs w:val="28"/>
          <w:lang w:val="uk-UA"/>
        </w:rPr>
      </w:pPr>
      <w:r w:rsidRPr="00F11AED">
        <w:rPr>
          <w:rFonts w:ascii="Times New Roman" w:hAnsi="Times New Roman" w:cs="Times New Roman"/>
          <w:b/>
          <w:bCs/>
          <w:color w:val="000000" w:themeColor="text1"/>
          <w:sz w:val="28"/>
          <w:szCs w:val="28"/>
          <w:lang w:val="uk-UA"/>
        </w:rPr>
        <w:t>Спеціальні структурно-</w:t>
      </w:r>
      <w:proofErr w:type="spellStart"/>
      <w:r w:rsidRPr="00F11AED">
        <w:rPr>
          <w:rFonts w:ascii="Times New Roman" w:hAnsi="Times New Roman" w:cs="Times New Roman"/>
          <w:b/>
          <w:bCs/>
          <w:color w:val="000000" w:themeColor="text1"/>
          <w:sz w:val="28"/>
          <w:szCs w:val="28"/>
          <w:lang w:val="uk-UA"/>
        </w:rPr>
        <w:t>перебудовчі</w:t>
      </w:r>
      <w:proofErr w:type="spellEnd"/>
      <w:r w:rsidRPr="00F11AED">
        <w:rPr>
          <w:rFonts w:ascii="Times New Roman" w:hAnsi="Times New Roman" w:cs="Times New Roman"/>
          <w:b/>
          <w:bCs/>
          <w:color w:val="000000" w:themeColor="text1"/>
          <w:sz w:val="28"/>
          <w:szCs w:val="28"/>
          <w:lang w:val="uk-UA"/>
        </w:rPr>
        <w:t xml:space="preserve"> кредити</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highlight w:val="yellow"/>
          <w:lang w:val="uk-UA"/>
        </w:rPr>
      </w:pPr>
      <w:r w:rsidRPr="00F11AED">
        <w:rPr>
          <w:rFonts w:ascii="Times New Roman" w:hAnsi="Times New Roman" w:cs="Times New Roman"/>
          <w:color w:val="000000" w:themeColor="text1"/>
          <w:sz w:val="28"/>
          <w:szCs w:val="28"/>
          <w:lang w:val="uk-UA"/>
        </w:rPr>
        <w:t>Спеціальні структурно-</w:t>
      </w:r>
      <w:proofErr w:type="spellStart"/>
      <w:r w:rsidRPr="00F11AED">
        <w:rPr>
          <w:rFonts w:ascii="Times New Roman" w:hAnsi="Times New Roman" w:cs="Times New Roman"/>
          <w:color w:val="000000" w:themeColor="text1"/>
          <w:sz w:val="28"/>
          <w:szCs w:val="28"/>
          <w:lang w:val="uk-UA"/>
        </w:rPr>
        <w:t>перебудовчі</w:t>
      </w:r>
      <w:proofErr w:type="spellEnd"/>
      <w:r w:rsidRPr="00F11AED">
        <w:rPr>
          <w:rFonts w:ascii="Times New Roman" w:hAnsi="Times New Roman" w:cs="Times New Roman"/>
          <w:color w:val="000000" w:themeColor="text1"/>
          <w:sz w:val="28"/>
          <w:szCs w:val="28"/>
          <w:lang w:val="uk-UA"/>
        </w:rPr>
        <w:t xml:space="preserve"> кредити спрямовані на підтримку структурних та соціальних реформ, що здійснюються платоспроможними позичальниками, які стоять перед загрозою кризи або уже перебувають у ній та мають гостру потребу у зовнішньому фінансуванні. Ці кредити допомагають країнам запобігти кризі, а якщо </w:t>
      </w:r>
      <w:r w:rsidRPr="00F11AED">
        <w:rPr>
          <w:rFonts w:ascii="Times New Roman" w:hAnsi="Times New Roman" w:cs="Times New Roman"/>
          <w:color w:val="000000" w:themeColor="text1"/>
          <w:sz w:val="28"/>
          <w:szCs w:val="28"/>
          <w:lang w:val="uk-UA"/>
        </w:rPr>
        <w:lastRenderedPageBreak/>
        <w:t xml:space="preserve">вона вже настала, то пом’якшити її негативні економічні та соціальні наслідки. Такі кредити допомагають реалізувати структурні, соціальні та макроекономічні реформи в економіці держави-реципієнта. Вони, зазвичай, надаються у пакеті міжнародної підтримки з боку держав-донорів на багатосторонній та двосторонній основі, а також підтримки з боку приватних кредиторів та інвесторів. </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Обов’язковою умовою надання цих позик є прийняття програми, схваленої IMF. Фінансові вимоги цих кредитів відрізняються від умов інших позик IBRD. Вони мають 5-річний термін погашення з 3-річним пільговим періодом та </w:t>
      </w:r>
      <w:proofErr w:type="spellStart"/>
      <w:r w:rsidRPr="00F11AED">
        <w:rPr>
          <w:rFonts w:ascii="Times New Roman" w:hAnsi="Times New Roman" w:cs="Times New Roman"/>
          <w:color w:val="000000" w:themeColor="text1"/>
          <w:sz w:val="28"/>
          <w:szCs w:val="28"/>
          <w:lang w:val="uk-UA"/>
        </w:rPr>
        <w:t>маржею</w:t>
      </w:r>
      <w:proofErr w:type="spellEnd"/>
      <w:r w:rsidRPr="00F11AED">
        <w:rPr>
          <w:rFonts w:ascii="Times New Roman" w:hAnsi="Times New Roman" w:cs="Times New Roman"/>
          <w:color w:val="000000" w:themeColor="text1"/>
          <w:sz w:val="28"/>
          <w:szCs w:val="28"/>
          <w:lang w:val="uk-UA"/>
        </w:rPr>
        <w:t xml:space="preserve"> у розмірі щонайменше 400 базових пунктів у додаток до основної ставки LIBOR. Знижки по відсотках та звільнення від сплати комісійних за резервування коштів не допускаються. </w:t>
      </w:r>
    </w:p>
    <w:p w:rsidR="00F11AED" w:rsidRPr="00F11AED" w:rsidRDefault="00F11AED" w:rsidP="00F11AED">
      <w:pPr>
        <w:pStyle w:val="a3"/>
        <w:spacing w:after="0" w:line="360" w:lineRule="auto"/>
        <w:ind w:left="990"/>
        <w:jc w:val="both"/>
        <w:rPr>
          <w:rFonts w:ascii="Times New Roman" w:hAnsi="Times New Roman" w:cs="Times New Roman"/>
          <w:b/>
          <w:bCs/>
          <w:color w:val="000000" w:themeColor="text1"/>
          <w:sz w:val="28"/>
          <w:szCs w:val="28"/>
          <w:lang w:val="uk-UA"/>
        </w:rPr>
      </w:pPr>
      <w:r w:rsidRPr="00F11AED">
        <w:rPr>
          <w:rFonts w:ascii="Times New Roman" w:hAnsi="Times New Roman" w:cs="Times New Roman"/>
          <w:b/>
          <w:bCs/>
          <w:color w:val="000000" w:themeColor="text1"/>
          <w:sz w:val="28"/>
          <w:szCs w:val="28"/>
          <w:lang w:val="uk-UA"/>
        </w:rPr>
        <w:t xml:space="preserve">Реабілітаційні кредити </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Реабілітаційні кредити</w:t>
      </w:r>
      <w:r w:rsidRPr="00F11AED">
        <w:rPr>
          <w:rFonts w:ascii="Times New Roman" w:hAnsi="Times New Roman" w:cs="Times New Roman"/>
          <w:i/>
          <w:color w:val="000000" w:themeColor="text1"/>
          <w:sz w:val="28"/>
          <w:szCs w:val="28"/>
          <w:lang w:val="uk-UA"/>
        </w:rPr>
        <w:t xml:space="preserve"> </w:t>
      </w:r>
      <w:r w:rsidRPr="00F11AED">
        <w:rPr>
          <w:rFonts w:ascii="Times New Roman" w:hAnsi="Times New Roman" w:cs="Times New Roman"/>
          <w:color w:val="000000" w:themeColor="text1"/>
          <w:sz w:val="28"/>
          <w:szCs w:val="28"/>
          <w:lang w:val="uk-UA"/>
        </w:rPr>
        <w:t xml:space="preserve">надаються для підтримки урядових програм економічних реформ, що спрямовані на створення сприятливих умов для приватних інвестицій, коли для термінової відбудови найважливіших об’єктів інфраструктури та виробництва необхідна іноземна валюта. Особливу увагу у разі надання цього виду кредитів IBRD приділяє проведенню ключових короткострокових макроекономічних та галузевих реформ, необхідних для подолання тенденцій погіршення стану інфраструктури та виробничих активів. </w:t>
      </w:r>
    </w:p>
    <w:p w:rsidR="00F11AED" w:rsidRPr="00F11AED" w:rsidRDefault="00F11AED" w:rsidP="00F11AED">
      <w:pPr>
        <w:spacing w:after="0" w:line="360" w:lineRule="auto"/>
        <w:ind w:firstLine="990"/>
        <w:jc w:val="both"/>
        <w:rPr>
          <w:rFonts w:ascii="Times New Roman" w:hAnsi="Times New Roman" w:cs="Times New Roman"/>
          <w:bCs/>
          <w:color w:val="000000" w:themeColor="text1"/>
          <w:sz w:val="28"/>
          <w:szCs w:val="28"/>
          <w:lang w:val="uk-UA"/>
        </w:rPr>
      </w:pPr>
      <w:r w:rsidRPr="00F11AED">
        <w:rPr>
          <w:rFonts w:ascii="Times New Roman" w:hAnsi="Times New Roman" w:cs="Times New Roman"/>
          <w:bCs/>
          <w:color w:val="000000" w:themeColor="text1"/>
          <w:sz w:val="28"/>
          <w:szCs w:val="28"/>
          <w:lang w:val="uk-UA"/>
        </w:rPr>
        <w:t xml:space="preserve">Ці кредити використовують, якщо держава твердо націлена на проведення всебічних економічних реформ, але їй не може бути надано Спеціального </w:t>
      </w:r>
      <w:proofErr w:type="spellStart"/>
      <w:r w:rsidRPr="00F11AED">
        <w:rPr>
          <w:rFonts w:ascii="Times New Roman" w:hAnsi="Times New Roman" w:cs="Times New Roman"/>
          <w:bCs/>
          <w:color w:val="000000" w:themeColor="text1"/>
          <w:sz w:val="28"/>
          <w:szCs w:val="28"/>
          <w:lang w:val="uk-UA"/>
        </w:rPr>
        <w:t>бюджетозаміщаючого</w:t>
      </w:r>
      <w:proofErr w:type="spellEnd"/>
      <w:r w:rsidRPr="00F11AED">
        <w:rPr>
          <w:rFonts w:ascii="Times New Roman" w:hAnsi="Times New Roman" w:cs="Times New Roman"/>
          <w:bCs/>
          <w:color w:val="000000" w:themeColor="text1"/>
          <w:sz w:val="28"/>
          <w:szCs w:val="28"/>
          <w:lang w:val="uk-UA"/>
        </w:rPr>
        <w:t xml:space="preserve"> кредиту, оскільки конкретні завдання структурної перебудови ще не визначені. Дані кредити доцільні в умовах країн з перехідною економікою та країн, що знаходяться у стані подолання наслідків військових конфліктів.</w:t>
      </w:r>
    </w:p>
    <w:p w:rsidR="00F11AED" w:rsidRPr="00F11AED" w:rsidRDefault="00F11AED" w:rsidP="00F11AED">
      <w:pPr>
        <w:spacing w:after="0" w:line="360" w:lineRule="auto"/>
        <w:ind w:firstLine="990"/>
        <w:jc w:val="both"/>
        <w:rPr>
          <w:rFonts w:ascii="Times New Roman" w:hAnsi="Times New Roman" w:cs="Times New Roman"/>
          <w:i/>
          <w:color w:val="000000" w:themeColor="text1"/>
          <w:sz w:val="28"/>
          <w:szCs w:val="28"/>
          <w:lang w:val="uk-UA"/>
        </w:rPr>
      </w:pPr>
    </w:p>
    <w:p w:rsidR="00F11AED" w:rsidRPr="00F11AED" w:rsidRDefault="00F11AED" w:rsidP="00F11AED">
      <w:pPr>
        <w:pStyle w:val="a3"/>
        <w:spacing w:after="0" w:line="360" w:lineRule="auto"/>
        <w:ind w:left="990"/>
        <w:jc w:val="both"/>
        <w:rPr>
          <w:rFonts w:ascii="Times New Roman" w:hAnsi="Times New Roman" w:cs="Times New Roman"/>
          <w:b/>
          <w:bCs/>
          <w:color w:val="000000" w:themeColor="text1"/>
          <w:sz w:val="28"/>
          <w:szCs w:val="28"/>
          <w:lang w:val="uk-UA"/>
        </w:rPr>
      </w:pPr>
      <w:r w:rsidRPr="00F11AED">
        <w:rPr>
          <w:rFonts w:ascii="Times New Roman" w:hAnsi="Times New Roman" w:cs="Times New Roman"/>
          <w:b/>
          <w:bCs/>
          <w:color w:val="000000" w:themeColor="text1"/>
          <w:sz w:val="28"/>
          <w:szCs w:val="28"/>
          <w:lang w:val="uk-UA"/>
        </w:rPr>
        <w:t xml:space="preserve">Кредити зі зменшення заборгованості </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lastRenderedPageBreak/>
        <w:t xml:space="preserve">Кредити зі зменшення заборгованості допомагають країнам, що мають великий обсяг боргів, скорочувати заборгованість перед приватними іноземними кредиторами та витрати на її обслуговування до прийнятного рівня. За цими кредитами так звана раціоналізація зовнішнього боргу країни перед іноземними приватними кредиторами здійснюється шляхом конвертування боргу у фінансові інструменти з більш низькою відсотковою ставкою або шляхом його викупу за ціною менше номіналу. </w:t>
      </w:r>
    </w:p>
    <w:p w:rsid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Характерною рисою цього кредитного інструменту є те, що він не спрямований на структурні перетворення. Такі кредити часто оформлюються у прив’язці з кредитом на цілі структурних перебудов, частина якого може використовуватись на скорочення боргу. Кредит надається позичальнику в міру надходження пропозицій стосовно викупу ним своїх боргів. Він може також використовуватись для часткового забезпечення боргових зобов’язань, які випускаються у межах операцій зі скорочення існуючого боргу приватним кредиторам та платежів по його обслуговуванню.</w:t>
      </w:r>
    </w:p>
    <w:p w:rsidR="00F11AED" w:rsidRPr="00F11AED" w:rsidRDefault="00F11AED" w:rsidP="00F11AED">
      <w:pPr>
        <w:pStyle w:val="2"/>
        <w:spacing w:before="0" w:line="360" w:lineRule="auto"/>
        <w:ind w:firstLine="990"/>
        <w:jc w:val="both"/>
        <w:rPr>
          <w:rFonts w:ascii="Times New Roman" w:hAnsi="Times New Roman" w:cs="Times New Roman"/>
          <w:bCs w:val="0"/>
          <w:i/>
          <w:color w:val="000000" w:themeColor="text1"/>
          <w:sz w:val="28"/>
          <w:szCs w:val="28"/>
          <w:lang w:val="uk-UA"/>
        </w:rPr>
      </w:pPr>
      <w:bookmarkStart w:id="0" w:name="_GoBack"/>
    </w:p>
    <w:bookmarkEnd w:id="0"/>
    <w:p w:rsidR="00F11AED" w:rsidRPr="00F11AED" w:rsidRDefault="00F11AED" w:rsidP="00F11AED">
      <w:pPr>
        <w:pStyle w:val="2"/>
        <w:spacing w:before="0" w:line="360" w:lineRule="auto"/>
        <w:ind w:firstLine="990"/>
        <w:jc w:val="both"/>
        <w:rPr>
          <w:rFonts w:ascii="Times New Roman" w:hAnsi="Times New Roman" w:cs="Times New Roman"/>
          <w:bCs w:val="0"/>
          <w:i/>
          <w:color w:val="000000" w:themeColor="text1"/>
          <w:sz w:val="28"/>
          <w:szCs w:val="28"/>
          <w:lang w:val="uk-UA"/>
        </w:rPr>
      </w:pPr>
      <w:r w:rsidRPr="00F11AED">
        <w:rPr>
          <w:rFonts w:ascii="Times New Roman" w:hAnsi="Times New Roman" w:cs="Times New Roman"/>
          <w:bCs w:val="0"/>
          <w:i/>
          <w:color w:val="000000" w:themeColor="text1"/>
          <w:sz w:val="28"/>
          <w:szCs w:val="28"/>
          <w:lang w:val="uk-UA"/>
        </w:rPr>
        <w:t>Гарантії Міжнародного Банку Реконструкції та Розвитку</w:t>
      </w:r>
    </w:p>
    <w:p w:rsidR="00F11AED" w:rsidRPr="00F11AED" w:rsidRDefault="00F11AED" w:rsidP="00F11AED">
      <w:pPr>
        <w:pStyle w:val="2"/>
        <w:spacing w:before="0" w:line="360" w:lineRule="auto"/>
        <w:ind w:firstLine="990"/>
        <w:jc w:val="both"/>
        <w:rPr>
          <w:rFonts w:ascii="Times New Roman" w:hAnsi="Times New Roman" w:cs="Times New Roman"/>
          <w:b w:val="0"/>
          <w:color w:val="000000" w:themeColor="text1"/>
          <w:sz w:val="28"/>
          <w:szCs w:val="28"/>
          <w:lang w:val="uk-UA"/>
        </w:rPr>
      </w:pPr>
    </w:p>
    <w:p w:rsidR="00F11AED" w:rsidRPr="00F11AED" w:rsidRDefault="00F11AED" w:rsidP="00F11AED">
      <w:pPr>
        <w:pStyle w:val="2"/>
        <w:spacing w:before="0" w:line="360" w:lineRule="auto"/>
        <w:ind w:left="990"/>
        <w:jc w:val="both"/>
        <w:rPr>
          <w:rFonts w:ascii="Times New Roman" w:hAnsi="Times New Roman" w:cs="Times New Roman"/>
          <w:b w:val="0"/>
          <w:color w:val="000000" w:themeColor="text1"/>
          <w:sz w:val="28"/>
          <w:szCs w:val="28"/>
          <w:lang w:val="uk-UA"/>
        </w:rPr>
      </w:pPr>
      <w:r w:rsidRPr="00F11AED">
        <w:rPr>
          <w:rFonts w:ascii="Times New Roman" w:hAnsi="Times New Roman" w:cs="Times New Roman"/>
          <w:color w:val="000000" w:themeColor="text1"/>
          <w:sz w:val="28"/>
          <w:szCs w:val="28"/>
          <w:lang w:val="uk-UA"/>
        </w:rPr>
        <w:t>Ризики, що покриваються гарантіями IBRD</w:t>
      </w:r>
    </w:p>
    <w:p w:rsidR="00F11AED" w:rsidRPr="00F11AED" w:rsidRDefault="00F11AED" w:rsidP="00F11AED">
      <w:pPr>
        <w:pStyle w:val="2"/>
        <w:spacing w:before="0" w:line="360" w:lineRule="auto"/>
        <w:ind w:firstLine="990"/>
        <w:jc w:val="both"/>
        <w:rPr>
          <w:rFonts w:ascii="Times New Roman" w:hAnsi="Times New Roman" w:cs="Times New Roman"/>
          <w:b w:val="0"/>
          <w:color w:val="000000" w:themeColor="text1"/>
          <w:sz w:val="28"/>
          <w:szCs w:val="28"/>
          <w:lang w:val="uk-UA"/>
        </w:rPr>
      </w:pPr>
      <w:r w:rsidRPr="00F11AED">
        <w:rPr>
          <w:rFonts w:ascii="Times New Roman" w:hAnsi="Times New Roman" w:cs="Times New Roman"/>
          <w:b w:val="0"/>
          <w:color w:val="000000" w:themeColor="text1"/>
          <w:sz w:val="28"/>
          <w:szCs w:val="28"/>
          <w:lang w:val="uk-UA"/>
        </w:rPr>
        <w:t xml:space="preserve">Окрім фінансових продуктів у формі кредитів IBRD надає державам-членам гарантії. Ці гарантії призначені для стимулювання приватного фінансування у країнах-позичальниках шляхом зменшення ризиків, які приватний інвестор не готовий прийняти на себе і якими він не може управляти за відсутності такої гарантії. </w:t>
      </w:r>
    </w:p>
    <w:p w:rsidR="00F11AED" w:rsidRPr="00F11AED" w:rsidRDefault="00F11AED" w:rsidP="00F11AED">
      <w:pPr>
        <w:pStyle w:val="2"/>
        <w:spacing w:before="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b w:val="0"/>
          <w:color w:val="000000" w:themeColor="text1"/>
          <w:sz w:val="28"/>
          <w:szCs w:val="28"/>
          <w:lang w:val="uk-UA"/>
        </w:rPr>
        <w:t>Всі гарантії IBRD є лише частковими гарантіями по приватним кредитам, тобто ризики несуть як IBRD, так і приватні кредитори. При наданні гарантій завдання IBRD полягає у тому, щоб гарантувати ті ризики, які лише він один може прийняти на себе в силу свого особливого статусу, обумовленого: (а) його досвідом роботи в країнах, що розвиваються, та в країнах з перехідною економікою, (б) його стосунками з урядами держав-членів.</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Гарантії, що надає IBRD дозволяють мобілізувати приватне фінансування для окремих проектів або для проведення більш масштабних перетворень, що мають галузеве або загальноекономічне значення. Гарантії покривають суверенні, політичні та кредитні ризики. </w:t>
      </w:r>
    </w:p>
    <w:p w:rsidR="00F11AED" w:rsidRPr="00F11AED" w:rsidRDefault="00F11AED" w:rsidP="00F11AED">
      <w:pPr>
        <w:pStyle w:val="2"/>
        <w:spacing w:before="0" w:line="360" w:lineRule="auto"/>
        <w:ind w:left="1440"/>
        <w:jc w:val="both"/>
        <w:rPr>
          <w:rFonts w:ascii="Times New Roman" w:hAnsi="Times New Roman" w:cs="Times New Roman"/>
          <w:color w:val="000000" w:themeColor="text1"/>
          <w:sz w:val="28"/>
          <w:szCs w:val="28"/>
          <w:lang w:val="uk-UA"/>
        </w:rPr>
      </w:pPr>
    </w:p>
    <w:p w:rsidR="00F11AED" w:rsidRPr="00F11AED" w:rsidRDefault="00F11AED" w:rsidP="00F11AED">
      <w:pPr>
        <w:pStyle w:val="2"/>
        <w:spacing w:before="0" w:line="360" w:lineRule="auto"/>
        <w:ind w:left="92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Види гарантій, що надаються IBRD</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Гарантії IBRD поділяються на три види:</w:t>
      </w:r>
    </w:p>
    <w:p w:rsidR="00F11AED" w:rsidRPr="00F11AED" w:rsidRDefault="00F11AED" w:rsidP="00F11AED">
      <w:pPr>
        <w:numPr>
          <w:ilvl w:val="0"/>
          <w:numId w:val="35"/>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Часткове гарантування (покриття) ризиків по проекту  (Project-</w:t>
      </w:r>
      <w:proofErr w:type="spellStart"/>
      <w:r w:rsidRPr="00F11AED">
        <w:rPr>
          <w:rFonts w:ascii="Times New Roman" w:hAnsi="Times New Roman" w:cs="Times New Roman"/>
          <w:color w:val="000000" w:themeColor="text1"/>
          <w:sz w:val="28"/>
          <w:szCs w:val="28"/>
          <w:lang w:val="uk-UA"/>
        </w:rPr>
        <w:t>based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partial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risk</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Guarantee</w:t>
      </w:r>
      <w:proofErr w:type="spellEnd"/>
      <w:r w:rsidRPr="00F11AED">
        <w:rPr>
          <w:rFonts w:ascii="Times New Roman" w:hAnsi="Times New Roman" w:cs="Times New Roman"/>
          <w:color w:val="000000" w:themeColor="text1"/>
          <w:sz w:val="28"/>
          <w:szCs w:val="28"/>
          <w:lang w:val="uk-UA"/>
        </w:rPr>
        <w:t>, PBPRG);</w:t>
      </w:r>
    </w:p>
    <w:p w:rsidR="00F11AED" w:rsidRPr="00F11AED" w:rsidRDefault="00F11AED" w:rsidP="00F11AED">
      <w:pPr>
        <w:numPr>
          <w:ilvl w:val="0"/>
          <w:numId w:val="35"/>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Часткове кредитне гарантування по проекту (Project-</w:t>
      </w:r>
      <w:proofErr w:type="spellStart"/>
      <w:r w:rsidRPr="00F11AED">
        <w:rPr>
          <w:rFonts w:ascii="Times New Roman" w:hAnsi="Times New Roman" w:cs="Times New Roman"/>
          <w:color w:val="000000" w:themeColor="text1"/>
          <w:sz w:val="28"/>
          <w:szCs w:val="28"/>
          <w:lang w:val="uk-UA"/>
        </w:rPr>
        <w:t>based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partial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credit</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guarantee</w:t>
      </w:r>
      <w:proofErr w:type="spellEnd"/>
      <w:r w:rsidRPr="00F11AED">
        <w:rPr>
          <w:rFonts w:ascii="Times New Roman" w:hAnsi="Times New Roman" w:cs="Times New Roman"/>
          <w:color w:val="000000" w:themeColor="text1"/>
          <w:sz w:val="28"/>
          <w:szCs w:val="28"/>
          <w:lang w:val="uk-UA"/>
        </w:rPr>
        <w:t>, PBPCG);</w:t>
      </w:r>
    </w:p>
    <w:p w:rsidR="00F11AED" w:rsidRPr="00F11AED" w:rsidRDefault="00F11AED" w:rsidP="00F11AED">
      <w:pPr>
        <w:numPr>
          <w:ilvl w:val="0"/>
          <w:numId w:val="35"/>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Гарантування політичних ризиків проектів (</w:t>
      </w:r>
      <w:proofErr w:type="spellStart"/>
      <w:r w:rsidRPr="00F11AED">
        <w:rPr>
          <w:rFonts w:ascii="Times New Roman" w:hAnsi="Times New Roman" w:cs="Times New Roman"/>
          <w:color w:val="000000" w:themeColor="text1"/>
          <w:sz w:val="28"/>
          <w:szCs w:val="28"/>
          <w:lang w:val="uk-UA"/>
        </w:rPr>
        <w:t>Policy-based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guarantee</w:t>
      </w:r>
      <w:proofErr w:type="spellEnd"/>
      <w:r w:rsidRPr="00F11AED">
        <w:rPr>
          <w:rFonts w:ascii="Times New Roman" w:hAnsi="Times New Roman" w:cs="Times New Roman"/>
          <w:color w:val="000000" w:themeColor="text1"/>
          <w:sz w:val="28"/>
          <w:szCs w:val="28"/>
          <w:lang w:val="uk-UA"/>
        </w:rPr>
        <w:t>, PBG).</w:t>
      </w:r>
    </w:p>
    <w:p w:rsidR="00F11AED" w:rsidRPr="00F11AED" w:rsidRDefault="00F11AED" w:rsidP="00F11AED">
      <w:p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i/>
          <w:color w:val="000000" w:themeColor="text1"/>
          <w:sz w:val="28"/>
          <w:szCs w:val="28"/>
          <w:lang w:val="uk-UA"/>
        </w:rPr>
        <w:lastRenderedPageBreak/>
        <w:t>Часткове гарантування ризиків</w:t>
      </w:r>
      <w:r w:rsidRPr="00F11AED">
        <w:rPr>
          <w:rFonts w:ascii="Times New Roman" w:hAnsi="Times New Roman" w:cs="Times New Roman"/>
          <w:color w:val="000000" w:themeColor="text1"/>
          <w:sz w:val="28"/>
          <w:szCs w:val="28"/>
          <w:lang w:val="uk-UA"/>
        </w:rPr>
        <w:t xml:space="preserve"> по проекту передбачає покриття деяких суверенних або політичних ризиків. Зазвичай вони використовуються тоді, коли уряд перестає виступати в ролі власника або оператора проекту і починає виконувати функції регулюючого органу або покупця послуг у даному секторі. Гарантії такого роду застосовуються з метою захисту кредиторів у разі невиконання державних боргових зобов’язань після того, як вони були взяті на себе новим власником або оператором проекту.</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i/>
          <w:color w:val="000000" w:themeColor="text1"/>
          <w:sz w:val="28"/>
          <w:szCs w:val="28"/>
          <w:lang w:val="uk-UA"/>
        </w:rPr>
        <w:t xml:space="preserve">Часткове кредитне гарантування </w:t>
      </w:r>
      <w:r w:rsidRPr="00F11AED">
        <w:rPr>
          <w:rFonts w:ascii="Times New Roman" w:hAnsi="Times New Roman" w:cs="Times New Roman"/>
          <w:color w:val="000000" w:themeColor="text1"/>
          <w:sz w:val="28"/>
          <w:szCs w:val="28"/>
          <w:lang w:val="uk-UA"/>
        </w:rPr>
        <w:t>по проекту покриває всі ризики упродовж обумовленого періоду, який є частиною загального терміну фінансування проекту. Надання таких гарантій дозволяє урядовим та державним структурам одержувати кредити з довшим терміном погашення порівняно з кредитами, що не мають таких гарантій.</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i/>
          <w:color w:val="000000" w:themeColor="text1"/>
          <w:sz w:val="28"/>
          <w:szCs w:val="28"/>
          <w:lang w:val="uk-UA"/>
        </w:rPr>
        <w:t xml:space="preserve">Гарантування політичних ризиків </w:t>
      </w:r>
      <w:r w:rsidRPr="00F11AED">
        <w:rPr>
          <w:rFonts w:ascii="Times New Roman" w:hAnsi="Times New Roman" w:cs="Times New Roman"/>
          <w:color w:val="000000" w:themeColor="text1"/>
          <w:sz w:val="28"/>
          <w:szCs w:val="28"/>
          <w:lang w:val="uk-UA"/>
        </w:rPr>
        <w:t xml:space="preserve">проектів являє собою гарантії часткового покриття кредитних ризиків по запозиченнях держави у приватних кредиторів. Такі гарантії призначені для полегшення доступу уряду на ринки капіталів за фінансовими ресурсами, що необхідні для здійснення структурних, інституційних та соціальних реформ, які IBRD підтримує. </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Гарантії по проектах  надаються країнам, що мають хорошу репутацію у плані проведення відповідальної макроекономічної політики, політики структурних реформ та соціальної політики, а також продуману стратегію одержання (або відновлення) доступу до ресурсів міжнародних фінансових ринків. </w:t>
      </w:r>
    </w:p>
    <w:p w:rsidR="00F11AED" w:rsidRPr="00F11AED" w:rsidRDefault="00F11AED" w:rsidP="00F11AED">
      <w:pPr>
        <w:pStyle w:val="ad"/>
        <w:spacing w:after="0" w:line="360" w:lineRule="auto"/>
        <w:ind w:firstLine="990"/>
        <w:rPr>
          <w:rFonts w:ascii="Times New Roman" w:hAnsi="Times New Roman" w:cs="Times New Roman"/>
          <w:color w:val="000000" w:themeColor="text1"/>
          <w:sz w:val="28"/>
          <w:szCs w:val="28"/>
          <w:lang w:val="uk-UA"/>
        </w:rPr>
      </w:pPr>
    </w:p>
    <w:p w:rsidR="00F11AED" w:rsidRPr="00F11AED" w:rsidRDefault="00F11AED" w:rsidP="00F11AED">
      <w:pPr>
        <w:pStyle w:val="ad"/>
        <w:spacing w:after="0" w:line="360" w:lineRule="auto"/>
        <w:ind w:firstLine="990"/>
        <w:jc w:val="center"/>
        <w:rPr>
          <w:rFonts w:ascii="Times New Roman" w:hAnsi="Times New Roman" w:cs="Times New Roman"/>
          <w:b/>
          <w:i/>
          <w:color w:val="000000" w:themeColor="text1"/>
          <w:sz w:val="28"/>
          <w:szCs w:val="28"/>
          <w:lang w:val="uk-UA"/>
        </w:rPr>
      </w:pPr>
      <w:r>
        <w:rPr>
          <w:rFonts w:ascii="Times New Roman" w:hAnsi="Times New Roman" w:cs="Times New Roman"/>
          <w:b/>
          <w:bCs/>
          <w:i/>
          <w:color w:val="000000" w:themeColor="text1"/>
          <w:sz w:val="28"/>
          <w:szCs w:val="28"/>
          <w:lang w:val="uk-UA"/>
        </w:rPr>
        <w:t>5</w:t>
      </w:r>
      <w:r w:rsidRPr="00F11AED">
        <w:rPr>
          <w:rFonts w:ascii="Times New Roman" w:hAnsi="Times New Roman" w:cs="Times New Roman"/>
          <w:b/>
          <w:bCs/>
          <w:i/>
          <w:color w:val="000000" w:themeColor="text1"/>
          <w:sz w:val="28"/>
          <w:szCs w:val="28"/>
          <w:lang w:val="uk-UA"/>
        </w:rPr>
        <w:t xml:space="preserve"> Фінансові умови кредитних продуктів Міжнародного Банку Реконструкції та Розвитку</w:t>
      </w:r>
      <w:r w:rsidRPr="00F11AED">
        <w:rPr>
          <w:rFonts w:ascii="Times New Roman" w:hAnsi="Times New Roman" w:cs="Times New Roman"/>
          <w:b/>
          <w:i/>
          <w:color w:val="000000" w:themeColor="text1"/>
          <w:sz w:val="28"/>
          <w:szCs w:val="28"/>
          <w:lang w:val="uk-UA"/>
        </w:rPr>
        <w:t xml:space="preserve"> </w:t>
      </w:r>
    </w:p>
    <w:p w:rsidR="00F11AED" w:rsidRPr="00F11AED" w:rsidRDefault="00F11AED" w:rsidP="00F11AED">
      <w:pPr>
        <w:pStyle w:val="2"/>
        <w:spacing w:before="0" w:line="360" w:lineRule="auto"/>
        <w:ind w:left="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Валютні умови за кредитними продуктами IBRD</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Кредитні інструменти IBRD, залежно від валюти, в якій вони надаються, поділяються на дві групи, або на два види фінансових </w:t>
      </w:r>
      <w:r w:rsidRPr="00F11AED">
        <w:rPr>
          <w:rFonts w:ascii="Times New Roman" w:hAnsi="Times New Roman" w:cs="Times New Roman"/>
          <w:color w:val="000000" w:themeColor="text1"/>
          <w:sz w:val="28"/>
          <w:szCs w:val="28"/>
          <w:lang w:val="uk-UA"/>
        </w:rPr>
        <w:lastRenderedPageBreak/>
        <w:t>продуктів (</w:t>
      </w:r>
      <w:proofErr w:type="spellStart"/>
      <w:r w:rsidRPr="00F11AED">
        <w:rPr>
          <w:rFonts w:ascii="Times New Roman" w:hAnsi="Times New Roman" w:cs="Times New Roman"/>
          <w:color w:val="000000" w:themeColor="text1"/>
          <w:sz w:val="28"/>
          <w:szCs w:val="28"/>
          <w:lang w:val="uk-UA"/>
        </w:rPr>
        <w:t>Financial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Products</w:t>
      </w:r>
      <w:proofErr w:type="spellEnd"/>
      <w:r w:rsidRPr="00F11AED">
        <w:rPr>
          <w:rFonts w:ascii="Times New Roman" w:hAnsi="Times New Roman" w:cs="Times New Roman"/>
          <w:color w:val="000000" w:themeColor="text1"/>
          <w:sz w:val="28"/>
          <w:szCs w:val="28"/>
          <w:lang w:val="uk-UA"/>
        </w:rPr>
        <w:t>): (а) кредити на основі валютного пулу  (</w:t>
      </w:r>
      <w:proofErr w:type="spellStart"/>
      <w:r w:rsidRPr="00F11AED">
        <w:rPr>
          <w:rFonts w:ascii="Times New Roman" w:hAnsi="Times New Roman" w:cs="Times New Roman"/>
          <w:color w:val="000000" w:themeColor="text1"/>
          <w:sz w:val="28"/>
          <w:szCs w:val="28"/>
          <w:lang w:val="uk-UA"/>
        </w:rPr>
        <w:t>Currency</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Pool</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Loans</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CPLs</w:t>
      </w:r>
      <w:proofErr w:type="spellEnd"/>
      <w:r w:rsidRPr="00F11AED">
        <w:rPr>
          <w:rFonts w:ascii="Times New Roman" w:hAnsi="Times New Roman" w:cs="Times New Roman"/>
          <w:color w:val="000000" w:themeColor="text1"/>
          <w:sz w:val="28"/>
          <w:szCs w:val="28"/>
          <w:lang w:val="uk-UA"/>
        </w:rPr>
        <w:t>), (б) одно-валютні кредити (</w:t>
      </w:r>
      <w:proofErr w:type="spellStart"/>
      <w:r w:rsidRPr="00F11AED">
        <w:rPr>
          <w:rFonts w:ascii="Times New Roman" w:hAnsi="Times New Roman" w:cs="Times New Roman"/>
          <w:color w:val="000000" w:themeColor="text1"/>
          <w:sz w:val="28"/>
          <w:szCs w:val="28"/>
          <w:lang w:val="uk-UA"/>
        </w:rPr>
        <w:t>Single</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Currency</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Loans</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SCLs</w:t>
      </w:r>
      <w:proofErr w:type="spellEnd"/>
      <w:r w:rsidRPr="00F11AED">
        <w:rPr>
          <w:rFonts w:ascii="Times New Roman" w:hAnsi="Times New Roman" w:cs="Times New Roman"/>
          <w:color w:val="000000" w:themeColor="text1"/>
          <w:sz w:val="28"/>
          <w:szCs w:val="28"/>
          <w:lang w:val="uk-UA"/>
        </w:rPr>
        <w:t>).</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Різноманітність фінансових продуктів дозволяє позичальникам вибирати умови, що відповідають їхній стратегії та можливостей управління боргом.</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Відсоткові ставки за  кредитами IBRD бувають фіксованими або плаваючими, що залежить від виду кредитного продукту, а також від валюти позики.</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Позичальникам, що своєчасно здійснюють погашення своїх боргових зобов’язань, з боку IBRD може надаватись часткова пільга у вигляді певного зниження ставки відсотка по використаній та непогашеній частині позики.</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p>
    <w:p w:rsidR="00F11AED" w:rsidRPr="00F11AED" w:rsidRDefault="00F11AED" w:rsidP="00F11AED">
      <w:pPr>
        <w:pStyle w:val="2"/>
        <w:spacing w:before="0" w:line="360" w:lineRule="auto"/>
        <w:ind w:left="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Кредити IBRD на основі валютного пулу</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Кредити на основі валютного пулу</w:t>
      </w:r>
      <w:r w:rsidRPr="00F11AED">
        <w:rPr>
          <w:rFonts w:ascii="Times New Roman" w:hAnsi="Times New Roman" w:cs="Times New Roman"/>
          <w:iCs/>
          <w:color w:val="000000" w:themeColor="text1"/>
          <w:sz w:val="28"/>
          <w:szCs w:val="28"/>
          <w:lang w:val="uk-UA"/>
        </w:rPr>
        <w:t xml:space="preserve"> </w:t>
      </w:r>
      <w:r w:rsidRPr="00F11AED">
        <w:rPr>
          <w:rFonts w:ascii="Times New Roman" w:hAnsi="Times New Roman" w:cs="Times New Roman"/>
          <w:color w:val="000000" w:themeColor="text1"/>
          <w:sz w:val="28"/>
          <w:szCs w:val="28"/>
          <w:lang w:val="uk-UA"/>
        </w:rPr>
        <w:t xml:space="preserve">пропонуються як </w:t>
      </w:r>
      <w:proofErr w:type="spellStart"/>
      <w:r w:rsidRPr="00F11AED">
        <w:rPr>
          <w:rFonts w:ascii="Times New Roman" w:hAnsi="Times New Roman" w:cs="Times New Roman"/>
          <w:color w:val="000000" w:themeColor="text1"/>
          <w:sz w:val="28"/>
          <w:szCs w:val="28"/>
          <w:lang w:val="uk-UA"/>
        </w:rPr>
        <w:t>багатовалютні</w:t>
      </w:r>
      <w:proofErr w:type="spellEnd"/>
      <w:r w:rsidRPr="00F11AED">
        <w:rPr>
          <w:rFonts w:ascii="Times New Roman" w:hAnsi="Times New Roman" w:cs="Times New Roman"/>
          <w:color w:val="000000" w:themeColor="text1"/>
          <w:sz w:val="28"/>
          <w:szCs w:val="28"/>
          <w:lang w:val="uk-UA"/>
        </w:rPr>
        <w:t xml:space="preserve"> зобов’язання у доларовому еквіваленті. Склад валют у зобов’язаннях  позичальника відображає структуру такого пулу, і він є однаковим для всіх позичальників. Не менше 90 % такого валютного пулу у доларовому еквіваленті підтримується по фіксованому обмінному курсу 1 </w:t>
      </w:r>
      <w:proofErr w:type="spellStart"/>
      <w:r w:rsidRPr="00F11AED">
        <w:rPr>
          <w:rFonts w:ascii="Times New Roman" w:hAnsi="Times New Roman" w:cs="Times New Roman"/>
          <w:color w:val="000000" w:themeColor="text1"/>
          <w:sz w:val="28"/>
          <w:szCs w:val="28"/>
          <w:lang w:val="uk-UA"/>
        </w:rPr>
        <w:t>дол</w:t>
      </w:r>
      <w:proofErr w:type="spellEnd"/>
      <w:r w:rsidRPr="00F11AED">
        <w:rPr>
          <w:rFonts w:ascii="Times New Roman" w:hAnsi="Times New Roman" w:cs="Times New Roman"/>
          <w:color w:val="000000" w:themeColor="text1"/>
          <w:sz w:val="28"/>
          <w:szCs w:val="28"/>
          <w:lang w:val="uk-UA"/>
        </w:rPr>
        <w:t xml:space="preserve">. США = 125 японських єн = 1 євро. </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Змінна ставка за цими позиками переглядається кожні півроку (30 червня та 31 грудня). Вона становить фактичну вартість фінансування кредитів для самого IBRD. </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p>
    <w:p w:rsidR="00F11AED" w:rsidRPr="00F11AED" w:rsidRDefault="00F11AED" w:rsidP="00F11AED">
      <w:pPr>
        <w:pStyle w:val="ad"/>
        <w:spacing w:after="0" w:line="360" w:lineRule="auto"/>
        <w:ind w:left="0" w:firstLine="990"/>
        <w:jc w:val="both"/>
        <w:rPr>
          <w:rFonts w:ascii="Times New Roman" w:hAnsi="Times New Roman" w:cs="Times New Roman"/>
          <w:i/>
          <w:color w:val="000000" w:themeColor="text1"/>
          <w:sz w:val="28"/>
          <w:szCs w:val="28"/>
          <w:lang w:val="uk-UA"/>
        </w:rPr>
      </w:pPr>
    </w:p>
    <w:p w:rsidR="00F11AED" w:rsidRPr="00F11AED" w:rsidRDefault="00F11AED" w:rsidP="00F11AED">
      <w:pPr>
        <w:pStyle w:val="2"/>
        <w:spacing w:before="0" w:line="360" w:lineRule="auto"/>
        <w:ind w:left="990"/>
        <w:jc w:val="both"/>
        <w:rPr>
          <w:rFonts w:ascii="Times New Roman" w:hAnsi="Times New Roman" w:cs="Times New Roman"/>
          <w:color w:val="000000" w:themeColor="text1"/>
          <w:sz w:val="28"/>
          <w:szCs w:val="28"/>
          <w:lang w:val="uk-UA"/>
        </w:rPr>
      </w:pPr>
      <w:proofErr w:type="spellStart"/>
      <w:r w:rsidRPr="00F11AED">
        <w:rPr>
          <w:rFonts w:ascii="Times New Roman" w:hAnsi="Times New Roman" w:cs="Times New Roman"/>
          <w:color w:val="000000" w:themeColor="text1"/>
          <w:sz w:val="28"/>
          <w:szCs w:val="28"/>
          <w:lang w:val="uk-UA"/>
        </w:rPr>
        <w:t>Одновалютні</w:t>
      </w:r>
      <w:proofErr w:type="spellEnd"/>
      <w:r w:rsidRPr="00F11AED">
        <w:rPr>
          <w:rFonts w:ascii="Times New Roman" w:hAnsi="Times New Roman" w:cs="Times New Roman"/>
          <w:color w:val="000000" w:themeColor="text1"/>
          <w:sz w:val="28"/>
          <w:szCs w:val="28"/>
          <w:lang w:val="uk-UA"/>
        </w:rPr>
        <w:t xml:space="preserve"> кредити IBRD</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proofErr w:type="spellStart"/>
      <w:r w:rsidRPr="00F11AED">
        <w:rPr>
          <w:rFonts w:ascii="Times New Roman" w:hAnsi="Times New Roman" w:cs="Times New Roman"/>
          <w:color w:val="000000" w:themeColor="text1"/>
          <w:sz w:val="28"/>
          <w:szCs w:val="28"/>
          <w:lang w:val="uk-UA"/>
        </w:rPr>
        <w:t>Одновалютні</w:t>
      </w:r>
      <w:proofErr w:type="spellEnd"/>
      <w:r w:rsidRPr="00F11AED">
        <w:rPr>
          <w:rFonts w:ascii="Times New Roman" w:hAnsi="Times New Roman" w:cs="Times New Roman"/>
          <w:color w:val="000000" w:themeColor="text1"/>
          <w:sz w:val="28"/>
          <w:szCs w:val="28"/>
          <w:lang w:val="uk-UA"/>
        </w:rPr>
        <w:t xml:space="preserve"> кредити надаються у певних валютах: </w:t>
      </w:r>
      <w:proofErr w:type="spellStart"/>
      <w:r w:rsidRPr="00F11AED">
        <w:rPr>
          <w:rFonts w:ascii="Times New Roman" w:hAnsi="Times New Roman" w:cs="Times New Roman"/>
          <w:color w:val="000000" w:themeColor="text1"/>
          <w:sz w:val="28"/>
          <w:szCs w:val="28"/>
          <w:lang w:val="uk-UA"/>
        </w:rPr>
        <w:t>дол</w:t>
      </w:r>
      <w:proofErr w:type="spellEnd"/>
      <w:r w:rsidRPr="00F11AED">
        <w:rPr>
          <w:rFonts w:ascii="Times New Roman" w:hAnsi="Times New Roman" w:cs="Times New Roman"/>
          <w:color w:val="000000" w:themeColor="text1"/>
          <w:sz w:val="28"/>
          <w:szCs w:val="28"/>
          <w:lang w:val="uk-UA"/>
        </w:rPr>
        <w:t xml:space="preserve">. США, японських єнах, євро, фунтах стерлінгах та швейцарських франках. Надання кредитів в інших валютах залежить від реальних потреб </w:t>
      </w:r>
      <w:r w:rsidRPr="00F11AED">
        <w:rPr>
          <w:rFonts w:ascii="Times New Roman" w:hAnsi="Times New Roman" w:cs="Times New Roman"/>
          <w:color w:val="000000" w:themeColor="text1"/>
          <w:sz w:val="28"/>
          <w:szCs w:val="28"/>
          <w:lang w:val="uk-UA"/>
        </w:rPr>
        <w:lastRenderedPageBreak/>
        <w:t xml:space="preserve">позичальника. </w:t>
      </w:r>
      <w:proofErr w:type="spellStart"/>
      <w:r w:rsidRPr="00F11AED">
        <w:rPr>
          <w:rFonts w:ascii="Times New Roman" w:hAnsi="Times New Roman" w:cs="Times New Roman"/>
          <w:color w:val="000000" w:themeColor="text1"/>
          <w:sz w:val="28"/>
          <w:szCs w:val="28"/>
          <w:lang w:val="uk-UA"/>
        </w:rPr>
        <w:t>Одновалютні</w:t>
      </w:r>
      <w:proofErr w:type="spellEnd"/>
      <w:r w:rsidRPr="00F11AED">
        <w:rPr>
          <w:rFonts w:ascii="Times New Roman" w:hAnsi="Times New Roman" w:cs="Times New Roman"/>
          <w:color w:val="000000" w:themeColor="text1"/>
          <w:sz w:val="28"/>
          <w:szCs w:val="28"/>
          <w:lang w:val="uk-UA"/>
        </w:rPr>
        <w:t xml:space="preserve"> позики в окремих випадках можуть також надаватись у валюті країни-позичальника. </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Залежно від методу розрахунку відсоткової ставки по кредиту </w:t>
      </w:r>
      <w:proofErr w:type="spellStart"/>
      <w:r w:rsidRPr="00F11AED">
        <w:rPr>
          <w:rFonts w:ascii="Times New Roman" w:hAnsi="Times New Roman" w:cs="Times New Roman"/>
          <w:color w:val="000000" w:themeColor="text1"/>
          <w:sz w:val="28"/>
          <w:szCs w:val="28"/>
          <w:lang w:val="uk-UA"/>
        </w:rPr>
        <w:t>одновалютні</w:t>
      </w:r>
      <w:proofErr w:type="spellEnd"/>
      <w:r w:rsidRPr="00F11AED">
        <w:rPr>
          <w:rFonts w:ascii="Times New Roman" w:hAnsi="Times New Roman" w:cs="Times New Roman"/>
          <w:color w:val="000000" w:themeColor="text1"/>
          <w:sz w:val="28"/>
          <w:szCs w:val="28"/>
          <w:lang w:val="uk-UA"/>
        </w:rPr>
        <w:t xml:space="preserve"> кредити поділяються на: </w:t>
      </w:r>
    </w:p>
    <w:p w:rsidR="00F11AED" w:rsidRPr="00F11AED" w:rsidRDefault="00F11AED" w:rsidP="00F11AED">
      <w:pPr>
        <w:pStyle w:val="ad"/>
        <w:numPr>
          <w:ilvl w:val="1"/>
          <w:numId w:val="25"/>
        </w:numPr>
        <w:spacing w:after="0" w:line="360" w:lineRule="auto"/>
        <w:ind w:firstLine="290"/>
        <w:jc w:val="both"/>
        <w:rPr>
          <w:rFonts w:ascii="Times New Roman" w:hAnsi="Times New Roman" w:cs="Times New Roman"/>
          <w:color w:val="000000" w:themeColor="text1"/>
          <w:sz w:val="28"/>
          <w:szCs w:val="28"/>
          <w:lang w:val="uk-UA"/>
        </w:rPr>
      </w:pPr>
      <w:proofErr w:type="spellStart"/>
      <w:r w:rsidRPr="00F11AED">
        <w:rPr>
          <w:rFonts w:ascii="Times New Roman" w:hAnsi="Times New Roman" w:cs="Times New Roman"/>
          <w:color w:val="000000" w:themeColor="text1"/>
          <w:sz w:val="28"/>
          <w:szCs w:val="28"/>
          <w:lang w:val="uk-UA"/>
        </w:rPr>
        <w:t>одновалютні</w:t>
      </w:r>
      <w:proofErr w:type="spellEnd"/>
      <w:r w:rsidRPr="00F11AED">
        <w:rPr>
          <w:rFonts w:ascii="Times New Roman" w:hAnsi="Times New Roman" w:cs="Times New Roman"/>
          <w:color w:val="000000" w:themeColor="text1"/>
          <w:sz w:val="28"/>
          <w:szCs w:val="28"/>
          <w:lang w:val="uk-UA"/>
        </w:rPr>
        <w:t xml:space="preserve"> кредити зі змінною (плаваючою) </w:t>
      </w:r>
      <w:proofErr w:type="spellStart"/>
      <w:r w:rsidRPr="00F11AED">
        <w:rPr>
          <w:rFonts w:ascii="Times New Roman" w:hAnsi="Times New Roman" w:cs="Times New Roman"/>
          <w:color w:val="000000" w:themeColor="text1"/>
          <w:sz w:val="28"/>
          <w:szCs w:val="28"/>
          <w:lang w:val="uk-UA"/>
        </w:rPr>
        <w:t>маржею</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Variable-spread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single-currency</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loans</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VSCLs</w:t>
      </w:r>
      <w:proofErr w:type="spellEnd"/>
      <w:r w:rsidRPr="00F11AED">
        <w:rPr>
          <w:rFonts w:ascii="Times New Roman" w:hAnsi="Times New Roman" w:cs="Times New Roman"/>
          <w:color w:val="000000" w:themeColor="text1"/>
          <w:sz w:val="28"/>
          <w:szCs w:val="28"/>
          <w:lang w:val="uk-UA"/>
        </w:rPr>
        <w:t xml:space="preserve">); </w:t>
      </w:r>
    </w:p>
    <w:p w:rsidR="00F11AED" w:rsidRPr="00F11AED" w:rsidRDefault="00F11AED" w:rsidP="00F11AED">
      <w:pPr>
        <w:pStyle w:val="ad"/>
        <w:numPr>
          <w:ilvl w:val="1"/>
          <w:numId w:val="25"/>
        </w:numPr>
        <w:spacing w:after="0" w:line="360" w:lineRule="auto"/>
        <w:ind w:firstLine="290"/>
        <w:jc w:val="both"/>
        <w:rPr>
          <w:rFonts w:ascii="Times New Roman" w:hAnsi="Times New Roman" w:cs="Times New Roman"/>
          <w:color w:val="000000" w:themeColor="text1"/>
          <w:sz w:val="28"/>
          <w:szCs w:val="28"/>
          <w:lang w:val="uk-UA"/>
        </w:rPr>
      </w:pPr>
      <w:proofErr w:type="spellStart"/>
      <w:r w:rsidRPr="00F11AED">
        <w:rPr>
          <w:rFonts w:ascii="Times New Roman" w:hAnsi="Times New Roman" w:cs="Times New Roman"/>
          <w:color w:val="000000" w:themeColor="text1"/>
          <w:sz w:val="28"/>
          <w:szCs w:val="28"/>
          <w:lang w:val="uk-UA"/>
        </w:rPr>
        <w:t>одновалюнті</w:t>
      </w:r>
      <w:proofErr w:type="spellEnd"/>
      <w:r w:rsidRPr="00F11AED">
        <w:rPr>
          <w:rFonts w:ascii="Times New Roman" w:hAnsi="Times New Roman" w:cs="Times New Roman"/>
          <w:color w:val="000000" w:themeColor="text1"/>
          <w:sz w:val="28"/>
          <w:szCs w:val="28"/>
          <w:lang w:val="uk-UA"/>
        </w:rPr>
        <w:t xml:space="preserve"> кредити з фіксованою </w:t>
      </w:r>
      <w:proofErr w:type="spellStart"/>
      <w:r w:rsidRPr="00F11AED">
        <w:rPr>
          <w:rFonts w:ascii="Times New Roman" w:hAnsi="Times New Roman" w:cs="Times New Roman"/>
          <w:color w:val="000000" w:themeColor="text1"/>
          <w:sz w:val="28"/>
          <w:szCs w:val="28"/>
          <w:lang w:val="uk-UA"/>
        </w:rPr>
        <w:t>маржею</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Fixed-spread</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Loans</w:t>
      </w:r>
      <w:proofErr w:type="spellEnd"/>
      <w:r w:rsidRPr="00F11AED">
        <w:rPr>
          <w:rFonts w:ascii="Times New Roman" w:hAnsi="Times New Roman" w:cs="Times New Roman"/>
          <w:color w:val="000000" w:themeColor="text1"/>
          <w:sz w:val="28"/>
          <w:szCs w:val="28"/>
          <w:lang w:val="uk-UA"/>
        </w:rPr>
        <w:t xml:space="preserve">, </w:t>
      </w:r>
      <w:proofErr w:type="spellStart"/>
      <w:r w:rsidRPr="00F11AED">
        <w:rPr>
          <w:rFonts w:ascii="Times New Roman" w:hAnsi="Times New Roman" w:cs="Times New Roman"/>
          <w:color w:val="000000" w:themeColor="text1"/>
          <w:sz w:val="28"/>
          <w:szCs w:val="28"/>
          <w:lang w:val="uk-UA"/>
        </w:rPr>
        <w:t>FSLs</w:t>
      </w:r>
      <w:proofErr w:type="spellEnd"/>
      <w:r w:rsidRPr="00F11AED">
        <w:rPr>
          <w:rFonts w:ascii="Times New Roman" w:hAnsi="Times New Roman" w:cs="Times New Roman"/>
          <w:color w:val="000000" w:themeColor="text1"/>
          <w:sz w:val="28"/>
          <w:szCs w:val="28"/>
          <w:lang w:val="uk-UA"/>
        </w:rPr>
        <w:t>);</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У разі</w:t>
      </w:r>
      <w:r w:rsidRPr="00F11AED">
        <w:rPr>
          <w:rFonts w:ascii="Times New Roman" w:hAnsi="Times New Roman" w:cs="Times New Roman"/>
          <w:i/>
          <w:color w:val="000000" w:themeColor="text1"/>
          <w:sz w:val="28"/>
          <w:szCs w:val="28"/>
          <w:lang w:val="uk-UA"/>
        </w:rPr>
        <w:t xml:space="preserve"> </w:t>
      </w:r>
      <w:proofErr w:type="spellStart"/>
      <w:r w:rsidRPr="00F11AED">
        <w:rPr>
          <w:rFonts w:ascii="Times New Roman" w:hAnsi="Times New Roman" w:cs="Times New Roman"/>
          <w:i/>
          <w:color w:val="000000" w:themeColor="text1"/>
          <w:sz w:val="28"/>
          <w:szCs w:val="28"/>
          <w:lang w:val="uk-UA"/>
        </w:rPr>
        <w:t>одновалютного</w:t>
      </w:r>
      <w:proofErr w:type="spellEnd"/>
      <w:r w:rsidRPr="00F11AED">
        <w:rPr>
          <w:rFonts w:ascii="Times New Roman" w:hAnsi="Times New Roman" w:cs="Times New Roman"/>
          <w:i/>
          <w:color w:val="000000" w:themeColor="text1"/>
          <w:sz w:val="28"/>
          <w:szCs w:val="28"/>
          <w:lang w:val="uk-UA"/>
        </w:rPr>
        <w:t xml:space="preserve"> кредиту зі змінною (плаваючою) </w:t>
      </w:r>
      <w:proofErr w:type="spellStart"/>
      <w:r w:rsidRPr="00F11AED">
        <w:rPr>
          <w:rFonts w:ascii="Times New Roman" w:hAnsi="Times New Roman" w:cs="Times New Roman"/>
          <w:i/>
          <w:color w:val="000000" w:themeColor="text1"/>
          <w:sz w:val="28"/>
          <w:szCs w:val="28"/>
          <w:lang w:val="uk-UA"/>
        </w:rPr>
        <w:t>маржею</w:t>
      </w:r>
      <w:proofErr w:type="spellEnd"/>
      <w:r w:rsidRPr="00F11AED">
        <w:rPr>
          <w:rFonts w:ascii="Times New Roman" w:hAnsi="Times New Roman" w:cs="Times New Roman"/>
          <w:i/>
          <w:color w:val="000000" w:themeColor="text1"/>
          <w:sz w:val="28"/>
          <w:szCs w:val="28"/>
          <w:lang w:val="uk-UA"/>
        </w:rPr>
        <w:t xml:space="preserve"> </w:t>
      </w:r>
      <w:r w:rsidRPr="00F11AED">
        <w:rPr>
          <w:rFonts w:ascii="Times New Roman" w:hAnsi="Times New Roman" w:cs="Times New Roman"/>
          <w:color w:val="000000" w:themeColor="text1"/>
          <w:sz w:val="28"/>
          <w:szCs w:val="28"/>
          <w:lang w:val="uk-UA"/>
        </w:rPr>
        <w:t>плаваюча (змінна) ставка відсотка пов’язується з шестимісячною ставкою LIBOR та переглядається кожні півроку. Ця ставка являє собою фактичну вартість фінансування таких позик для самого IBRD.</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i/>
          <w:color w:val="000000" w:themeColor="text1"/>
          <w:sz w:val="28"/>
          <w:szCs w:val="28"/>
          <w:lang w:val="uk-UA"/>
        </w:rPr>
        <w:t xml:space="preserve">У разі </w:t>
      </w:r>
      <w:proofErr w:type="spellStart"/>
      <w:r w:rsidRPr="00F11AED">
        <w:rPr>
          <w:rFonts w:ascii="Times New Roman" w:hAnsi="Times New Roman" w:cs="Times New Roman"/>
          <w:i/>
          <w:color w:val="000000" w:themeColor="text1"/>
          <w:sz w:val="28"/>
          <w:szCs w:val="28"/>
          <w:lang w:val="uk-UA"/>
        </w:rPr>
        <w:t>одновалютного</w:t>
      </w:r>
      <w:proofErr w:type="spellEnd"/>
      <w:r w:rsidRPr="00F11AED">
        <w:rPr>
          <w:rFonts w:ascii="Times New Roman" w:hAnsi="Times New Roman" w:cs="Times New Roman"/>
          <w:i/>
          <w:color w:val="000000" w:themeColor="text1"/>
          <w:sz w:val="28"/>
          <w:szCs w:val="28"/>
          <w:lang w:val="uk-UA"/>
        </w:rPr>
        <w:t xml:space="preserve">  кредиту з фіксованою </w:t>
      </w:r>
      <w:proofErr w:type="spellStart"/>
      <w:r w:rsidRPr="00F11AED">
        <w:rPr>
          <w:rFonts w:ascii="Times New Roman" w:hAnsi="Times New Roman" w:cs="Times New Roman"/>
          <w:i/>
          <w:color w:val="000000" w:themeColor="text1"/>
          <w:sz w:val="28"/>
          <w:szCs w:val="28"/>
          <w:lang w:val="uk-UA"/>
        </w:rPr>
        <w:t>маржею</w:t>
      </w:r>
      <w:proofErr w:type="spellEnd"/>
      <w:r w:rsidRPr="00F11AED">
        <w:rPr>
          <w:rFonts w:ascii="Times New Roman" w:hAnsi="Times New Roman" w:cs="Times New Roman"/>
          <w:i/>
          <w:color w:val="000000" w:themeColor="text1"/>
          <w:sz w:val="28"/>
          <w:szCs w:val="28"/>
          <w:lang w:val="uk-UA"/>
        </w:rPr>
        <w:t xml:space="preserve"> </w:t>
      </w:r>
      <w:r w:rsidRPr="00F11AED">
        <w:rPr>
          <w:rFonts w:ascii="Times New Roman" w:hAnsi="Times New Roman" w:cs="Times New Roman"/>
          <w:color w:val="000000" w:themeColor="text1"/>
          <w:sz w:val="28"/>
          <w:szCs w:val="28"/>
          <w:lang w:val="uk-UA"/>
        </w:rPr>
        <w:t xml:space="preserve"> відсоткова ставка встановлюється на дату піврічного призначення цієї ставки для сум кредиту, що були надані упродовж попередніх шести місяців. Ставка для таких наданих сум не змінюється до моменту їх погашення. </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proofErr w:type="spellStart"/>
      <w:r w:rsidRPr="00F11AED">
        <w:rPr>
          <w:rFonts w:ascii="Times New Roman" w:hAnsi="Times New Roman" w:cs="Times New Roman"/>
          <w:color w:val="000000" w:themeColor="text1"/>
          <w:sz w:val="28"/>
          <w:szCs w:val="28"/>
          <w:lang w:val="uk-UA"/>
        </w:rPr>
        <w:t>Одновалютний</w:t>
      </w:r>
      <w:proofErr w:type="spellEnd"/>
      <w:r w:rsidRPr="00F11AED">
        <w:rPr>
          <w:rFonts w:ascii="Times New Roman" w:hAnsi="Times New Roman" w:cs="Times New Roman"/>
          <w:color w:val="000000" w:themeColor="text1"/>
          <w:sz w:val="28"/>
          <w:szCs w:val="28"/>
          <w:lang w:val="uk-UA"/>
        </w:rPr>
        <w:t xml:space="preserve"> кредит з фіксованою відсотковою ставкою в принципі представляє собою серію з кількох </w:t>
      </w:r>
      <w:proofErr w:type="spellStart"/>
      <w:r w:rsidRPr="00F11AED">
        <w:rPr>
          <w:rFonts w:ascii="Times New Roman" w:hAnsi="Times New Roman" w:cs="Times New Roman"/>
          <w:color w:val="000000" w:themeColor="text1"/>
          <w:sz w:val="28"/>
          <w:szCs w:val="28"/>
          <w:lang w:val="uk-UA"/>
        </w:rPr>
        <w:t>субкредитів</w:t>
      </w:r>
      <w:proofErr w:type="spellEnd"/>
      <w:r w:rsidRPr="00F11AED">
        <w:rPr>
          <w:rFonts w:ascii="Times New Roman" w:hAnsi="Times New Roman" w:cs="Times New Roman"/>
          <w:color w:val="000000" w:themeColor="text1"/>
          <w:sz w:val="28"/>
          <w:szCs w:val="28"/>
          <w:lang w:val="uk-UA"/>
        </w:rPr>
        <w:t xml:space="preserve"> з фіксованою </w:t>
      </w:r>
      <w:proofErr w:type="spellStart"/>
      <w:r w:rsidRPr="00F11AED">
        <w:rPr>
          <w:rFonts w:ascii="Times New Roman" w:hAnsi="Times New Roman" w:cs="Times New Roman"/>
          <w:color w:val="000000" w:themeColor="text1"/>
          <w:sz w:val="28"/>
          <w:szCs w:val="28"/>
          <w:lang w:val="uk-UA"/>
        </w:rPr>
        <w:t>маржею</w:t>
      </w:r>
      <w:proofErr w:type="spellEnd"/>
      <w:r w:rsidRPr="00F11AED">
        <w:rPr>
          <w:rFonts w:ascii="Times New Roman" w:hAnsi="Times New Roman" w:cs="Times New Roman"/>
          <w:color w:val="000000" w:themeColor="text1"/>
          <w:sz w:val="28"/>
          <w:szCs w:val="28"/>
          <w:lang w:val="uk-UA"/>
        </w:rPr>
        <w:t xml:space="preserve">. Кількість таких </w:t>
      </w:r>
      <w:proofErr w:type="spellStart"/>
      <w:r w:rsidRPr="00F11AED">
        <w:rPr>
          <w:rFonts w:ascii="Times New Roman" w:hAnsi="Times New Roman" w:cs="Times New Roman"/>
          <w:color w:val="000000" w:themeColor="text1"/>
          <w:sz w:val="28"/>
          <w:szCs w:val="28"/>
          <w:lang w:val="uk-UA"/>
        </w:rPr>
        <w:t>субкредитів</w:t>
      </w:r>
      <w:proofErr w:type="spellEnd"/>
      <w:r w:rsidRPr="00F11AED">
        <w:rPr>
          <w:rFonts w:ascii="Times New Roman" w:hAnsi="Times New Roman" w:cs="Times New Roman"/>
          <w:color w:val="000000" w:themeColor="text1"/>
          <w:sz w:val="28"/>
          <w:szCs w:val="28"/>
          <w:lang w:val="uk-UA"/>
        </w:rPr>
        <w:t xml:space="preserve"> дорівнює кількості піврічних періодів (семестрів), у які здійснювалось надання кредиту.</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Фіксована ставка базується на еквіваленті ставки LIBOR на дату фіксації ставки для валюти кредиту та </w:t>
      </w:r>
      <w:proofErr w:type="spellStart"/>
      <w:r w:rsidRPr="00F11AED">
        <w:rPr>
          <w:rFonts w:ascii="Times New Roman" w:hAnsi="Times New Roman" w:cs="Times New Roman"/>
          <w:color w:val="000000" w:themeColor="text1"/>
          <w:sz w:val="28"/>
          <w:szCs w:val="28"/>
          <w:lang w:val="uk-UA"/>
        </w:rPr>
        <w:t>спреду</w:t>
      </w:r>
      <w:proofErr w:type="spellEnd"/>
      <w:r w:rsidRPr="00F11AED">
        <w:rPr>
          <w:rFonts w:ascii="Times New Roman" w:hAnsi="Times New Roman" w:cs="Times New Roman"/>
          <w:color w:val="000000" w:themeColor="text1"/>
          <w:sz w:val="28"/>
          <w:szCs w:val="28"/>
          <w:lang w:val="uk-UA"/>
        </w:rPr>
        <w:t xml:space="preserve"> (надбавки), що компенсує ринковий ризик IBRD, пов’язаний з фінансуванням кредиту. </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Протягом періоду дії позики позичальник має змогу змінити валюту позики як по сумах, що витрачені, так і по тих, що ще не витрачені, а також встановити, відмінити або повторно встановити фіксовану відсоткову ставку, а також встановити максимальну величину або коридор цієї ставки по сумах, що витрачені.</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У період підготовки проекту, але до підписання угоди про позику позичальник може домовитись про умови погашення позики (пільговий </w:t>
      </w:r>
      <w:r w:rsidRPr="00F11AED">
        <w:rPr>
          <w:rFonts w:ascii="Times New Roman" w:hAnsi="Times New Roman" w:cs="Times New Roman"/>
          <w:color w:val="000000" w:themeColor="text1"/>
          <w:sz w:val="28"/>
          <w:szCs w:val="28"/>
          <w:lang w:val="uk-UA"/>
        </w:rPr>
        <w:lastRenderedPageBreak/>
        <w:t>період, період погашення, структура погашення), але у межах, що допускаються діючими правилами Банку; після узгоджень умов погашення з IBRD вони не можуть змінюватися.</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У період з дати надання кредиту до дати фіксації відсоткової ставки по наданій сумі відсотки нараховуються по тій же ставці, яка застосовується у цей період до </w:t>
      </w:r>
      <w:proofErr w:type="spellStart"/>
      <w:r w:rsidRPr="00F11AED">
        <w:rPr>
          <w:rFonts w:ascii="Times New Roman" w:hAnsi="Times New Roman" w:cs="Times New Roman"/>
          <w:color w:val="000000" w:themeColor="text1"/>
          <w:sz w:val="28"/>
          <w:szCs w:val="28"/>
          <w:lang w:val="uk-UA"/>
        </w:rPr>
        <w:t>одновалютних</w:t>
      </w:r>
      <w:proofErr w:type="spellEnd"/>
      <w:r w:rsidRPr="00F11AED">
        <w:rPr>
          <w:rFonts w:ascii="Times New Roman" w:hAnsi="Times New Roman" w:cs="Times New Roman"/>
          <w:color w:val="000000" w:themeColor="text1"/>
          <w:sz w:val="28"/>
          <w:szCs w:val="28"/>
          <w:lang w:val="uk-UA"/>
        </w:rPr>
        <w:t xml:space="preserve"> кредитів по ставці LIBOR (тобто зі змінною ставкою).</w:t>
      </w:r>
    </w:p>
    <w:p w:rsidR="00F11AED" w:rsidRPr="00F11AED" w:rsidRDefault="00F11AED" w:rsidP="00F11AED">
      <w:pPr>
        <w:pStyle w:val="ad"/>
        <w:spacing w:after="0" w:line="360" w:lineRule="auto"/>
        <w:ind w:left="2160"/>
        <w:jc w:val="both"/>
        <w:rPr>
          <w:rFonts w:ascii="Times New Roman" w:hAnsi="Times New Roman" w:cs="Times New Roman"/>
          <w:color w:val="000000" w:themeColor="text1"/>
          <w:sz w:val="28"/>
          <w:szCs w:val="28"/>
          <w:lang w:val="uk-UA"/>
        </w:rPr>
      </w:pPr>
    </w:p>
    <w:p w:rsidR="00F11AED" w:rsidRPr="00F11AED" w:rsidRDefault="00F11AED" w:rsidP="00F11AED">
      <w:pPr>
        <w:pStyle w:val="2"/>
        <w:spacing w:before="0" w:line="360" w:lineRule="auto"/>
        <w:ind w:left="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Комісійні за кредитними продуктами IBRD</w:t>
      </w:r>
    </w:p>
    <w:p w:rsidR="00F11AED" w:rsidRPr="00F11AED" w:rsidRDefault="00F11AED" w:rsidP="00F11AED">
      <w:pPr>
        <w:pStyle w:val="ad"/>
        <w:spacing w:after="0" w:line="360" w:lineRule="auto"/>
        <w:ind w:left="0" w:firstLine="990"/>
        <w:jc w:val="both"/>
        <w:rPr>
          <w:rFonts w:ascii="Times New Roman" w:hAnsi="Times New Roman" w:cs="Times New Roman"/>
          <w:iCs/>
          <w:color w:val="000000" w:themeColor="text1"/>
          <w:sz w:val="28"/>
          <w:szCs w:val="28"/>
          <w:lang w:val="uk-UA"/>
        </w:rPr>
      </w:pPr>
      <w:r w:rsidRPr="00F11AED">
        <w:rPr>
          <w:rFonts w:ascii="Times New Roman" w:hAnsi="Times New Roman" w:cs="Times New Roman"/>
          <w:iCs/>
          <w:color w:val="000000" w:themeColor="text1"/>
          <w:sz w:val="28"/>
          <w:szCs w:val="28"/>
          <w:lang w:val="uk-UA"/>
        </w:rPr>
        <w:t xml:space="preserve">До комісійних, що нараховуються по кредитних продуктах </w:t>
      </w:r>
      <w:r w:rsidRPr="00F11AED">
        <w:rPr>
          <w:rFonts w:ascii="Times New Roman" w:hAnsi="Times New Roman" w:cs="Times New Roman"/>
          <w:color w:val="000000" w:themeColor="text1"/>
          <w:sz w:val="28"/>
          <w:szCs w:val="28"/>
          <w:lang w:val="uk-UA"/>
        </w:rPr>
        <w:t>IBRD,  належать наступні нарахування:</w:t>
      </w:r>
      <w:r w:rsidRPr="00F11AED">
        <w:rPr>
          <w:rFonts w:ascii="Times New Roman" w:hAnsi="Times New Roman" w:cs="Times New Roman"/>
          <w:iCs/>
          <w:color w:val="000000" w:themeColor="text1"/>
          <w:sz w:val="28"/>
          <w:szCs w:val="28"/>
          <w:lang w:val="uk-UA"/>
        </w:rPr>
        <w:t xml:space="preserve">  </w:t>
      </w:r>
    </w:p>
    <w:p w:rsidR="00F11AED" w:rsidRPr="00F11AED" w:rsidRDefault="00F11AED" w:rsidP="00F11AED">
      <w:pPr>
        <w:pStyle w:val="ad"/>
        <w:numPr>
          <w:ilvl w:val="0"/>
          <w:numId w:val="37"/>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i/>
          <w:color w:val="000000" w:themeColor="text1"/>
          <w:sz w:val="28"/>
          <w:szCs w:val="28"/>
          <w:lang w:val="uk-UA"/>
        </w:rPr>
        <w:t>Одноразовий комісійний збір:</w:t>
      </w:r>
      <w:r w:rsidRPr="00F11AED">
        <w:rPr>
          <w:rFonts w:ascii="Times New Roman" w:hAnsi="Times New Roman" w:cs="Times New Roman"/>
          <w:color w:val="000000" w:themeColor="text1"/>
          <w:sz w:val="28"/>
          <w:szCs w:val="28"/>
          <w:lang w:val="uk-UA"/>
        </w:rPr>
        <w:t xml:space="preserve"> 1 % суми кредиту підлягає сплаті у момент набуття чинності кредитної угоди. Допускається сплата  збору за рахунок коштів кредиту.</w:t>
      </w:r>
    </w:p>
    <w:p w:rsidR="00F11AED" w:rsidRPr="00F11AED" w:rsidRDefault="00F11AED" w:rsidP="00F11AED">
      <w:pPr>
        <w:pStyle w:val="ad"/>
        <w:numPr>
          <w:ilvl w:val="0"/>
          <w:numId w:val="37"/>
        </w:numPr>
        <w:spacing w:after="0" w:line="360" w:lineRule="auto"/>
        <w:ind w:firstLine="990"/>
        <w:jc w:val="both"/>
        <w:rPr>
          <w:rFonts w:ascii="Times New Roman" w:hAnsi="Times New Roman" w:cs="Times New Roman"/>
          <w:i/>
          <w:color w:val="000000" w:themeColor="text1"/>
          <w:sz w:val="28"/>
          <w:szCs w:val="28"/>
          <w:lang w:val="uk-UA"/>
        </w:rPr>
      </w:pPr>
      <w:r w:rsidRPr="00F11AED">
        <w:rPr>
          <w:rFonts w:ascii="Times New Roman" w:hAnsi="Times New Roman" w:cs="Times New Roman"/>
          <w:i/>
          <w:color w:val="000000" w:themeColor="text1"/>
          <w:sz w:val="28"/>
          <w:szCs w:val="28"/>
          <w:lang w:val="uk-UA"/>
        </w:rPr>
        <w:t xml:space="preserve">Комісія за резервування коштів: </w:t>
      </w:r>
    </w:p>
    <w:p w:rsidR="00F11AED" w:rsidRPr="00F11AED" w:rsidRDefault="00F11AED" w:rsidP="00F11AED">
      <w:pPr>
        <w:pStyle w:val="ad"/>
        <w:numPr>
          <w:ilvl w:val="0"/>
          <w:numId w:val="38"/>
        </w:numPr>
        <w:tabs>
          <w:tab w:val="num" w:pos="360"/>
        </w:tabs>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для кредитів IBRD  з фіксованою </w:t>
      </w:r>
      <w:proofErr w:type="spellStart"/>
      <w:r w:rsidRPr="00F11AED">
        <w:rPr>
          <w:rFonts w:ascii="Times New Roman" w:hAnsi="Times New Roman" w:cs="Times New Roman"/>
          <w:color w:val="000000" w:themeColor="text1"/>
          <w:sz w:val="28"/>
          <w:szCs w:val="28"/>
          <w:lang w:val="uk-UA"/>
        </w:rPr>
        <w:t>маржею</w:t>
      </w:r>
      <w:proofErr w:type="spellEnd"/>
      <w:r w:rsidRPr="00F11AED">
        <w:rPr>
          <w:rFonts w:ascii="Times New Roman" w:hAnsi="Times New Roman" w:cs="Times New Roman"/>
          <w:color w:val="000000" w:themeColor="text1"/>
          <w:sz w:val="28"/>
          <w:szCs w:val="28"/>
          <w:lang w:val="uk-UA"/>
        </w:rPr>
        <w:t xml:space="preserve"> у перші чотири роки передбачається 0,85 %, а у решту періоду, що залишився до завершення кредитної угоди - 0,75 %.</w:t>
      </w:r>
    </w:p>
    <w:p w:rsidR="00F11AED" w:rsidRPr="00F11AED" w:rsidRDefault="00F11AED" w:rsidP="00F11AED">
      <w:pPr>
        <w:pStyle w:val="ad"/>
        <w:numPr>
          <w:ilvl w:val="0"/>
          <w:numId w:val="38"/>
        </w:numPr>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за іншими кредитними продуктами IBRD 0,75 %.</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За всіма кредитними продуктами IBRD може застосовуватись часткова пільга по комісійних зборах.</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Для держав-членів </w:t>
      </w:r>
      <w:r w:rsidRPr="00F11AED">
        <w:rPr>
          <w:rFonts w:ascii="Times New Roman" w:hAnsi="Times New Roman" w:cs="Times New Roman"/>
          <w:iCs/>
          <w:color w:val="000000" w:themeColor="text1"/>
          <w:sz w:val="28"/>
          <w:szCs w:val="28"/>
          <w:lang w:val="uk-UA"/>
        </w:rPr>
        <w:t>IDA комісійні за кредитними продуктами є значно меншими. Зокрема, одноразовий комісійний збір становить 0,</w:t>
      </w:r>
      <w:r w:rsidRPr="00F11AED">
        <w:rPr>
          <w:rFonts w:ascii="Times New Roman" w:hAnsi="Times New Roman" w:cs="Times New Roman"/>
          <w:color w:val="000000" w:themeColor="text1"/>
          <w:sz w:val="28"/>
          <w:szCs w:val="28"/>
          <w:lang w:val="uk-UA"/>
        </w:rPr>
        <w:t>75 %;   комісія за резервування коштів - від 0 до 0,5 % від невитраченої суми кредиту, при цьому її величина корегується щорічно.</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p>
    <w:p w:rsidR="00F11AED" w:rsidRPr="00F11AED" w:rsidRDefault="00F11AED" w:rsidP="00F11AED">
      <w:pPr>
        <w:pStyle w:val="2"/>
        <w:spacing w:before="0" w:line="360" w:lineRule="auto"/>
        <w:ind w:left="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Строки кредитних продуктів IBRD та терміни платежів за ними</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Строк погашення кредитних продуктів IBRD досягає 25 років, включаючи пільговий (граційний) період.</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iCs/>
          <w:color w:val="000000" w:themeColor="text1"/>
          <w:sz w:val="28"/>
          <w:szCs w:val="28"/>
          <w:lang w:val="uk-UA"/>
        </w:rPr>
        <w:lastRenderedPageBreak/>
        <w:t>Для кредитних продуктів IDA строк погашення кредитних продуктів досягає 4</w:t>
      </w:r>
      <w:r w:rsidRPr="00F11AED">
        <w:rPr>
          <w:rFonts w:ascii="Times New Roman" w:hAnsi="Times New Roman" w:cs="Times New Roman"/>
          <w:color w:val="000000" w:themeColor="text1"/>
          <w:sz w:val="28"/>
          <w:szCs w:val="28"/>
          <w:lang w:val="uk-UA"/>
        </w:rPr>
        <w:t>0 років. У разі, якщо держава-позичальник отримує кредит не тільки від</w:t>
      </w:r>
      <w:r w:rsidRPr="00F11AED">
        <w:rPr>
          <w:rFonts w:ascii="Times New Roman" w:hAnsi="Times New Roman" w:cs="Times New Roman"/>
          <w:iCs/>
          <w:color w:val="000000" w:themeColor="text1"/>
          <w:sz w:val="28"/>
          <w:szCs w:val="28"/>
          <w:lang w:val="uk-UA"/>
        </w:rPr>
        <w:t xml:space="preserve"> IDA, але й від </w:t>
      </w:r>
      <w:r w:rsidRPr="00F11AED">
        <w:rPr>
          <w:rFonts w:ascii="Times New Roman" w:hAnsi="Times New Roman" w:cs="Times New Roman"/>
          <w:color w:val="000000" w:themeColor="text1"/>
          <w:sz w:val="28"/>
          <w:szCs w:val="28"/>
          <w:lang w:val="uk-UA"/>
        </w:rPr>
        <w:t>IBRD, то строк погашення кредиту становить 35 років. В обох випадках має місце 10-річним пільговий період.</w:t>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У кредитних угодах зазначається графік зборів на випадок дострокового погашення боргу перед міжнародною організацією. В окремих випадках збір може не стягуватись.</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Грошові потоки у межах позик, що надаються IBRD, здійснюються відповідно до затвердженого графіку їх руху, у якому зазначається: (а) тривалість граційного (пільгового) періоду, (б) тривалість періоду погашення основної (капітальної) суми боргу та (в) характер погашення боргу (пропорційне погашення, щорічні однакові виплати).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Витрачання коштів позичальником за всіма видами позик здійснюється в міру реалізації відповідного проекту або програми. </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Період, упродовж якого IBRD надає позичальникам кошти у межах різноманітних інструментів кредитування, у більшості випадків становить 6-9 років. При цьому, витрачання кредитних коштів, що надаються у межах фінансування структурних перебудов та непроектного фінансування здебільшого здійснюється упродовж коротшого проміжку часу (1-3 роки), ніж коштів, наданих у межах інвестиційного фінансування. Тривалість пільгового (граційного) періоду та кінцевої дати погашення кредитів, що видані на основі валютного </w:t>
      </w:r>
      <w:proofErr w:type="spellStart"/>
      <w:r w:rsidRPr="00F11AED">
        <w:rPr>
          <w:rFonts w:ascii="Times New Roman" w:hAnsi="Times New Roman" w:cs="Times New Roman"/>
          <w:color w:val="000000" w:themeColor="text1"/>
          <w:sz w:val="28"/>
          <w:szCs w:val="28"/>
          <w:lang w:val="uk-UA"/>
        </w:rPr>
        <w:t>пула</w:t>
      </w:r>
      <w:proofErr w:type="spellEnd"/>
      <w:r w:rsidRPr="00F11AED">
        <w:rPr>
          <w:rFonts w:ascii="Times New Roman" w:hAnsi="Times New Roman" w:cs="Times New Roman"/>
          <w:color w:val="000000" w:themeColor="text1"/>
          <w:sz w:val="28"/>
          <w:szCs w:val="28"/>
          <w:lang w:val="uk-UA"/>
        </w:rPr>
        <w:t xml:space="preserve">, та </w:t>
      </w:r>
      <w:proofErr w:type="spellStart"/>
      <w:r w:rsidRPr="00F11AED">
        <w:rPr>
          <w:rFonts w:ascii="Times New Roman" w:hAnsi="Times New Roman" w:cs="Times New Roman"/>
          <w:color w:val="000000" w:themeColor="text1"/>
          <w:sz w:val="28"/>
          <w:szCs w:val="28"/>
          <w:lang w:val="uk-UA"/>
        </w:rPr>
        <w:t>одновалютні</w:t>
      </w:r>
      <w:proofErr w:type="spellEnd"/>
      <w:r w:rsidRPr="00F11AED">
        <w:rPr>
          <w:rFonts w:ascii="Times New Roman" w:hAnsi="Times New Roman" w:cs="Times New Roman"/>
          <w:color w:val="000000" w:themeColor="text1"/>
          <w:sz w:val="28"/>
          <w:szCs w:val="28"/>
          <w:lang w:val="uk-UA"/>
        </w:rPr>
        <w:t xml:space="preserve"> кредити по ставці LIBOR залежать від групи, до якої належить держава-позичальник. Держави-позичальниці поділяються на групи залежно від величини ВВП на душу населення</w:t>
      </w:r>
      <w:r>
        <w:rPr>
          <w:rFonts w:ascii="Times New Roman" w:hAnsi="Times New Roman" w:cs="Times New Roman"/>
          <w:color w:val="000000" w:themeColor="text1"/>
          <w:sz w:val="28"/>
          <w:szCs w:val="28"/>
          <w:lang w:val="uk-UA"/>
        </w:rPr>
        <w:t>.</w:t>
      </w:r>
    </w:p>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Для </w:t>
      </w:r>
      <w:proofErr w:type="spellStart"/>
      <w:r w:rsidRPr="00F11AED">
        <w:rPr>
          <w:rFonts w:ascii="Times New Roman" w:hAnsi="Times New Roman" w:cs="Times New Roman"/>
          <w:color w:val="000000" w:themeColor="text1"/>
          <w:sz w:val="28"/>
          <w:szCs w:val="28"/>
          <w:lang w:val="uk-UA"/>
        </w:rPr>
        <w:t>одновалютних</w:t>
      </w:r>
      <w:proofErr w:type="spellEnd"/>
      <w:r w:rsidRPr="00F11AED">
        <w:rPr>
          <w:rFonts w:ascii="Times New Roman" w:hAnsi="Times New Roman" w:cs="Times New Roman"/>
          <w:color w:val="000000" w:themeColor="text1"/>
          <w:sz w:val="28"/>
          <w:szCs w:val="28"/>
          <w:lang w:val="uk-UA"/>
        </w:rPr>
        <w:t xml:space="preserve"> кредитних продуктів IBRD з фіксованою ставкою відсотка умови погашення залежать від обумовленого на момент надання позики строку надання кредитних коштів. На табл. 10.2 представлено узагальнені умови погашення </w:t>
      </w:r>
      <w:proofErr w:type="spellStart"/>
      <w:r w:rsidRPr="00F11AED">
        <w:rPr>
          <w:rFonts w:ascii="Times New Roman" w:hAnsi="Times New Roman" w:cs="Times New Roman"/>
          <w:color w:val="000000" w:themeColor="text1"/>
          <w:sz w:val="28"/>
          <w:szCs w:val="28"/>
          <w:lang w:val="uk-UA"/>
        </w:rPr>
        <w:t>одновалютних</w:t>
      </w:r>
      <w:proofErr w:type="spellEnd"/>
      <w:r w:rsidRPr="00F11AED">
        <w:rPr>
          <w:rFonts w:ascii="Times New Roman" w:hAnsi="Times New Roman" w:cs="Times New Roman"/>
          <w:color w:val="000000" w:themeColor="text1"/>
          <w:sz w:val="28"/>
          <w:szCs w:val="28"/>
          <w:lang w:val="uk-UA"/>
        </w:rPr>
        <w:t xml:space="preserve"> кредитних продуктів IBRD з фіксованою ставкою відсотку залежно від обумовленого </w:t>
      </w:r>
      <w:r w:rsidRPr="00F11AED">
        <w:rPr>
          <w:rFonts w:ascii="Times New Roman" w:hAnsi="Times New Roman" w:cs="Times New Roman"/>
          <w:color w:val="000000" w:themeColor="text1"/>
          <w:sz w:val="28"/>
          <w:szCs w:val="28"/>
          <w:lang w:val="uk-UA"/>
        </w:rPr>
        <w:lastRenderedPageBreak/>
        <w:t>договором строку надання кредитних коштів державі-позичальнику. Погашення кредиту за такого типу кредитами здійснюється рівномірно по кожній наданій сумі.</w:t>
      </w:r>
    </w:p>
    <w:p w:rsidR="00F11AED" w:rsidRPr="00F11AED" w:rsidRDefault="00F11AED" w:rsidP="00F11AED">
      <w:pPr>
        <w:pStyle w:val="a3"/>
        <w:spacing w:after="0" w:line="360" w:lineRule="auto"/>
        <w:ind w:firstLine="990"/>
        <w:jc w:val="center"/>
        <w:rPr>
          <w:rFonts w:ascii="Times New Roman" w:hAnsi="Times New Roman" w:cs="Times New Roman"/>
          <w:b/>
          <w:i/>
          <w:color w:val="000000" w:themeColor="text1"/>
          <w:sz w:val="28"/>
          <w:szCs w:val="28"/>
          <w:lang w:val="uk-UA"/>
        </w:rPr>
      </w:pPr>
      <w:r w:rsidRPr="00F11AED">
        <w:rPr>
          <w:rFonts w:ascii="Times New Roman" w:hAnsi="Times New Roman" w:cs="Times New Roman"/>
          <w:b/>
          <w:i/>
          <w:color w:val="000000" w:themeColor="text1"/>
          <w:sz w:val="28"/>
          <w:szCs w:val="28"/>
          <w:lang w:val="uk-UA"/>
        </w:rPr>
        <w:t>Умови погашення кредитів IBRD залежно від обумовленого періоду їх надання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2"/>
        <w:gridCol w:w="2132"/>
        <w:gridCol w:w="2132"/>
        <w:gridCol w:w="2812"/>
      </w:tblGrid>
      <w:tr w:rsidR="00F11AED" w:rsidRPr="00F11AED" w:rsidTr="00DA7514">
        <w:tc>
          <w:tcPr>
            <w:tcW w:w="2132" w:type="dxa"/>
            <w:vAlign w:val="center"/>
          </w:tcPr>
          <w:p w:rsidR="00F11AED" w:rsidRPr="00F11AED" w:rsidRDefault="00F11AED" w:rsidP="00DA7514">
            <w:pPr>
              <w:pStyle w:val="a3"/>
              <w:spacing w:after="0" w:line="360" w:lineRule="auto"/>
              <w:jc w:val="center"/>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Строк надання коштів позичальнику  (роки)</w:t>
            </w:r>
          </w:p>
        </w:tc>
        <w:tc>
          <w:tcPr>
            <w:tcW w:w="2132" w:type="dxa"/>
            <w:vAlign w:val="center"/>
          </w:tcPr>
          <w:p w:rsidR="00F11AED" w:rsidRPr="00F11AED" w:rsidRDefault="00F11AED" w:rsidP="00DA7514">
            <w:pPr>
              <w:pStyle w:val="a3"/>
              <w:spacing w:after="0" w:line="360" w:lineRule="auto"/>
              <w:jc w:val="center"/>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Пільговий період для кожної наданої суми (роки)</w:t>
            </w:r>
          </w:p>
        </w:tc>
        <w:tc>
          <w:tcPr>
            <w:tcW w:w="2132" w:type="dxa"/>
            <w:vAlign w:val="center"/>
          </w:tcPr>
          <w:p w:rsidR="00F11AED" w:rsidRPr="00F11AED" w:rsidRDefault="00F11AED" w:rsidP="00DA7514">
            <w:pPr>
              <w:pStyle w:val="a3"/>
              <w:spacing w:after="0" w:line="360" w:lineRule="auto"/>
              <w:jc w:val="center"/>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Строк  погашення наданого кредиту (роки)</w:t>
            </w:r>
          </w:p>
        </w:tc>
        <w:tc>
          <w:tcPr>
            <w:tcW w:w="2812" w:type="dxa"/>
            <w:vAlign w:val="center"/>
          </w:tcPr>
          <w:p w:rsidR="00F11AED" w:rsidRPr="00F11AED" w:rsidRDefault="00F11AED" w:rsidP="00DA7514">
            <w:pPr>
              <w:pStyle w:val="a3"/>
              <w:spacing w:after="0" w:line="360" w:lineRule="auto"/>
              <w:jc w:val="center"/>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Кінцевий термін погашення кредиту починаючи з дати його затвердження (роки)</w:t>
            </w:r>
          </w:p>
        </w:tc>
      </w:tr>
      <w:tr w:rsidR="00F11AED" w:rsidRPr="00F11AED" w:rsidTr="00DA7514">
        <w:tc>
          <w:tcPr>
            <w:tcW w:w="2132" w:type="dxa"/>
          </w:tcPr>
          <w:p w:rsidR="00F11AED" w:rsidRPr="00F11AED" w:rsidRDefault="00F11AED" w:rsidP="00DA7514">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0 - 3</w:t>
            </w:r>
          </w:p>
        </w:tc>
        <w:tc>
          <w:tcPr>
            <w:tcW w:w="2132" w:type="dxa"/>
          </w:tcPr>
          <w:p w:rsidR="00F11AED" w:rsidRPr="00F11AED" w:rsidRDefault="00F11AED" w:rsidP="00DA7514">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3</w:t>
            </w:r>
          </w:p>
        </w:tc>
        <w:tc>
          <w:tcPr>
            <w:tcW w:w="2132" w:type="dxa"/>
          </w:tcPr>
          <w:p w:rsidR="00F11AED" w:rsidRPr="00F11AED" w:rsidRDefault="00F11AED" w:rsidP="00DA7514">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12</w:t>
            </w:r>
          </w:p>
        </w:tc>
        <w:tc>
          <w:tcPr>
            <w:tcW w:w="2812" w:type="dxa"/>
          </w:tcPr>
          <w:p w:rsidR="00F11AED" w:rsidRPr="00F11AED" w:rsidRDefault="00F11AED" w:rsidP="00DA7514">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12 - 15</w:t>
            </w:r>
          </w:p>
        </w:tc>
      </w:tr>
      <w:tr w:rsidR="00F11AED" w:rsidRPr="00F11AED" w:rsidTr="00DA7514">
        <w:tc>
          <w:tcPr>
            <w:tcW w:w="2132" w:type="dxa"/>
          </w:tcPr>
          <w:p w:rsidR="00F11AED" w:rsidRPr="00F11AED" w:rsidRDefault="00F11AED" w:rsidP="00DA7514">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3 - 6</w:t>
            </w:r>
          </w:p>
        </w:tc>
        <w:tc>
          <w:tcPr>
            <w:tcW w:w="2132" w:type="dxa"/>
          </w:tcPr>
          <w:p w:rsidR="00F11AED" w:rsidRPr="00F11AED" w:rsidRDefault="00F11AED" w:rsidP="00DA7514">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3</w:t>
            </w:r>
          </w:p>
        </w:tc>
        <w:tc>
          <w:tcPr>
            <w:tcW w:w="2132" w:type="dxa"/>
          </w:tcPr>
          <w:p w:rsidR="00F11AED" w:rsidRPr="00F11AED" w:rsidRDefault="00F11AED" w:rsidP="00DA7514">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9</w:t>
            </w:r>
          </w:p>
        </w:tc>
        <w:tc>
          <w:tcPr>
            <w:tcW w:w="2812" w:type="dxa"/>
          </w:tcPr>
          <w:p w:rsidR="00F11AED" w:rsidRPr="00F11AED" w:rsidRDefault="00F11AED" w:rsidP="00DA7514">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12 - 15</w:t>
            </w:r>
          </w:p>
        </w:tc>
      </w:tr>
      <w:tr w:rsidR="00F11AED" w:rsidRPr="00F11AED" w:rsidTr="00DA7514">
        <w:tc>
          <w:tcPr>
            <w:tcW w:w="2132" w:type="dxa"/>
          </w:tcPr>
          <w:p w:rsidR="00F11AED" w:rsidRPr="00F11AED" w:rsidRDefault="00F11AED" w:rsidP="00DA7514">
            <w:pPr>
              <w:pStyle w:val="a3"/>
              <w:spacing w:after="0" w:line="360" w:lineRule="auto"/>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6 та більше</w:t>
            </w:r>
          </w:p>
        </w:tc>
        <w:tc>
          <w:tcPr>
            <w:tcW w:w="2132" w:type="dxa"/>
          </w:tcPr>
          <w:p w:rsidR="00F11AED" w:rsidRPr="00F11AED" w:rsidRDefault="00F11AED" w:rsidP="00DA7514">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3</w:t>
            </w:r>
          </w:p>
        </w:tc>
        <w:tc>
          <w:tcPr>
            <w:tcW w:w="2132" w:type="dxa"/>
          </w:tcPr>
          <w:p w:rsidR="00F11AED" w:rsidRPr="00F11AED" w:rsidRDefault="00F11AED" w:rsidP="00DA7514">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6</w:t>
            </w:r>
          </w:p>
        </w:tc>
        <w:tc>
          <w:tcPr>
            <w:tcW w:w="2812" w:type="dxa"/>
          </w:tcPr>
          <w:p w:rsidR="00F11AED" w:rsidRPr="00F11AED" w:rsidRDefault="00F11AED" w:rsidP="00DA7514">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12- 20</w:t>
            </w:r>
            <w:r w:rsidRPr="00F11AED">
              <w:rPr>
                <w:rStyle w:val="ab"/>
                <w:rFonts w:ascii="Times New Roman" w:hAnsi="Times New Roman" w:cs="Times New Roman"/>
                <w:color w:val="000000" w:themeColor="text1"/>
                <w:sz w:val="28"/>
                <w:szCs w:val="28"/>
                <w:lang w:val="uk-UA"/>
              </w:rPr>
              <w:footnoteReference w:id="2"/>
            </w:r>
          </w:p>
        </w:tc>
      </w:tr>
    </w:tbl>
    <w:p w:rsidR="00F11AED" w:rsidRPr="00F11AED" w:rsidRDefault="00F11AED" w:rsidP="00F11AED">
      <w:pPr>
        <w:pStyle w:val="a3"/>
        <w:spacing w:after="0" w:line="360" w:lineRule="auto"/>
        <w:ind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  </w:t>
      </w:r>
      <w:r w:rsidRPr="00F11AED">
        <w:rPr>
          <w:rFonts w:ascii="Times New Roman" w:hAnsi="Times New Roman" w:cs="Times New Roman"/>
          <w:color w:val="000000" w:themeColor="text1"/>
          <w:sz w:val="28"/>
          <w:szCs w:val="28"/>
          <w:lang w:val="uk-UA"/>
        </w:rPr>
        <w:tab/>
      </w:r>
    </w:p>
    <w:p w:rsidR="00F11AED" w:rsidRPr="00F11AED" w:rsidRDefault="00F11AED" w:rsidP="00F11AED">
      <w:pPr>
        <w:pStyle w:val="ad"/>
        <w:spacing w:after="0" w:line="360" w:lineRule="auto"/>
        <w:ind w:left="0" w:firstLine="990"/>
        <w:jc w:val="both"/>
        <w:rPr>
          <w:rFonts w:ascii="Times New Roman" w:hAnsi="Times New Roman" w:cs="Times New Roman"/>
          <w:color w:val="000000" w:themeColor="text1"/>
          <w:sz w:val="28"/>
          <w:szCs w:val="28"/>
          <w:lang w:val="uk-UA"/>
        </w:rPr>
      </w:pPr>
      <w:r w:rsidRPr="00F11AED">
        <w:rPr>
          <w:rFonts w:ascii="Times New Roman" w:hAnsi="Times New Roman" w:cs="Times New Roman"/>
          <w:color w:val="000000" w:themeColor="text1"/>
          <w:sz w:val="28"/>
          <w:szCs w:val="28"/>
          <w:lang w:val="uk-UA"/>
        </w:rPr>
        <w:t xml:space="preserve">Терміни платежів з обслуговування заборгованості перед IBRD є такими: платежі мають здійснюватися 1-го та 15-го числа місяця через регулярні піврічні інтервали. </w:t>
      </w:r>
    </w:p>
    <w:p w:rsidR="00EB6EF5" w:rsidRPr="00F11AED" w:rsidRDefault="00EB6EF5" w:rsidP="00893406">
      <w:pPr>
        <w:spacing w:line="360" w:lineRule="auto"/>
        <w:jc w:val="center"/>
        <w:rPr>
          <w:rFonts w:ascii="Times New Roman" w:hAnsi="Times New Roman" w:cs="Times New Roman"/>
          <w:b/>
          <w:color w:val="000000" w:themeColor="text1"/>
          <w:sz w:val="28"/>
          <w:szCs w:val="28"/>
          <w:lang w:val="uk-UA"/>
        </w:rPr>
      </w:pPr>
    </w:p>
    <w:sectPr w:rsidR="00EB6EF5" w:rsidRPr="00F11AED" w:rsidSect="005551E1">
      <w:pgSz w:w="11910" w:h="16840"/>
      <w:pgMar w:top="1134" w:right="1134" w:bottom="1134" w:left="1701"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6D2" w:rsidRDefault="003A06D2" w:rsidP="00F56662">
      <w:pPr>
        <w:spacing w:after="0" w:line="240" w:lineRule="auto"/>
      </w:pPr>
      <w:r>
        <w:separator/>
      </w:r>
    </w:p>
  </w:endnote>
  <w:endnote w:type="continuationSeparator" w:id="0">
    <w:p w:rsidR="003A06D2" w:rsidRDefault="003A06D2" w:rsidP="00F56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6D2" w:rsidRDefault="003A06D2" w:rsidP="00F56662">
      <w:pPr>
        <w:spacing w:after="0" w:line="240" w:lineRule="auto"/>
      </w:pPr>
      <w:r>
        <w:separator/>
      </w:r>
    </w:p>
  </w:footnote>
  <w:footnote w:type="continuationSeparator" w:id="0">
    <w:p w:rsidR="003A06D2" w:rsidRDefault="003A06D2" w:rsidP="00F56662">
      <w:pPr>
        <w:spacing w:after="0" w:line="240" w:lineRule="auto"/>
      </w:pPr>
      <w:r>
        <w:continuationSeparator/>
      </w:r>
    </w:p>
  </w:footnote>
  <w:footnote w:id="1">
    <w:p w:rsidR="00F11AED" w:rsidRPr="005A7B0D" w:rsidRDefault="00F11AED" w:rsidP="00F11AED">
      <w:pPr>
        <w:pStyle w:val="a9"/>
        <w:jc w:val="both"/>
        <w:rPr>
          <w:lang w:val="uk-UA"/>
        </w:rPr>
      </w:pPr>
      <w:r>
        <w:rPr>
          <w:rStyle w:val="ab"/>
          <w:rFonts w:eastAsiaTheme="majorEastAsia"/>
        </w:rPr>
        <w:footnoteRef/>
      </w:r>
      <w:r w:rsidRPr="005A7B0D">
        <w:rPr>
          <w:lang w:val="ru-RU"/>
        </w:rPr>
        <w:t xml:space="preserve"> </w:t>
      </w:r>
    </w:p>
  </w:footnote>
  <w:footnote w:id="2">
    <w:p w:rsidR="00F11AED" w:rsidRDefault="00F11AED" w:rsidP="00F11AED">
      <w:pPr>
        <w:pStyle w:val="a9"/>
        <w:rPr>
          <w:lang w:val="uk-UA"/>
        </w:rPr>
      </w:pPr>
      <w:r>
        <w:rPr>
          <w:rStyle w:val="ab"/>
          <w:rFonts w:eastAsiaTheme="majorEastAsia"/>
        </w:rPr>
        <w:footnoteRef/>
      </w:r>
      <w:r>
        <w:rPr>
          <w:lang w:val="ru-RU"/>
        </w:rPr>
        <w:t xml:space="preserve"> </w:t>
      </w:r>
      <w:r>
        <w:rPr>
          <w:lang w:val="uk-UA"/>
        </w:rPr>
        <w:t>Для держав-позичальників із середнім та більш високим рівнем доходів загальний термін погашення не може перевищувати 17 та 15 років відповідно.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E8D"/>
    <w:multiLevelType w:val="hybridMultilevel"/>
    <w:tmpl w:val="C97E7286"/>
    <w:lvl w:ilvl="0" w:tplc="670CC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C0A52"/>
    <w:multiLevelType w:val="hybridMultilevel"/>
    <w:tmpl w:val="ED2AE3B2"/>
    <w:lvl w:ilvl="0" w:tplc="1B40CF9A">
      <w:start w:val="1"/>
      <w:numFmt w:val="bullet"/>
      <w:lvlText w:val=""/>
      <w:lvlJc w:val="left"/>
      <w:pPr>
        <w:tabs>
          <w:tab w:val="num" w:pos="432"/>
        </w:tabs>
        <w:ind w:left="432" w:hanging="432"/>
      </w:pPr>
      <w:rPr>
        <w:rFonts w:ascii="Symbol" w:hAnsi="Symbol" w:hint="default"/>
        <w:u w:val="none"/>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
    <w:nsid w:val="09320398"/>
    <w:multiLevelType w:val="hybridMultilevel"/>
    <w:tmpl w:val="CDD05C28"/>
    <w:lvl w:ilvl="0" w:tplc="4D8C65CA">
      <w:start w:val="1"/>
      <w:numFmt w:val="bullet"/>
      <w:lvlText w:val=""/>
      <w:lvlJc w:val="left"/>
      <w:pPr>
        <w:tabs>
          <w:tab w:val="num" w:pos="340"/>
        </w:tabs>
        <w:ind w:left="340" w:hanging="34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D0215C"/>
    <w:multiLevelType w:val="hybridMultilevel"/>
    <w:tmpl w:val="C98C9224"/>
    <w:lvl w:ilvl="0" w:tplc="1A9410FE">
      <w:start w:val="1"/>
      <w:numFmt w:val="bullet"/>
      <w:lvlText w:val=""/>
      <w:lvlJc w:val="left"/>
      <w:pPr>
        <w:tabs>
          <w:tab w:val="num" w:pos="340"/>
        </w:tabs>
        <w:ind w:left="340"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587539"/>
    <w:multiLevelType w:val="hybridMultilevel"/>
    <w:tmpl w:val="C2D04540"/>
    <w:lvl w:ilvl="0" w:tplc="EC32C4C8">
      <w:start w:val="1"/>
      <w:numFmt w:val="decimal"/>
      <w:lvlText w:val="%1."/>
      <w:lvlJc w:val="left"/>
      <w:pPr>
        <w:tabs>
          <w:tab w:val="num" w:pos="720"/>
        </w:tabs>
        <w:ind w:left="72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0140400"/>
    <w:multiLevelType w:val="hybridMultilevel"/>
    <w:tmpl w:val="545CC494"/>
    <w:lvl w:ilvl="0" w:tplc="C54CA096">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891"/>
        </w:tabs>
        <w:ind w:left="891" w:hanging="360"/>
      </w:pPr>
      <w:rPr>
        <w:rFonts w:ascii="Courier New" w:hAnsi="Courier New" w:cs="Courier New" w:hint="default"/>
      </w:rPr>
    </w:lvl>
    <w:lvl w:ilvl="2" w:tplc="04090005" w:tentative="1">
      <w:start w:val="1"/>
      <w:numFmt w:val="bullet"/>
      <w:lvlText w:val=""/>
      <w:lvlJc w:val="left"/>
      <w:pPr>
        <w:tabs>
          <w:tab w:val="num" w:pos="1611"/>
        </w:tabs>
        <w:ind w:left="1611" w:hanging="360"/>
      </w:pPr>
      <w:rPr>
        <w:rFonts w:ascii="Wingdings" w:hAnsi="Wingdings" w:hint="default"/>
      </w:rPr>
    </w:lvl>
    <w:lvl w:ilvl="3" w:tplc="04090001" w:tentative="1">
      <w:start w:val="1"/>
      <w:numFmt w:val="bullet"/>
      <w:lvlText w:val=""/>
      <w:lvlJc w:val="left"/>
      <w:pPr>
        <w:tabs>
          <w:tab w:val="num" w:pos="2331"/>
        </w:tabs>
        <w:ind w:left="2331" w:hanging="360"/>
      </w:pPr>
      <w:rPr>
        <w:rFonts w:ascii="Symbol" w:hAnsi="Symbol" w:hint="default"/>
      </w:rPr>
    </w:lvl>
    <w:lvl w:ilvl="4" w:tplc="04090003" w:tentative="1">
      <w:start w:val="1"/>
      <w:numFmt w:val="bullet"/>
      <w:lvlText w:val="o"/>
      <w:lvlJc w:val="left"/>
      <w:pPr>
        <w:tabs>
          <w:tab w:val="num" w:pos="3051"/>
        </w:tabs>
        <w:ind w:left="3051" w:hanging="360"/>
      </w:pPr>
      <w:rPr>
        <w:rFonts w:ascii="Courier New" w:hAnsi="Courier New" w:cs="Courier New" w:hint="default"/>
      </w:rPr>
    </w:lvl>
    <w:lvl w:ilvl="5" w:tplc="04090005" w:tentative="1">
      <w:start w:val="1"/>
      <w:numFmt w:val="bullet"/>
      <w:lvlText w:val=""/>
      <w:lvlJc w:val="left"/>
      <w:pPr>
        <w:tabs>
          <w:tab w:val="num" w:pos="3771"/>
        </w:tabs>
        <w:ind w:left="3771" w:hanging="360"/>
      </w:pPr>
      <w:rPr>
        <w:rFonts w:ascii="Wingdings" w:hAnsi="Wingdings" w:hint="default"/>
      </w:rPr>
    </w:lvl>
    <w:lvl w:ilvl="6" w:tplc="04090001" w:tentative="1">
      <w:start w:val="1"/>
      <w:numFmt w:val="bullet"/>
      <w:lvlText w:val=""/>
      <w:lvlJc w:val="left"/>
      <w:pPr>
        <w:tabs>
          <w:tab w:val="num" w:pos="4491"/>
        </w:tabs>
        <w:ind w:left="4491" w:hanging="360"/>
      </w:pPr>
      <w:rPr>
        <w:rFonts w:ascii="Symbol" w:hAnsi="Symbol" w:hint="default"/>
      </w:rPr>
    </w:lvl>
    <w:lvl w:ilvl="7" w:tplc="04090003" w:tentative="1">
      <w:start w:val="1"/>
      <w:numFmt w:val="bullet"/>
      <w:lvlText w:val="o"/>
      <w:lvlJc w:val="left"/>
      <w:pPr>
        <w:tabs>
          <w:tab w:val="num" w:pos="5211"/>
        </w:tabs>
        <w:ind w:left="5211" w:hanging="360"/>
      </w:pPr>
      <w:rPr>
        <w:rFonts w:ascii="Courier New" w:hAnsi="Courier New" w:cs="Courier New" w:hint="default"/>
      </w:rPr>
    </w:lvl>
    <w:lvl w:ilvl="8" w:tplc="04090005" w:tentative="1">
      <w:start w:val="1"/>
      <w:numFmt w:val="bullet"/>
      <w:lvlText w:val=""/>
      <w:lvlJc w:val="left"/>
      <w:pPr>
        <w:tabs>
          <w:tab w:val="num" w:pos="5931"/>
        </w:tabs>
        <w:ind w:left="5931" w:hanging="360"/>
      </w:pPr>
      <w:rPr>
        <w:rFonts w:ascii="Wingdings" w:hAnsi="Wingdings" w:hint="default"/>
      </w:rPr>
    </w:lvl>
  </w:abstractNum>
  <w:abstractNum w:abstractNumId="6">
    <w:nsid w:val="12E178D1"/>
    <w:multiLevelType w:val="hybridMultilevel"/>
    <w:tmpl w:val="F0EC0C9C"/>
    <w:lvl w:ilvl="0" w:tplc="EC32C4C8">
      <w:start w:val="1"/>
      <w:numFmt w:val="decimal"/>
      <w:lvlText w:val="%1."/>
      <w:lvlJc w:val="left"/>
      <w:pPr>
        <w:tabs>
          <w:tab w:val="num" w:pos="720"/>
        </w:tabs>
        <w:ind w:left="720" w:hanging="360"/>
      </w:pPr>
      <w:rPr>
        <w:rFonts w:hint="default"/>
        <w:b/>
      </w:rPr>
    </w:lvl>
    <w:lvl w:ilvl="1" w:tplc="14C2AB8C">
      <w:start w:val="1"/>
      <w:numFmt w:val="bullet"/>
      <w:lvlText w:val=""/>
      <w:lvlJc w:val="left"/>
      <w:pPr>
        <w:tabs>
          <w:tab w:val="num" w:pos="1420"/>
        </w:tabs>
        <w:ind w:left="1420" w:hanging="340"/>
      </w:pPr>
      <w:rPr>
        <w:rFonts w:ascii="Symbol" w:hAnsi="Symbol" w:hint="default"/>
        <w:b/>
        <w:u w:val="none"/>
      </w:rPr>
    </w:lvl>
    <w:lvl w:ilvl="2" w:tplc="0409001B">
      <w:start w:val="1"/>
      <w:numFmt w:val="lowerRoman"/>
      <w:lvlText w:val="%3."/>
      <w:lvlJc w:val="right"/>
      <w:pPr>
        <w:tabs>
          <w:tab w:val="num" w:pos="580"/>
        </w:tabs>
        <w:ind w:left="58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E45121"/>
    <w:multiLevelType w:val="hybridMultilevel"/>
    <w:tmpl w:val="5B9CD958"/>
    <w:lvl w:ilvl="0" w:tplc="1A9410FE">
      <w:start w:val="1"/>
      <w:numFmt w:val="bullet"/>
      <w:lvlText w:val=""/>
      <w:lvlJc w:val="left"/>
      <w:pPr>
        <w:tabs>
          <w:tab w:val="num" w:pos="990"/>
        </w:tabs>
        <w:ind w:left="990" w:hanging="340"/>
      </w:pPr>
      <w:rPr>
        <w:rFonts w:ascii="Symbol" w:hAnsi="Symbol" w:hint="default"/>
        <w:color w:val="auto"/>
      </w:rPr>
    </w:lvl>
    <w:lvl w:ilvl="1" w:tplc="04190003" w:tentative="1">
      <w:start w:val="1"/>
      <w:numFmt w:val="bullet"/>
      <w:lvlText w:val="o"/>
      <w:lvlJc w:val="left"/>
      <w:pPr>
        <w:tabs>
          <w:tab w:val="num" w:pos="2090"/>
        </w:tabs>
        <w:ind w:left="2090" w:hanging="360"/>
      </w:pPr>
      <w:rPr>
        <w:rFonts w:ascii="Courier New" w:hAnsi="Courier New" w:cs="Courier New" w:hint="default"/>
      </w:rPr>
    </w:lvl>
    <w:lvl w:ilvl="2" w:tplc="04190005" w:tentative="1">
      <w:start w:val="1"/>
      <w:numFmt w:val="bullet"/>
      <w:lvlText w:val=""/>
      <w:lvlJc w:val="left"/>
      <w:pPr>
        <w:tabs>
          <w:tab w:val="num" w:pos="2810"/>
        </w:tabs>
        <w:ind w:left="2810" w:hanging="360"/>
      </w:pPr>
      <w:rPr>
        <w:rFonts w:ascii="Wingdings" w:hAnsi="Wingdings" w:hint="default"/>
      </w:rPr>
    </w:lvl>
    <w:lvl w:ilvl="3" w:tplc="04190001" w:tentative="1">
      <w:start w:val="1"/>
      <w:numFmt w:val="bullet"/>
      <w:lvlText w:val=""/>
      <w:lvlJc w:val="left"/>
      <w:pPr>
        <w:tabs>
          <w:tab w:val="num" w:pos="3530"/>
        </w:tabs>
        <w:ind w:left="3530" w:hanging="360"/>
      </w:pPr>
      <w:rPr>
        <w:rFonts w:ascii="Symbol" w:hAnsi="Symbol" w:hint="default"/>
      </w:rPr>
    </w:lvl>
    <w:lvl w:ilvl="4" w:tplc="04190003" w:tentative="1">
      <w:start w:val="1"/>
      <w:numFmt w:val="bullet"/>
      <w:lvlText w:val="o"/>
      <w:lvlJc w:val="left"/>
      <w:pPr>
        <w:tabs>
          <w:tab w:val="num" w:pos="4250"/>
        </w:tabs>
        <w:ind w:left="4250" w:hanging="360"/>
      </w:pPr>
      <w:rPr>
        <w:rFonts w:ascii="Courier New" w:hAnsi="Courier New" w:cs="Courier New" w:hint="default"/>
      </w:rPr>
    </w:lvl>
    <w:lvl w:ilvl="5" w:tplc="04190005" w:tentative="1">
      <w:start w:val="1"/>
      <w:numFmt w:val="bullet"/>
      <w:lvlText w:val=""/>
      <w:lvlJc w:val="left"/>
      <w:pPr>
        <w:tabs>
          <w:tab w:val="num" w:pos="4970"/>
        </w:tabs>
        <w:ind w:left="4970" w:hanging="360"/>
      </w:pPr>
      <w:rPr>
        <w:rFonts w:ascii="Wingdings" w:hAnsi="Wingdings" w:hint="default"/>
      </w:rPr>
    </w:lvl>
    <w:lvl w:ilvl="6" w:tplc="04190001" w:tentative="1">
      <w:start w:val="1"/>
      <w:numFmt w:val="bullet"/>
      <w:lvlText w:val=""/>
      <w:lvlJc w:val="left"/>
      <w:pPr>
        <w:tabs>
          <w:tab w:val="num" w:pos="5690"/>
        </w:tabs>
        <w:ind w:left="5690" w:hanging="360"/>
      </w:pPr>
      <w:rPr>
        <w:rFonts w:ascii="Symbol" w:hAnsi="Symbol" w:hint="default"/>
      </w:rPr>
    </w:lvl>
    <w:lvl w:ilvl="7" w:tplc="04190003" w:tentative="1">
      <w:start w:val="1"/>
      <w:numFmt w:val="bullet"/>
      <w:lvlText w:val="o"/>
      <w:lvlJc w:val="left"/>
      <w:pPr>
        <w:tabs>
          <w:tab w:val="num" w:pos="6410"/>
        </w:tabs>
        <w:ind w:left="6410" w:hanging="360"/>
      </w:pPr>
      <w:rPr>
        <w:rFonts w:ascii="Courier New" w:hAnsi="Courier New" w:cs="Courier New" w:hint="default"/>
      </w:rPr>
    </w:lvl>
    <w:lvl w:ilvl="8" w:tplc="04190005" w:tentative="1">
      <w:start w:val="1"/>
      <w:numFmt w:val="bullet"/>
      <w:lvlText w:val=""/>
      <w:lvlJc w:val="left"/>
      <w:pPr>
        <w:tabs>
          <w:tab w:val="num" w:pos="7130"/>
        </w:tabs>
        <w:ind w:left="7130" w:hanging="360"/>
      </w:pPr>
      <w:rPr>
        <w:rFonts w:ascii="Wingdings" w:hAnsi="Wingdings" w:hint="default"/>
      </w:rPr>
    </w:lvl>
  </w:abstractNum>
  <w:abstractNum w:abstractNumId="8">
    <w:nsid w:val="14537336"/>
    <w:multiLevelType w:val="hybridMultilevel"/>
    <w:tmpl w:val="A3101014"/>
    <w:lvl w:ilvl="0" w:tplc="14C2AB8C">
      <w:start w:val="1"/>
      <w:numFmt w:val="bullet"/>
      <w:lvlText w:val=""/>
      <w:lvlJc w:val="left"/>
      <w:pPr>
        <w:tabs>
          <w:tab w:val="num" w:pos="708"/>
        </w:tabs>
        <w:ind w:left="708" w:hanging="340"/>
      </w:pPr>
      <w:rPr>
        <w:rFonts w:ascii="Symbol" w:hAnsi="Symbol" w:hint="default"/>
        <w:u w:val="none"/>
      </w:rPr>
    </w:lvl>
    <w:lvl w:ilvl="1" w:tplc="04090003" w:tentative="1">
      <w:start w:val="1"/>
      <w:numFmt w:val="bullet"/>
      <w:lvlText w:val="o"/>
      <w:lvlJc w:val="left"/>
      <w:pPr>
        <w:tabs>
          <w:tab w:val="num" w:pos="2708"/>
        </w:tabs>
        <w:ind w:left="2708" w:hanging="360"/>
      </w:pPr>
      <w:rPr>
        <w:rFonts w:ascii="Courier New" w:hAnsi="Courier New" w:cs="Courier New" w:hint="default"/>
      </w:rPr>
    </w:lvl>
    <w:lvl w:ilvl="2" w:tplc="04090005" w:tentative="1">
      <w:start w:val="1"/>
      <w:numFmt w:val="bullet"/>
      <w:lvlText w:val=""/>
      <w:lvlJc w:val="left"/>
      <w:pPr>
        <w:tabs>
          <w:tab w:val="num" w:pos="3428"/>
        </w:tabs>
        <w:ind w:left="3428" w:hanging="360"/>
      </w:pPr>
      <w:rPr>
        <w:rFonts w:ascii="Wingdings" w:hAnsi="Wingdings" w:hint="default"/>
      </w:rPr>
    </w:lvl>
    <w:lvl w:ilvl="3" w:tplc="04090001" w:tentative="1">
      <w:start w:val="1"/>
      <w:numFmt w:val="bullet"/>
      <w:lvlText w:val=""/>
      <w:lvlJc w:val="left"/>
      <w:pPr>
        <w:tabs>
          <w:tab w:val="num" w:pos="4148"/>
        </w:tabs>
        <w:ind w:left="4148" w:hanging="360"/>
      </w:pPr>
      <w:rPr>
        <w:rFonts w:ascii="Symbol" w:hAnsi="Symbol" w:hint="default"/>
      </w:rPr>
    </w:lvl>
    <w:lvl w:ilvl="4" w:tplc="04090003" w:tentative="1">
      <w:start w:val="1"/>
      <w:numFmt w:val="bullet"/>
      <w:lvlText w:val="o"/>
      <w:lvlJc w:val="left"/>
      <w:pPr>
        <w:tabs>
          <w:tab w:val="num" w:pos="4868"/>
        </w:tabs>
        <w:ind w:left="4868" w:hanging="360"/>
      </w:pPr>
      <w:rPr>
        <w:rFonts w:ascii="Courier New" w:hAnsi="Courier New" w:cs="Courier New" w:hint="default"/>
      </w:rPr>
    </w:lvl>
    <w:lvl w:ilvl="5" w:tplc="04090005" w:tentative="1">
      <w:start w:val="1"/>
      <w:numFmt w:val="bullet"/>
      <w:lvlText w:val=""/>
      <w:lvlJc w:val="left"/>
      <w:pPr>
        <w:tabs>
          <w:tab w:val="num" w:pos="5588"/>
        </w:tabs>
        <w:ind w:left="5588" w:hanging="360"/>
      </w:pPr>
      <w:rPr>
        <w:rFonts w:ascii="Wingdings" w:hAnsi="Wingdings" w:hint="default"/>
      </w:rPr>
    </w:lvl>
    <w:lvl w:ilvl="6" w:tplc="04090001" w:tentative="1">
      <w:start w:val="1"/>
      <w:numFmt w:val="bullet"/>
      <w:lvlText w:val=""/>
      <w:lvlJc w:val="left"/>
      <w:pPr>
        <w:tabs>
          <w:tab w:val="num" w:pos="6308"/>
        </w:tabs>
        <w:ind w:left="6308" w:hanging="360"/>
      </w:pPr>
      <w:rPr>
        <w:rFonts w:ascii="Symbol" w:hAnsi="Symbol" w:hint="default"/>
      </w:rPr>
    </w:lvl>
    <w:lvl w:ilvl="7" w:tplc="04090003" w:tentative="1">
      <w:start w:val="1"/>
      <w:numFmt w:val="bullet"/>
      <w:lvlText w:val="o"/>
      <w:lvlJc w:val="left"/>
      <w:pPr>
        <w:tabs>
          <w:tab w:val="num" w:pos="7028"/>
        </w:tabs>
        <w:ind w:left="7028" w:hanging="360"/>
      </w:pPr>
      <w:rPr>
        <w:rFonts w:ascii="Courier New" w:hAnsi="Courier New" w:cs="Courier New" w:hint="default"/>
      </w:rPr>
    </w:lvl>
    <w:lvl w:ilvl="8" w:tplc="04090005" w:tentative="1">
      <w:start w:val="1"/>
      <w:numFmt w:val="bullet"/>
      <w:lvlText w:val=""/>
      <w:lvlJc w:val="left"/>
      <w:pPr>
        <w:tabs>
          <w:tab w:val="num" w:pos="7748"/>
        </w:tabs>
        <w:ind w:left="7748" w:hanging="360"/>
      </w:pPr>
      <w:rPr>
        <w:rFonts w:ascii="Wingdings" w:hAnsi="Wingdings" w:hint="default"/>
      </w:rPr>
    </w:lvl>
  </w:abstractNum>
  <w:abstractNum w:abstractNumId="9">
    <w:nsid w:val="14EA02BF"/>
    <w:multiLevelType w:val="hybridMultilevel"/>
    <w:tmpl w:val="2972738A"/>
    <w:lvl w:ilvl="0" w:tplc="EC32C4C8">
      <w:start w:val="1"/>
      <w:numFmt w:val="decimal"/>
      <w:lvlText w:val="%1."/>
      <w:lvlJc w:val="left"/>
      <w:pPr>
        <w:tabs>
          <w:tab w:val="num" w:pos="720"/>
        </w:tabs>
        <w:ind w:left="720" w:hanging="360"/>
      </w:pPr>
      <w:rPr>
        <w:rFonts w:hint="default"/>
        <w:b/>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83E2568"/>
    <w:multiLevelType w:val="hybridMultilevel"/>
    <w:tmpl w:val="A1F48692"/>
    <w:lvl w:ilvl="0" w:tplc="0409000D">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1B8D1802"/>
    <w:multiLevelType w:val="hybridMultilevel"/>
    <w:tmpl w:val="7FE03A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21782E65"/>
    <w:multiLevelType w:val="hybridMultilevel"/>
    <w:tmpl w:val="DC9ABBA0"/>
    <w:lvl w:ilvl="0" w:tplc="68B8DEFA">
      <w:start w:val="1"/>
      <w:numFmt w:val="decimal"/>
      <w:lvlText w:val="%1."/>
      <w:lvlJc w:val="left"/>
      <w:pPr>
        <w:ind w:left="580" w:hanging="360"/>
      </w:pPr>
      <w:rPr>
        <w:rFonts w:hint="default"/>
        <w:b w:val="0"/>
        <w:lang w:val="uk-U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23843A29"/>
    <w:multiLevelType w:val="hybridMultilevel"/>
    <w:tmpl w:val="A29484F6"/>
    <w:lvl w:ilvl="0" w:tplc="602498E8">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90187C"/>
    <w:multiLevelType w:val="hybridMultilevel"/>
    <w:tmpl w:val="20F4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66BE1"/>
    <w:multiLevelType w:val="hybridMultilevel"/>
    <w:tmpl w:val="AB86B2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2E651321"/>
    <w:multiLevelType w:val="hybridMultilevel"/>
    <w:tmpl w:val="6524B492"/>
    <w:lvl w:ilvl="0" w:tplc="D9B2F99E">
      <w:start w:val="1"/>
      <w:numFmt w:val="bullet"/>
      <w:lvlText w:val=""/>
      <w:lvlJc w:val="left"/>
      <w:pPr>
        <w:tabs>
          <w:tab w:val="num" w:pos="0"/>
        </w:tabs>
        <w:ind w:left="0" w:hanging="340"/>
      </w:pPr>
      <w:rPr>
        <w:rFonts w:ascii="Symbol" w:hAnsi="Symbol" w:hint="default"/>
        <w:color w:val="auto"/>
        <w:u w:val="none"/>
      </w:rPr>
    </w:lvl>
    <w:lvl w:ilvl="1" w:tplc="1A9410FE">
      <w:start w:val="1"/>
      <w:numFmt w:val="bullet"/>
      <w:lvlText w:val=""/>
      <w:lvlJc w:val="left"/>
      <w:pPr>
        <w:tabs>
          <w:tab w:val="num" w:pos="1368"/>
        </w:tabs>
        <w:ind w:left="1368" w:hanging="340"/>
      </w:pPr>
      <w:rPr>
        <w:rFonts w:ascii="Symbol" w:hAnsi="Symbol" w:hint="default"/>
        <w:color w:val="auto"/>
        <w:u w:val="none"/>
      </w:rPr>
    </w:lvl>
    <w:lvl w:ilvl="2" w:tplc="04090005" w:tentative="1">
      <w:start w:val="1"/>
      <w:numFmt w:val="bullet"/>
      <w:lvlText w:val=""/>
      <w:lvlJc w:val="left"/>
      <w:pPr>
        <w:tabs>
          <w:tab w:val="num" w:pos="2108"/>
        </w:tabs>
        <w:ind w:left="2108" w:hanging="360"/>
      </w:pPr>
      <w:rPr>
        <w:rFonts w:ascii="Wingdings" w:hAnsi="Wingdings" w:hint="default"/>
      </w:rPr>
    </w:lvl>
    <w:lvl w:ilvl="3" w:tplc="04090001" w:tentative="1">
      <w:start w:val="1"/>
      <w:numFmt w:val="bullet"/>
      <w:lvlText w:val=""/>
      <w:lvlJc w:val="left"/>
      <w:pPr>
        <w:tabs>
          <w:tab w:val="num" w:pos="2828"/>
        </w:tabs>
        <w:ind w:left="2828" w:hanging="360"/>
      </w:pPr>
      <w:rPr>
        <w:rFonts w:ascii="Symbol" w:hAnsi="Symbol" w:hint="default"/>
      </w:rPr>
    </w:lvl>
    <w:lvl w:ilvl="4" w:tplc="04090003" w:tentative="1">
      <w:start w:val="1"/>
      <w:numFmt w:val="bullet"/>
      <w:lvlText w:val="o"/>
      <w:lvlJc w:val="left"/>
      <w:pPr>
        <w:tabs>
          <w:tab w:val="num" w:pos="3548"/>
        </w:tabs>
        <w:ind w:left="3548" w:hanging="360"/>
      </w:pPr>
      <w:rPr>
        <w:rFonts w:ascii="Courier New" w:hAnsi="Courier New" w:cs="Courier New" w:hint="default"/>
      </w:rPr>
    </w:lvl>
    <w:lvl w:ilvl="5" w:tplc="04090005" w:tentative="1">
      <w:start w:val="1"/>
      <w:numFmt w:val="bullet"/>
      <w:lvlText w:val=""/>
      <w:lvlJc w:val="left"/>
      <w:pPr>
        <w:tabs>
          <w:tab w:val="num" w:pos="4268"/>
        </w:tabs>
        <w:ind w:left="4268" w:hanging="360"/>
      </w:pPr>
      <w:rPr>
        <w:rFonts w:ascii="Wingdings" w:hAnsi="Wingdings" w:hint="default"/>
      </w:rPr>
    </w:lvl>
    <w:lvl w:ilvl="6" w:tplc="04090001" w:tentative="1">
      <w:start w:val="1"/>
      <w:numFmt w:val="bullet"/>
      <w:lvlText w:val=""/>
      <w:lvlJc w:val="left"/>
      <w:pPr>
        <w:tabs>
          <w:tab w:val="num" w:pos="4988"/>
        </w:tabs>
        <w:ind w:left="4988" w:hanging="360"/>
      </w:pPr>
      <w:rPr>
        <w:rFonts w:ascii="Symbol" w:hAnsi="Symbol" w:hint="default"/>
      </w:rPr>
    </w:lvl>
    <w:lvl w:ilvl="7" w:tplc="04090003" w:tentative="1">
      <w:start w:val="1"/>
      <w:numFmt w:val="bullet"/>
      <w:lvlText w:val="o"/>
      <w:lvlJc w:val="left"/>
      <w:pPr>
        <w:tabs>
          <w:tab w:val="num" w:pos="5708"/>
        </w:tabs>
        <w:ind w:left="5708" w:hanging="360"/>
      </w:pPr>
      <w:rPr>
        <w:rFonts w:ascii="Courier New" w:hAnsi="Courier New" w:cs="Courier New" w:hint="default"/>
      </w:rPr>
    </w:lvl>
    <w:lvl w:ilvl="8" w:tplc="04090005" w:tentative="1">
      <w:start w:val="1"/>
      <w:numFmt w:val="bullet"/>
      <w:lvlText w:val=""/>
      <w:lvlJc w:val="left"/>
      <w:pPr>
        <w:tabs>
          <w:tab w:val="num" w:pos="6428"/>
        </w:tabs>
        <w:ind w:left="6428" w:hanging="360"/>
      </w:pPr>
      <w:rPr>
        <w:rFonts w:ascii="Wingdings" w:hAnsi="Wingdings" w:hint="default"/>
      </w:rPr>
    </w:lvl>
  </w:abstractNum>
  <w:abstractNum w:abstractNumId="17">
    <w:nsid w:val="30A90931"/>
    <w:multiLevelType w:val="multilevel"/>
    <w:tmpl w:val="A7DC3B6E"/>
    <w:lvl w:ilvl="0">
      <w:start w:val="8"/>
      <w:numFmt w:val="decimal"/>
      <w:lvlText w:val="%1."/>
      <w:lvlJc w:val="left"/>
      <w:pPr>
        <w:tabs>
          <w:tab w:val="num" w:pos="435"/>
        </w:tabs>
        <w:ind w:left="435" w:hanging="435"/>
      </w:pPr>
      <w:rPr>
        <w:rFonts w:hint="default"/>
      </w:rPr>
    </w:lvl>
    <w:lvl w:ilvl="1">
      <w:start w:val="4"/>
      <w:numFmt w:val="decimal"/>
      <w:lvlText w:val="%1.%2."/>
      <w:lvlJc w:val="left"/>
      <w:pPr>
        <w:tabs>
          <w:tab w:val="num" w:pos="1050"/>
        </w:tabs>
        <w:ind w:left="1050" w:hanging="720"/>
      </w:pPr>
      <w:rPr>
        <w:rFonts w:hint="default"/>
      </w:rPr>
    </w:lvl>
    <w:lvl w:ilvl="2">
      <w:start w:val="1"/>
      <w:numFmt w:val="decimal"/>
      <w:lvlText w:val="%1.%2.%3."/>
      <w:lvlJc w:val="left"/>
      <w:pPr>
        <w:tabs>
          <w:tab w:val="num" w:pos="1380"/>
        </w:tabs>
        <w:ind w:left="1380" w:hanging="720"/>
      </w:pPr>
      <w:rPr>
        <w:rFonts w:hint="default"/>
      </w:rPr>
    </w:lvl>
    <w:lvl w:ilvl="3">
      <w:start w:val="1"/>
      <w:numFmt w:val="decimal"/>
      <w:lvlText w:val="%1.%2.%3.%4."/>
      <w:lvlJc w:val="left"/>
      <w:pPr>
        <w:tabs>
          <w:tab w:val="num" w:pos="2070"/>
        </w:tabs>
        <w:ind w:left="2070" w:hanging="108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3090"/>
        </w:tabs>
        <w:ind w:left="3090" w:hanging="1440"/>
      </w:pPr>
      <w:rPr>
        <w:rFonts w:hint="default"/>
      </w:rPr>
    </w:lvl>
    <w:lvl w:ilvl="6">
      <w:start w:val="1"/>
      <w:numFmt w:val="decimal"/>
      <w:lvlText w:val="%1.%2.%3.%4.%5.%6.%7."/>
      <w:lvlJc w:val="left"/>
      <w:pPr>
        <w:tabs>
          <w:tab w:val="num" w:pos="3780"/>
        </w:tabs>
        <w:ind w:left="3780" w:hanging="1800"/>
      </w:pPr>
      <w:rPr>
        <w:rFonts w:hint="default"/>
      </w:rPr>
    </w:lvl>
    <w:lvl w:ilvl="7">
      <w:start w:val="1"/>
      <w:numFmt w:val="decimal"/>
      <w:lvlText w:val="%1.%2.%3.%4.%5.%6.%7.%8."/>
      <w:lvlJc w:val="left"/>
      <w:pPr>
        <w:tabs>
          <w:tab w:val="num" w:pos="4110"/>
        </w:tabs>
        <w:ind w:left="4110" w:hanging="1800"/>
      </w:pPr>
      <w:rPr>
        <w:rFonts w:hint="default"/>
      </w:rPr>
    </w:lvl>
    <w:lvl w:ilvl="8">
      <w:start w:val="1"/>
      <w:numFmt w:val="decimal"/>
      <w:lvlText w:val="%1.%2.%3.%4.%5.%6.%7.%8.%9."/>
      <w:lvlJc w:val="left"/>
      <w:pPr>
        <w:tabs>
          <w:tab w:val="num" w:pos="4800"/>
        </w:tabs>
        <w:ind w:left="4800" w:hanging="2160"/>
      </w:pPr>
      <w:rPr>
        <w:rFonts w:hint="default"/>
      </w:rPr>
    </w:lvl>
  </w:abstractNum>
  <w:abstractNum w:abstractNumId="18">
    <w:nsid w:val="30BA7B7B"/>
    <w:multiLevelType w:val="hybridMultilevel"/>
    <w:tmpl w:val="E6561794"/>
    <w:lvl w:ilvl="0" w:tplc="1B40CF9A">
      <w:start w:val="1"/>
      <w:numFmt w:val="bullet"/>
      <w:lvlText w:val=""/>
      <w:lvlJc w:val="left"/>
      <w:pPr>
        <w:tabs>
          <w:tab w:val="num" w:pos="432"/>
        </w:tabs>
        <w:ind w:left="432" w:hanging="432"/>
      </w:pPr>
      <w:rPr>
        <w:rFonts w:ascii="Symbol" w:hAnsi="Symbol" w:hint="default"/>
        <w:u w:val="none"/>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9">
    <w:nsid w:val="33015DC8"/>
    <w:multiLevelType w:val="hybridMultilevel"/>
    <w:tmpl w:val="0F3CD5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nsid w:val="38F14710"/>
    <w:multiLevelType w:val="hybridMultilevel"/>
    <w:tmpl w:val="F0B4D536"/>
    <w:lvl w:ilvl="0" w:tplc="D6004BC8">
      <w:start w:val="1"/>
      <w:numFmt w:val="bullet"/>
      <w:lvlText w:val=""/>
      <w:lvlJc w:val="left"/>
      <w:pPr>
        <w:tabs>
          <w:tab w:val="num" w:pos="1280"/>
        </w:tabs>
        <w:ind w:left="1223" w:hanging="283"/>
      </w:pPr>
      <w:rPr>
        <w:rFonts w:ascii="Wingdings" w:hAnsi="Wingdings" w:hint="default"/>
      </w:rPr>
    </w:lvl>
    <w:lvl w:ilvl="1" w:tplc="0419000D">
      <w:start w:val="1"/>
      <w:numFmt w:val="bullet"/>
      <w:lvlText w:val=""/>
      <w:lvlJc w:val="left"/>
      <w:pPr>
        <w:ind w:left="2020" w:hanging="360"/>
      </w:pPr>
      <w:rPr>
        <w:rFonts w:ascii="Wingdings" w:hAnsi="Wingdings" w:hint="default"/>
      </w:rPr>
    </w:lvl>
    <w:lvl w:ilvl="2" w:tplc="D6004BC8">
      <w:start w:val="1"/>
      <w:numFmt w:val="bullet"/>
      <w:lvlText w:val=""/>
      <w:lvlJc w:val="left"/>
      <w:pPr>
        <w:tabs>
          <w:tab w:val="num" w:pos="3700"/>
        </w:tabs>
        <w:ind w:left="3643" w:hanging="283"/>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1">
    <w:nsid w:val="39C75634"/>
    <w:multiLevelType w:val="hybridMultilevel"/>
    <w:tmpl w:val="AE44F2C8"/>
    <w:lvl w:ilvl="0" w:tplc="D9B2F99E">
      <w:start w:val="1"/>
      <w:numFmt w:val="bullet"/>
      <w:lvlText w:val=""/>
      <w:lvlJc w:val="left"/>
      <w:pPr>
        <w:tabs>
          <w:tab w:val="num" w:pos="680"/>
        </w:tabs>
        <w:ind w:left="680" w:hanging="340"/>
      </w:pPr>
      <w:rPr>
        <w:rFonts w:ascii="Symbol" w:hAnsi="Symbol" w:hint="default"/>
        <w:color w:val="auto"/>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2">
    <w:nsid w:val="3F805976"/>
    <w:multiLevelType w:val="multilevel"/>
    <w:tmpl w:val="B468B0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9DA70A2"/>
    <w:multiLevelType w:val="hybridMultilevel"/>
    <w:tmpl w:val="564872C2"/>
    <w:lvl w:ilvl="0" w:tplc="AE7C45F0">
      <w:start w:val="1"/>
      <w:numFmt w:val="decimal"/>
      <w:lvlText w:val="%1."/>
      <w:lvlJc w:val="left"/>
      <w:pPr>
        <w:ind w:left="2370" w:hanging="138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4A270048"/>
    <w:multiLevelType w:val="hybridMultilevel"/>
    <w:tmpl w:val="EAB4B8D2"/>
    <w:lvl w:ilvl="0" w:tplc="0409000F">
      <w:start w:val="1"/>
      <w:numFmt w:val="decimal"/>
      <w:lvlText w:val="%1."/>
      <w:lvlJc w:val="left"/>
      <w:pPr>
        <w:tabs>
          <w:tab w:val="num" w:pos="0"/>
        </w:tabs>
        <w:ind w:left="0" w:hanging="360"/>
      </w:pPr>
      <w:rPr>
        <w:rFonts w:hint="default"/>
        <w:u w:val="none"/>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5">
    <w:nsid w:val="4CFF1EE7"/>
    <w:multiLevelType w:val="hybridMultilevel"/>
    <w:tmpl w:val="7108BB82"/>
    <w:lvl w:ilvl="0" w:tplc="16949FA8">
      <w:start w:val="1"/>
      <w:numFmt w:val="decimal"/>
      <w:lvlText w:val="%1."/>
      <w:lvlJc w:val="left"/>
      <w:pPr>
        <w:ind w:left="2370" w:hanging="138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4E3455E9"/>
    <w:multiLevelType w:val="multilevel"/>
    <w:tmpl w:val="413AE16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59A2D09"/>
    <w:multiLevelType w:val="hybridMultilevel"/>
    <w:tmpl w:val="EC3C3AF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56750D0E"/>
    <w:multiLevelType w:val="hybridMultilevel"/>
    <w:tmpl w:val="22E8928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nsid w:val="5A1F1BCC"/>
    <w:multiLevelType w:val="hybridMultilevel"/>
    <w:tmpl w:val="8D207084"/>
    <w:lvl w:ilvl="0" w:tplc="EC32C4C8">
      <w:start w:val="1"/>
      <w:numFmt w:val="decimal"/>
      <w:lvlText w:val="%1."/>
      <w:lvlJc w:val="left"/>
      <w:pPr>
        <w:tabs>
          <w:tab w:val="num" w:pos="720"/>
        </w:tabs>
        <w:ind w:left="720" w:hanging="360"/>
      </w:pPr>
      <w:rPr>
        <w:rFonts w:hint="default"/>
        <w:b/>
      </w:rPr>
    </w:lvl>
    <w:lvl w:ilvl="1" w:tplc="14C2AB8C">
      <w:start w:val="1"/>
      <w:numFmt w:val="bullet"/>
      <w:lvlText w:val=""/>
      <w:lvlJc w:val="left"/>
      <w:pPr>
        <w:tabs>
          <w:tab w:val="num" w:pos="1420"/>
        </w:tabs>
        <w:ind w:left="1420" w:hanging="340"/>
      </w:pPr>
      <w:rPr>
        <w:rFonts w:ascii="Symbol" w:hAnsi="Symbol" w:hint="default"/>
        <w:b/>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AA6E31"/>
    <w:multiLevelType w:val="hybridMultilevel"/>
    <w:tmpl w:val="364EB39C"/>
    <w:lvl w:ilvl="0" w:tplc="04190001">
      <w:start w:val="1"/>
      <w:numFmt w:val="bullet"/>
      <w:lvlText w:val=""/>
      <w:lvlJc w:val="left"/>
      <w:pPr>
        <w:ind w:left="-3342" w:hanging="360"/>
      </w:pPr>
      <w:rPr>
        <w:rFonts w:ascii="Symbol" w:hAnsi="Symbol" w:hint="default"/>
      </w:rPr>
    </w:lvl>
    <w:lvl w:ilvl="1" w:tplc="4192E16A">
      <w:start w:val="1"/>
      <w:numFmt w:val="bullet"/>
      <w:lvlText w:val=""/>
      <w:lvlJc w:val="left"/>
      <w:pPr>
        <w:tabs>
          <w:tab w:val="num" w:pos="-1658"/>
        </w:tabs>
        <w:ind w:left="-1658" w:hanging="284"/>
      </w:pPr>
      <w:rPr>
        <w:rFonts w:ascii="Symbol" w:hAnsi="Symbol" w:hint="default"/>
      </w:rPr>
    </w:lvl>
    <w:lvl w:ilvl="2" w:tplc="04190005">
      <w:start w:val="1"/>
      <w:numFmt w:val="bullet"/>
      <w:lvlText w:val=""/>
      <w:lvlJc w:val="left"/>
      <w:pPr>
        <w:ind w:left="-1902" w:hanging="360"/>
      </w:pPr>
      <w:rPr>
        <w:rFonts w:ascii="Wingdings" w:hAnsi="Wingdings" w:hint="default"/>
      </w:rPr>
    </w:lvl>
    <w:lvl w:ilvl="3" w:tplc="04190001" w:tentative="1">
      <w:start w:val="1"/>
      <w:numFmt w:val="bullet"/>
      <w:lvlText w:val=""/>
      <w:lvlJc w:val="left"/>
      <w:pPr>
        <w:ind w:left="-1182" w:hanging="360"/>
      </w:pPr>
      <w:rPr>
        <w:rFonts w:ascii="Symbol" w:hAnsi="Symbol" w:hint="default"/>
      </w:rPr>
    </w:lvl>
    <w:lvl w:ilvl="4" w:tplc="04190003" w:tentative="1">
      <w:start w:val="1"/>
      <w:numFmt w:val="bullet"/>
      <w:lvlText w:val="o"/>
      <w:lvlJc w:val="left"/>
      <w:pPr>
        <w:ind w:left="-462" w:hanging="360"/>
      </w:pPr>
      <w:rPr>
        <w:rFonts w:ascii="Courier New" w:hAnsi="Courier New" w:cs="Courier New" w:hint="default"/>
      </w:rPr>
    </w:lvl>
    <w:lvl w:ilvl="5" w:tplc="04190005" w:tentative="1">
      <w:start w:val="1"/>
      <w:numFmt w:val="bullet"/>
      <w:lvlText w:val=""/>
      <w:lvlJc w:val="left"/>
      <w:pPr>
        <w:ind w:left="258" w:hanging="360"/>
      </w:pPr>
      <w:rPr>
        <w:rFonts w:ascii="Wingdings" w:hAnsi="Wingdings" w:hint="default"/>
      </w:rPr>
    </w:lvl>
    <w:lvl w:ilvl="6" w:tplc="04190001" w:tentative="1">
      <w:start w:val="1"/>
      <w:numFmt w:val="bullet"/>
      <w:lvlText w:val=""/>
      <w:lvlJc w:val="left"/>
      <w:pPr>
        <w:ind w:left="978" w:hanging="360"/>
      </w:pPr>
      <w:rPr>
        <w:rFonts w:ascii="Symbol" w:hAnsi="Symbol" w:hint="default"/>
      </w:rPr>
    </w:lvl>
    <w:lvl w:ilvl="7" w:tplc="04190003" w:tentative="1">
      <w:start w:val="1"/>
      <w:numFmt w:val="bullet"/>
      <w:lvlText w:val="o"/>
      <w:lvlJc w:val="left"/>
      <w:pPr>
        <w:ind w:left="1698" w:hanging="360"/>
      </w:pPr>
      <w:rPr>
        <w:rFonts w:ascii="Courier New" w:hAnsi="Courier New" w:cs="Courier New" w:hint="default"/>
      </w:rPr>
    </w:lvl>
    <w:lvl w:ilvl="8" w:tplc="04190005" w:tentative="1">
      <w:start w:val="1"/>
      <w:numFmt w:val="bullet"/>
      <w:lvlText w:val=""/>
      <w:lvlJc w:val="left"/>
      <w:pPr>
        <w:ind w:left="2418" w:hanging="360"/>
      </w:pPr>
      <w:rPr>
        <w:rFonts w:ascii="Wingdings" w:hAnsi="Wingdings" w:hint="default"/>
      </w:rPr>
    </w:lvl>
  </w:abstractNum>
  <w:abstractNum w:abstractNumId="31">
    <w:nsid w:val="642104D0"/>
    <w:multiLevelType w:val="hybridMultilevel"/>
    <w:tmpl w:val="03A2C546"/>
    <w:lvl w:ilvl="0" w:tplc="877AF8D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2">
    <w:nsid w:val="655C42FE"/>
    <w:multiLevelType w:val="hybridMultilevel"/>
    <w:tmpl w:val="99FA92D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65E72051"/>
    <w:multiLevelType w:val="hybridMultilevel"/>
    <w:tmpl w:val="2C0E91F8"/>
    <w:lvl w:ilvl="0" w:tplc="AE1C1202">
      <w:start w:val="2"/>
      <w:numFmt w:val="decimal"/>
      <w:lvlText w:val="%1."/>
      <w:lvlJc w:val="left"/>
      <w:pPr>
        <w:tabs>
          <w:tab w:val="num" w:pos="360"/>
        </w:tabs>
        <w:ind w:left="360" w:hanging="360"/>
      </w:pPr>
      <w:rPr>
        <w:rFont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nsid w:val="679176BB"/>
    <w:multiLevelType w:val="hybridMultilevel"/>
    <w:tmpl w:val="1E4E10D6"/>
    <w:lvl w:ilvl="0" w:tplc="A45CF66C">
      <w:start w:val="1"/>
      <w:numFmt w:val="bullet"/>
      <w:lvlText w:val=""/>
      <w:lvlJc w:val="left"/>
      <w:pPr>
        <w:tabs>
          <w:tab w:val="num" w:pos="340"/>
        </w:tabs>
        <w:ind w:left="340" w:hanging="340"/>
      </w:pPr>
      <w:rPr>
        <w:rFonts w:ascii="Symbol" w:hAnsi="Symbol" w:hint="default"/>
        <w:b w:val="0"/>
        <w:bCs w:val="0"/>
        <w:i w:val="0"/>
        <w:iCs w:val="0"/>
      </w:rPr>
    </w:lvl>
    <w:lvl w:ilvl="1" w:tplc="4D8C65CA">
      <w:start w:val="1"/>
      <w:numFmt w:val="bullet"/>
      <w:lvlText w:val=""/>
      <w:lvlJc w:val="left"/>
      <w:pPr>
        <w:tabs>
          <w:tab w:val="num" w:pos="700"/>
        </w:tabs>
        <w:ind w:left="700" w:hanging="340"/>
      </w:pPr>
      <w:rPr>
        <w:rFonts w:ascii="Symbol" w:hAnsi="Symbol" w:hint="default"/>
        <w:b w:val="0"/>
        <w:bCs w:val="0"/>
        <w:i w:val="0"/>
        <w:iCs w:val="0"/>
        <w:color w:val="auto"/>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5">
    <w:nsid w:val="6AC30E77"/>
    <w:multiLevelType w:val="hybridMultilevel"/>
    <w:tmpl w:val="3BF6AF12"/>
    <w:lvl w:ilvl="0" w:tplc="C54CA096">
      <w:start w:val="1"/>
      <w:numFmt w:val="bullet"/>
      <w:lvlText w:val=""/>
      <w:lvlJc w:val="left"/>
      <w:pPr>
        <w:tabs>
          <w:tab w:val="num" w:pos="940"/>
        </w:tabs>
        <w:ind w:left="940" w:hanging="340"/>
      </w:pPr>
      <w:rPr>
        <w:rFonts w:ascii="Symbol" w:hAnsi="Symbol" w:hint="default"/>
        <w:color w:val="auto"/>
        <w:u w:val="none"/>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36">
    <w:nsid w:val="6E6C7BB7"/>
    <w:multiLevelType w:val="hybridMultilevel"/>
    <w:tmpl w:val="F2EABB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nsid w:val="6EB45178"/>
    <w:multiLevelType w:val="hybridMultilevel"/>
    <w:tmpl w:val="54360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A0730FF"/>
    <w:multiLevelType w:val="hybridMultilevel"/>
    <w:tmpl w:val="C83E6D7C"/>
    <w:lvl w:ilvl="0" w:tplc="1B40CF9A">
      <w:start w:val="1"/>
      <w:numFmt w:val="bullet"/>
      <w:lvlText w:val=""/>
      <w:lvlJc w:val="left"/>
      <w:pPr>
        <w:tabs>
          <w:tab w:val="num" w:pos="432"/>
        </w:tabs>
        <w:ind w:left="432" w:hanging="432"/>
      </w:pPr>
      <w:rPr>
        <w:rFonts w:ascii="Symbol" w:hAnsi="Symbol" w:hint="default"/>
        <w:u w:val="none"/>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9">
    <w:nsid w:val="7E09044B"/>
    <w:multiLevelType w:val="multilevel"/>
    <w:tmpl w:val="B45CABF2"/>
    <w:lvl w:ilvl="0">
      <w:start w:val="1"/>
      <w:numFmt w:val="decimal"/>
      <w:lvlText w:val="%1."/>
      <w:lvlJc w:val="left"/>
      <w:pPr>
        <w:ind w:left="2035" w:hanging="1155"/>
      </w:pPr>
      <w:rPr>
        <w:rFonts w:hint="default"/>
        <w:b/>
      </w:rPr>
    </w:lvl>
    <w:lvl w:ilvl="1">
      <w:start w:val="3"/>
      <w:numFmt w:val="decimal"/>
      <w:isLgl/>
      <w:lvlText w:val="%1.%2."/>
      <w:lvlJc w:val="left"/>
      <w:pPr>
        <w:ind w:left="1600" w:hanging="72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960" w:hanging="108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2320" w:hanging="1440"/>
      </w:pPr>
      <w:rPr>
        <w:rFonts w:hint="default"/>
      </w:rPr>
    </w:lvl>
    <w:lvl w:ilvl="6">
      <w:start w:val="1"/>
      <w:numFmt w:val="decimal"/>
      <w:isLgl/>
      <w:lvlText w:val="%1.%2.%3.%4.%5.%6.%7."/>
      <w:lvlJc w:val="left"/>
      <w:pPr>
        <w:ind w:left="2680" w:hanging="1800"/>
      </w:pPr>
      <w:rPr>
        <w:rFonts w:hint="default"/>
      </w:rPr>
    </w:lvl>
    <w:lvl w:ilvl="7">
      <w:start w:val="1"/>
      <w:numFmt w:val="decimal"/>
      <w:isLgl/>
      <w:lvlText w:val="%1.%2.%3.%4.%5.%6.%7.%8."/>
      <w:lvlJc w:val="left"/>
      <w:pPr>
        <w:ind w:left="2680" w:hanging="1800"/>
      </w:pPr>
      <w:rPr>
        <w:rFonts w:hint="default"/>
      </w:rPr>
    </w:lvl>
    <w:lvl w:ilvl="8">
      <w:start w:val="1"/>
      <w:numFmt w:val="decimal"/>
      <w:isLgl/>
      <w:lvlText w:val="%1.%2.%3.%4.%5.%6.%7.%8.%9."/>
      <w:lvlJc w:val="left"/>
      <w:pPr>
        <w:ind w:left="3040" w:hanging="2160"/>
      </w:pPr>
      <w:rPr>
        <w:rFonts w:hint="default"/>
      </w:rPr>
    </w:lvl>
  </w:abstractNum>
  <w:num w:numId="1">
    <w:abstractNumId w:val="30"/>
  </w:num>
  <w:num w:numId="2">
    <w:abstractNumId w:val="20"/>
  </w:num>
  <w:num w:numId="3">
    <w:abstractNumId w:val="34"/>
  </w:num>
  <w:num w:numId="4">
    <w:abstractNumId w:val="22"/>
  </w:num>
  <w:num w:numId="5">
    <w:abstractNumId w:val="2"/>
  </w:num>
  <w:num w:numId="6">
    <w:abstractNumId w:val="15"/>
  </w:num>
  <w:num w:numId="7">
    <w:abstractNumId w:val="26"/>
  </w:num>
  <w:num w:numId="8">
    <w:abstractNumId w:val="37"/>
  </w:num>
  <w:num w:numId="9">
    <w:abstractNumId w:val="18"/>
  </w:num>
  <w:num w:numId="10">
    <w:abstractNumId w:val="1"/>
  </w:num>
  <w:num w:numId="11">
    <w:abstractNumId w:val="16"/>
  </w:num>
  <w:num w:numId="12">
    <w:abstractNumId w:val="21"/>
  </w:num>
  <w:num w:numId="13">
    <w:abstractNumId w:val="5"/>
  </w:num>
  <w:num w:numId="14">
    <w:abstractNumId w:val="8"/>
  </w:num>
  <w:num w:numId="15">
    <w:abstractNumId w:val="12"/>
  </w:num>
  <w:num w:numId="16">
    <w:abstractNumId w:val="3"/>
  </w:num>
  <w:num w:numId="17">
    <w:abstractNumId w:val="7"/>
  </w:num>
  <w:num w:numId="18">
    <w:abstractNumId w:val="17"/>
  </w:num>
  <w:num w:numId="19">
    <w:abstractNumId w:val="39"/>
  </w:num>
  <w:num w:numId="20">
    <w:abstractNumId w:val="25"/>
  </w:num>
  <w:num w:numId="21">
    <w:abstractNumId w:val="13"/>
  </w:num>
  <w:num w:numId="22">
    <w:abstractNumId w:val="24"/>
  </w:num>
  <w:num w:numId="23">
    <w:abstractNumId w:val="33"/>
  </w:num>
  <w:num w:numId="24">
    <w:abstractNumId w:val="35"/>
  </w:num>
  <w:num w:numId="25">
    <w:abstractNumId w:val="29"/>
  </w:num>
  <w:num w:numId="26">
    <w:abstractNumId w:val="4"/>
  </w:num>
  <w:num w:numId="27">
    <w:abstractNumId w:val="38"/>
  </w:num>
  <w:num w:numId="28">
    <w:abstractNumId w:val="6"/>
  </w:num>
  <w:num w:numId="29">
    <w:abstractNumId w:val="27"/>
  </w:num>
  <w:num w:numId="30">
    <w:abstractNumId w:val="19"/>
  </w:num>
  <w:num w:numId="31">
    <w:abstractNumId w:val="28"/>
  </w:num>
  <w:num w:numId="32">
    <w:abstractNumId w:val="36"/>
  </w:num>
  <w:num w:numId="33">
    <w:abstractNumId w:val="11"/>
  </w:num>
  <w:num w:numId="34">
    <w:abstractNumId w:val="10"/>
  </w:num>
  <w:num w:numId="35">
    <w:abstractNumId w:val="9"/>
  </w:num>
  <w:num w:numId="36">
    <w:abstractNumId w:val="14"/>
  </w:num>
  <w:num w:numId="37">
    <w:abstractNumId w:val="0"/>
  </w:num>
  <w:num w:numId="38">
    <w:abstractNumId w:val="32"/>
  </w:num>
  <w:num w:numId="39">
    <w:abstractNumId w:val="3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2A"/>
    <w:rsid w:val="00000B47"/>
    <w:rsid w:val="00082795"/>
    <w:rsid w:val="003A06D2"/>
    <w:rsid w:val="00404A11"/>
    <w:rsid w:val="004449DA"/>
    <w:rsid w:val="005551E1"/>
    <w:rsid w:val="005E642A"/>
    <w:rsid w:val="005F7C2A"/>
    <w:rsid w:val="006B31CB"/>
    <w:rsid w:val="00893406"/>
    <w:rsid w:val="00894552"/>
    <w:rsid w:val="009D37F0"/>
    <w:rsid w:val="00A23264"/>
    <w:rsid w:val="00B26020"/>
    <w:rsid w:val="00C0292F"/>
    <w:rsid w:val="00EB6EF5"/>
    <w:rsid w:val="00F11AED"/>
    <w:rsid w:val="00F56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C2A"/>
    <w:rPr>
      <w:rFonts w:ascii="Calibri" w:eastAsia="Calibri" w:hAnsi="Calibri" w:cs="Calibri"/>
    </w:rPr>
  </w:style>
  <w:style w:type="paragraph" w:styleId="1">
    <w:name w:val="heading 1"/>
    <w:basedOn w:val="a"/>
    <w:next w:val="a"/>
    <w:link w:val="10"/>
    <w:uiPriority w:val="9"/>
    <w:qFormat/>
    <w:rsid w:val="00F11A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11A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11AED"/>
    <w:pPr>
      <w:keepNext/>
      <w:spacing w:before="240" w:after="60"/>
      <w:outlineLvl w:val="2"/>
    </w:pPr>
    <w:rPr>
      <w:rFonts w:ascii="Cambria" w:eastAsia="Times New Roman" w:hAnsi="Cambria" w:cs="Times New Roman"/>
      <w:b/>
      <w:bCs/>
      <w:sz w:val="26"/>
      <w:szCs w:val="26"/>
    </w:rPr>
  </w:style>
  <w:style w:type="paragraph" w:styleId="4">
    <w:name w:val="heading 4"/>
    <w:basedOn w:val="a"/>
    <w:link w:val="40"/>
    <w:uiPriority w:val="9"/>
    <w:qFormat/>
    <w:rsid w:val="00EB6E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5F7C2A"/>
    <w:pPr>
      <w:spacing w:after="120" w:line="240" w:lineRule="auto"/>
      <w:ind w:left="283"/>
    </w:pPr>
    <w:rPr>
      <w:rFonts w:ascii="Times New Roman" w:eastAsia="Times New Roman" w:hAnsi="Times New Roman" w:cs="Times New Roman"/>
      <w:sz w:val="16"/>
      <w:szCs w:val="16"/>
      <w:lang w:val="en-US"/>
    </w:rPr>
  </w:style>
  <w:style w:type="character" w:customStyle="1" w:styleId="32">
    <w:name w:val="Основной текст с отступом 3 Знак"/>
    <w:basedOn w:val="a0"/>
    <w:link w:val="31"/>
    <w:rsid w:val="005F7C2A"/>
    <w:rPr>
      <w:rFonts w:ascii="Times New Roman" w:eastAsia="Times New Roman" w:hAnsi="Times New Roman" w:cs="Times New Roman"/>
      <w:sz w:val="16"/>
      <w:szCs w:val="16"/>
      <w:lang w:val="en-US"/>
    </w:rPr>
  </w:style>
  <w:style w:type="paragraph" w:styleId="a3">
    <w:name w:val="Body Text"/>
    <w:basedOn w:val="a"/>
    <w:link w:val="a4"/>
    <w:rsid w:val="005F7C2A"/>
    <w:pPr>
      <w:spacing w:after="120"/>
    </w:pPr>
  </w:style>
  <w:style w:type="character" w:customStyle="1" w:styleId="a4">
    <w:name w:val="Основной текст Знак"/>
    <w:basedOn w:val="a0"/>
    <w:link w:val="a3"/>
    <w:rsid w:val="005F7C2A"/>
    <w:rPr>
      <w:rFonts w:ascii="Calibri" w:eastAsia="Calibri" w:hAnsi="Calibri" w:cs="Calibri"/>
    </w:rPr>
  </w:style>
  <w:style w:type="paragraph" w:styleId="a5">
    <w:name w:val="Normal (Web)"/>
    <w:basedOn w:val="a"/>
    <w:uiPriority w:val="99"/>
    <w:rsid w:val="005F7C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0">
    <w:name w:val="Заголовок 4 Знак"/>
    <w:basedOn w:val="a0"/>
    <w:link w:val="4"/>
    <w:uiPriority w:val="9"/>
    <w:rsid w:val="00EB6EF5"/>
    <w:rPr>
      <w:rFonts w:ascii="Times New Roman" w:eastAsia="Times New Roman" w:hAnsi="Times New Roman" w:cs="Times New Roman"/>
      <w:b/>
      <w:bCs/>
      <w:sz w:val="24"/>
      <w:szCs w:val="24"/>
      <w:lang w:eastAsia="ru-RU"/>
    </w:rPr>
  </w:style>
  <w:style w:type="character" w:styleId="a6">
    <w:name w:val="Strong"/>
    <w:basedOn w:val="a0"/>
    <w:uiPriority w:val="22"/>
    <w:qFormat/>
    <w:rsid w:val="00EB6EF5"/>
    <w:rPr>
      <w:b/>
      <w:bCs/>
    </w:rPr>
  </w:style>
  <w:style w:type="character" w:styleId="a7">
    <w:name w:val="Hyperlink"/>
    <w:basedOn w:val="a0"/>
    <w:uiPriority w:val="99"/>
    <w:semiHidden/>
    <w:unhideWhenUsed/>
    <w:rsid w:val="00EB6EF5"/>
    <w:rPr>
      <w:color w:val="0000FF"/>
      <w:u w:val="single"/>
    </w:rPr>
  </w:style>
  <w:style w:type="character" w:styleId="a8">
    <w:name w:val="Emphasis"/>
    <w:basedOn w:val="a0"/>
    <w:uiPriority w:val="20"/>
    <w:qFormat/>
    <w:rsid w:val="00EB6EF5"/>
    <w:rPr>
      <w:i/>
      <w:iCs/>
    </w:rPr>
  </w:style>
  <w:style w:type="paragraph" w:styleId="a9">
    <w:name w:val="footnote text"/>
    <w:basedOn w:val="a"/>
    <w:link w:val="aa"/>
    <w:rsid w:val="00F56662"/>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basedOn w:val="a0"/>
    <w:link w:val="a9"/>
    <w:rsid w:val="00F56662"/>
    <w:rPr>
      <w:rFonts w:ascii="Times New Roman" w:eastAsia="Times New Roman" w:hAnsi="Times New Roman" w:cs="Times New Roman"/>
      <w:sz w:val="20"/>
      <w:szCs w:val="20"/>
      <w:lang w:val="en-US"/>
    </w:rPr>
  </w:style>
  <w:style w:type="character" w:styleId="ab">
    <w:name w:val="footnote reference"/>
    <w:basedOn w:val="a0"/>
    <w:rsid w:val="00F56662"/>
    <w:rPr>
      <w:vertAlign w:val="superscript"/>
    </w:rPr>
  </w:style>
  <w:style w:type="paragraph" w:customStyle="1" w:styleId="Default">
    <w:name w:val="Default"/>
    <w:rsid w:val="00F5666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c">
    <w:name w:val="List Paragraph"/>
    <w:basedOn w:val="a"/>
    <w:uiPriority w:val="34"/>
    <w:qFormat/>
    <w:rsid w:val="00F56662"/>
    <w:pPr>
      <w:ind w:left="720"/>
      <w:contextualSpacing/>
    </w:pPr>
  </w:style>
  <w:style w:type="character" w:customStyle="1" w:styleId="mw-headline">
    <w:name w:val="mw-headline"/>
    <w:basedOn w:val="a0"/>
    <w:rsid w:val="00C0292F"/>
  </w:style>
  <w:style w:type="character" w:customStyle="1" w:styleId="10">
    <w:name w:val="Заголовок 1 Знак"/>
    <w:basedOn w:val="a0"/>
    <w:link w:val="1"/>
    <w:uiPriority w:val="9"/>
    <w:rsid w:val="00F11AE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11AED"/>
    <w:rPr>
      <w:rFonts w:asciiTheme="majorHAnsi" w:eastAsiaTheme="majorEastAsia" w:hAnsiTheme="majorHAnsi" w:cstheme="majorBidi"/>
      <w:b/>
      <w:bCs/>
      <w:color w:val="4F81BD" w:themeColor="accent1"/>
      <w:sz w:val="26"/>
      <w:szCs w:val="26"/>
    </w:rPr>
  </w:style>
  <w:style w:type="paragraph" w:styleId="21">
    <w:name w:val="Body Text 2"/>
    <w:basedOn w:val="a"/>
    <w:link w:val="22"/>
    <w:uiPriority w:val="99"/>
    <w:semiHidden/>
    <w:unhideWhenUsed/>
    <w:rsid w:val="00F11AED"/>
    <w:pPr>
      <w:spacing w:after="120" w:line="480" w:lineRule="auto"/>
    </w:pPr>
  </w:style>
  <w:style w:type="character" w:customStyle="1" w:styleId="22">
    <w:name w:val="Основной текст 2 Знак"/>
    <w:basedOn w:val="a0"/>
    <w:link w:val="21"/>
    <w:uiPriority w:val="99"/>
    <w:semiHidden/>
    <w:rsid w:val="00F11AED"/>
    <w:rPr>
      <w:rFonts w:ascii="Calibri" w:eastAsia="Calibri" w:hAnsi="Calibri" w:cs="Calibri"/>
    </w:rPr>
  </w:style>
  <w:style w:type="character" w:customStyle="1" w:styleId="30">
    <w:name w:val="Заголовок 3 Знак"/>
    <w:basedOn w:val="a0"/>
    <w:link w:val="3"/>
    <w:rsid w:val="00F11AED"/>
    <w:rPr>
      <w:rFonts w:ascii="Cambria" w:eastAsia="Times New Roman" w:hAnsi="Cambria" w:cs="Times New Roman"/>
      <w:b/>
      <w:bCs/>
      <w:sz w:val="26"/>
      <w:szCs w:val="26"/>
    </w:rPr>
  </w:style>
  <w:style w:type="paragraph" w:styleId="ad">
    <w:name w:val="Body Text Indent"/>
    <w:basedOn w:val="a"/>
    <w:link w:val="ae"/>
    <w:rsid w:val="00F11AED"/>
    <w:pPr>
      <w:spacing w:after="120"/>
      <w:ind w:left="283"/>
    </w:pPr>
  </w:style>
  <w:style w:type="character" w:customStyle="1" w:styleId="ae">
    <w:name w:val="Основной текст с отступом Знак"/>
    <w:basedOn w:val="a0"/>
    <w:link w:val="ad"/>
    <w:rsid w:val="00F11AED"/>
    <w:rPr>
      <w:rFonts w:ascii="Calibri" w:eastAsia="Calibri" w:hAnsi="Calibri" w:cs="Calibri"/>
    </w:rPr>
  </w:style>
  <w:style w:type="paragraph" w:styleId="33">
    <w:name w:val="Body Text 3"/>
    <w:basedOn w:val="a"/>
    <w:link w:val="34"/>
    <w:unhideWhenUsed/>
    <w:rsid w:val="00F11AED"/>
    <w:pPr>
      <w:spacing w:after="120"/>
    </w:pPr>
    <w:rPr>
      <w:sz w:val="16"/>
      <w:szCs w:val="16"/>
    </w:rPr>
  </w:style>
  <w:style w:type="character" w:customStyle="1" w:styleId="34">
    <w:name w:val="Основной текст 3 Знак"/>
    <w:basedOn w:val="a0"/>
    <w:link w:val="33"/>
    <w:rsid w:val="00F11AED"/>
    <w:rPr>
      <w:rFonts w:ascii="Calibri" w:eastAsia="Calibri" w:hAnsi="Calibri" w:cs="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C2A"/>
    <w:rPr>
      <w:rFonts w:ascii="Calibri" w:eastAsia="Calibri" w:hAnsi="Calibri" w:cs="Calibri"/>
    </w:rPr>
  </w:style>
  <w:style w:type="paragraph" w:styleId="1">
    <w:name w:val="heading 1"/>
    <w:basedOn w:val="a"/>
    <w:next w:val="a"/>
    <w:link w:val="10"/>
    <w:uiPriority w:val="9"/>
    <w:qFormat/>
    <w:rsid w:val="00F11A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11A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11AED"/>
    <w:pPr>
      <w:keepNext/>
      <w:spacing w:before="240" w:after="60"/>
      <w:outlineLvl w:val="2"/>
    </w:pPr>
    <w:rPr>
      <w:rFonts w:ascii="Cambria" w:eastAsia="Times New Roman" w:hAnsi="Cambria" w:cs="Times New Roman"/>
      <w:b/>
      <w:bCs/>
      <w:sz w:val="26"/>
      <w:szCs w:val="26"/>
    </w:rPr>
  </w:style>
  <w:style w:type="paragraph" w:styleId="4">
    <w:name w:val="heading 4"/>
    <w:basedOn w:val="a"/>
    <w:link w:val="40"/>
    <w:uiPriority w:val="9"/>
    <w:qFormat/>
    <w:rsid w:val="00EB6E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5F7C2A"/>
    <w:pPr>
      <w:spacing w:after="120" w:line="240" w:lineRule="auto"/>
      <w:ind w:left="283"/>
    </w:pPr>
    <w:rPr>
      <w:rFonts w:ascii="Times New Roman" w:eastAsia="Times New Roman" w:hAnsi="Times New Roman" w:cs="Times New Roman"/>
      <w:sz w:val="16"/>
      <w:szCs w:val="16"/>
      <w:lang w:val="en-US"/>
    </w:rPr>
  </w:style>
  <w:style w:type="character" w:customStyle="1" w:styleId="32">
    <w:name w:val="Основной текст с отступом 3 Знак"/>
    <w:basedOn w:val="a0"/>
    <w:link w:val="31"/>
    <w:rsid w:val="005F7C2A"/>
    <w:rPr>
      <w:rFonts w:ascii="Times New Roman" w:eastAsia="Times New Roman" w:hAnsi="Times New Roman" w:cs="Times New Roman"/>
      <w:sz w:val="16"/>
      <w:szCs w:val="16"/>
      <w:lang w:val="en-US"/>
    </w:rPr>
  </w:style>
  <w:style w:type="paragraph" w:styleId="a3">
    <w:name w:val="Body Text"/>
    <w:basedOn w:val="a"/>
    <w:link w:val="a4"/>
    <w:rsid w:val="005F7C2A"/>
    <w:pPr>
      <w:spacing w:after="120"/>
    </w:pPr>
  </w:style>
  <w:style w:type="character" w:customStyle="1" w:styleId="a4">
    <w:name w:val="Основной текст Знак"/>
    <w:basedOn w:val="a0"/>
    <w:link w:val="a3"/>
    <w:rsid w:val="005F7C2A"/>
    <w:rPr>
      <w:rFonts w:ascii="Calibri" w:eastAsia="Calibri" w:hAnsi="Calibri" w:cs="Calibri"/>
    </w:rPr>
  </w:style>
  <w:style w:type="paragraph" w:styleId="a5">
    <w:name w:val="Normal (Web)"/>
    <w:basedOn w:val="a"/>
    <w:uiPriority w:val="99"/>
    <w:rsid w:val="005F7C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0">
    <w:name w:val="Заголовок 4 Знак"/>
    <w:basedOn w:val="a0"/>
    <w:link w:val="4"/>
    <w:uiPriority w:val="9"/>
    <w:rsid w:val="00EB6EF5"/>
    <w:rPr>
      <w:rFonts w:ascii="Times New Roman" w:eastAsia="Times New Roman" w:hAnsi="Times New Roman" w:cs="Times New Roman"/>
      <w:b/>
      <w:bCs/>
      <w:sz w:val="24"/>
      <w:szCs w:val="24"/>
      <w:lang w:eastAsia="ru-RU"/>
    </w:rPr>
  </w:style>
  <w:style w:type="character" w:styleId="a6">
    <w:name w:val="Strong"/>
    <w:basedOn w:val="a0"/>
    <w:uiPriority w:val="22"/>
    <w:qFormat/>
    <w:rsid w:val="00EB6EF5"/>
    <w:rPr>
      <w:b/>
      <w:bCs/>
    </w:rPr>
  </w:style>
  <w:style w:type="character" w:styleId="a7">
    <w:name w:val="Hyperlink"/>
    <w:basedOn w:val="a0"/>
    <w:uiPriority w:val="99"/>
    <w:semiHidden/>
    <w:unhideWhenUsed/>
    <w:rsid w:val="00EB6EF5"/>
    <w:rPr>
      <w:color w:val="0000FF"/>
      <w:u w:val="single"/>
    </w:rPr>
  </w:style>
  <w:style w:type="character" w:styleId="a8">
    <w:name w:val="Emphasis"/>
    <w:basedOn w:val="a0"/>
    <w:uiPriority w:val="20"/>
    <w:qFormat/>
    <w:rsid w:val="00EB6EF5"/>
    <w:rPr>
      <w:i/>
      <w:iCs/>
    </w:rPr>
  </w:style>
  <w:style w:type="paragraph" w:styleId="a9">
    <w:name w:val="footnote text"/>
    <w:basedOn w:val="a"/>
    <w:link w:val="aa"/>
    <w:rsid w:val="00F56662"/>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basedOn w:val="a0"/>
    <w:link w:val="a9"/>
    <w:rsid w:val="00F56662"/>
    <w:rPr>
      <w:rFonts w:ascii="Times New Roman" w:eastAsia="Times New Roman" w:hAnsi="Times New Roman" w:cs="Times New Roman"/>
      <w:sz w:val="20"/>
      <w:szCs w:val="20"/>
      <w:lang w:val="en-US"/>
    </w:rPr>
  </w:style>
  <w:style w:type="character" w:styleId="ab">
    <w:name w:val="footnote reference"/>
    <w:basedOn w:val="a0"/>
    <w:rsid w:val="00F56662"/>
    <w:rPr>
      <w:vertAlign w:val="superscript"/>
    </w:rPr>
  </w:style>
  <w:style w:type="paragraph" w:customStyle="1" w:styleId="Default">
    <w:name w:val="Default"/>
    <w:rsid w:val="00F5666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c">
    <w:name w:val="List Paragraph"/>
    <w:basedOn w:val="a"/>
    <w:uiPriority w:val="34"/>
    <w:qFormat/>
    <w:rsid w:val="00F56662"/>
    <w:pPr>
      <w:ind w:left="720"/>
      <w:contextualSpacing/>
    </w:pPr>
  </w:style>
  <w:style w:type="character" w:customStyle="1" w:styleId="mw-headline">
    <w:name w:val="mw-headline"/>
    <w:basedOn w:val="a0"/>
    <w:rsid w:val="00C0292F"/>
  </w:style>
  <w:style w:type="character" w:customStyle="1" w:styleId="10">
    <w:name w:val="Заголовок 1 Знак"/>
    <w:basedOn w:val="a0"/>
    <w:link w:val="1"/>
    <w:uiPriority w:val="9"/>
    <w:rsid w:val="00F11AE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11AED"/>
    <w:rPr>
      <w:rFonts w:asciiTheme="majorHAnsi" w:eastAsiaTheme="majorEastAsia" w:hAnsiTheme="majorHAnsi" w:cstheme="majorBidi"/>
      <w:b/>
      <w:bCs/>
      <w:color w:val="4F81BD" w:themeColor="accent1"/>
      <w:sz w:val="26"/>
      <w:szCs w:val="26"/>
    </w:rPr>
  </w:style>
  <w:style w:type="paragraph" w:styleId="21">
    <w:name w:val="Body Text 2"/>
    <w:basedOn w:val="a"/>
    <w:link w:val="22"/>
    <w:uiPriority w:val="99"/>
    <w:semiHidden/>
    <w:unhideWhenUsed/>
    <w:rsid w:val="00F11AED"/>
    <w:pPr>
      <w:spacing w:after="120" w:line="480" w:lineRule="auto"/>
    </w:pPr>
  </w:style>
  <w:style w:type="character" w:customStyle="1" w:styleId="22">
    <w:name w:val="Основной текст 2 Знак"/>
    <w:basedOn w:val="a0"/>
    <w:link w:val="21"/>
    <w:uiPriority w:val="99"/>
    <w:semiHidden/>
    <w:rsid w:val="00F11AED"/>
    <w:rPr>
      <w:rFonts w:ascii="Calibri" w:eastAsia="Calibri" w:hAnsi="Calibri" w:cs="Calibri"/>
    </w:rPr>
  </w:style>
  <w:style w:type="character" w:customStyle="1" w:styleId="30">
    <w:name w:val="Заголовок 3 Знак"/>
    <w:basedOn w:val="a0"/>
    <w:link w:val="3"/>
    <w:rsid w:val="00F11AED"/>
    <w:rPr>
      <w:rFonts w:ascii="Cambria" w:eastAsia="Times New Roman" w:hAnsi="Cambria" w:cs="Times New Roman"/>
      <w:b/>
      <w:bCs/>
      <w:sz w:val="26"/>
      <w:szCs w:val="26"/>
    </w:rPr>
  </w:style>
  <w:style w:type="paragraph" w:styleId="ad">
    <w:name w:val="Body Text Indent"/>
    <w:basedOn w:val="a"/>
    <w:link w:val="ae"/>
    <w:rsid w:val="00F11AED"/>
    <w:pPr>
      <w:spacing w:after="120"/>
      <w:ind w:left="283"/>
    </w:pPr>
  </w:style>
  <w:style w:type="character" w:customStyle="1" w:styleId="ae">
    <w:name w:val="Основной текст с отступом Знак"/>
    <w:basedOn w:val="a0"/>
    <w:link w:val="ad"/>
    <w:rsid w:val="00F11AED"/>
    <w:rPr>
      <w:rFonts w:ascii="Calibri" w:eastAsia="Calibri" w:hAnsi="Calibri" w:cs="Calibri"/>
    </w:rPr>
  </w:style>
  <w:style w:type="paragraph" w:styleId="33">
    <w:name w:val="Body Text 3"/>
    <w:basedOn w:val="a"/>
    <w:link w:val="34"/>
    <w:unhideWhenUsed/>
    <w:rsid w:val="00F11AED"/>
    <w:pPr>
      <w:spacing w:after="120"/>
    </w:pPr>
    <w:rPr>
      <w:sz w:val="16"/>
      <w:szCs w:val="16"/>
    </w:rPr>
  </w:style>
  <w:style w:type="character" w:customStyle="1" w:styleId="34">
    <w:name w:val="Основной текст 3 Знак"/>
    <w:basedOn w:val="a0"/>
    <w:link w:val="33"/>
    <w:rsid w:val="00F11AED"/>
    <w:rPr>
      <w:rFonts w:ascii="Calibri" w:eastAsia="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562361">
      <w:bodyDiv w:val="1"/>
      <w:marLeft w:val="0"/>
      <w:marRight w:val="0"/>
      <w:marTop w:val="0"/>
      <w:marBottom w:val="0"/>
      <w:divBdr>
        <w:top w:val="none" w:sz="0" w:space="0" w:color="auto"/>
        <w:left w:val="none" w:sz="0" w:space="0" w:color="auto"/>
        <w:bottom w:val="none" w:sz="0" w:space="0" w:color="auto"/>
        <w:right w:val="none" w:sz="0" w:space="0" w:color="auto"/>
      </w:divBdr>
      <w:divsChild>
        <w:div w:id="946423885">
          <w:marLeft w:val="0"/>
          <w:marRight w:val="0"/>
          <w:marTop w:val="0"/>
          <w:marBottom w:val="0"/>
          <w:divBdr>
            <w:top w:val="none" w:sz="0" w:space="0" w:color="auto"/>
            <w:left w:val="none" w:sz="0" w:space="0" w:color="auto"/>
            <w:bottom w:val="none" w:sz="0" w:space="0" w:color="auto"/>
            <w:right w:val="none" w:sz="0" w:space="0" w:color="auto"/>
          </w:divBdr>
          <w:divsChild>
            <w:div w:id="4936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7309</Words>
  <Characters>41667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dc:creator>
  <cp:lastModifiedBy>Семен</cp:lastModifiedBy>
  <cp:revision>2</cp:revision>
  <dcterms:created xsi:type="dcterms:W3CDTF">2025-04-15T09:45:00Z</dcterms:created>
  <dcterms:modified xsi:type="dcterms:W3CDTF">2025-04-15T09:45:00Z</dcterms:modified>
</cp:coreProperties>
</file>