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AC1" w:rsidRPr="000C0AC1" w:rsidRDefault="000C0AC1" w:rsidP="000C0AC1">
      <w:pPr>
        <w:jc w:val="center"/>
        <w:rPr>
          <w:rFonts w:ascii="Times New Roman" w:hAnsi="Times New Roman" w:cs="Times New Roman"/>
          <w:lang w:val="uk-UA"/>
        </w:rPr>
      </w:pPr>
      <w:bookmarkStart w:id="0" w:name="_GoBack"/>
      <w:r w:rsidRPr="000C0AC1">
        <w:rPr>
          <w:rFonts w:ascii="Times New Roman" w:hAnsi="Times New Roman" w:cs="Times New Roman"/>
          <w:lang w:val="uk-UA"/>
        </w:rPr>
        <w:t>СИСТЕМА НАКОПИЧЕННЯ БАЛІВ</w:t>
      </w:r>
    </w:p>
    <w:bookmarkEnd w:id="0"/>
    <w:p w:rsidR="000C0AC1" w:rsidRDefault="000C0AC1" w:rsidP="000C0AC1">
      <w:pPr>
        <w:spacing w:before="120"/>
        <w:ind w:firstLine="709"/>
        <w:jc w:val="both"/>
        <w:rPr>
          <w:rFonts w:ascii="Times New Roman" w:hAnsi="Times New Roman" w:cs="Times New Roman"/>
          <w:i/>
          <w:sz w:val="28"/>
          <w:szCs w:val="28"/>
          <w:lang w:val="uk-UA"/>
        </w:rPr>
      </w:pPr>
    </w:p>
    <w:p w:rsidR="000C0AC1" w:rsidRPr="000C0AC1" w:rsidRDefault="000C0AC1" w:rsidP="000C0AC1">
      <w:pPr>
        <w:spacing w:before="120"/>
        <w:ind w:firstLine="709"/>
        <w:jc w:val="both"/>
        <w:rPr>
          <w:rFonts w:ascii="Times New Roman" w:hAnsi="Times New Roman" w:cs="Times New Roman"/>
          <w:sz w:val="28"/>
          <w:szCs w:val="28"/>
          <w:lang w:val="uk-UA"/>
        </w:rPr>
      </w:pPr>
      <w:r w:rsidRPr="000C0AC1">
        <w:rPr>
          <w:rFonts w:ascii="Times New Roman" w:hAnsi="Times New Roman" w:cs="Times New Roman"/>
          <w:i/>
          <w:sz w:val="28"/>
          <w:szCs w:val="28"/>
          <w:lang w:val="uk-UA"/>
        </w:rPr>
        <w:t xml:space="preserve">Процедура оцінювання індивідуального завдання (Есе). </w:t>
      </w:r>
      <w:r w:rsidRPr="000C0AC1">
        <w:rPr>
          <w:rFonts w:ascii="Times New Roman" w:hAnsi="Times New Roman" w:cs="Times New Roman"/>
          <w:sz w:val="28"/>
          <w:szCs w:val="28"/>
          <w:lang w:val="uk-UA"/>
        </w:rPr>
        <w:t>Мета есе полягає в розвитку навичок здобувача щодо самостійного творчого мислення, письмового послідовного викладу власних думок на задану проблематику та застосування набутих знань і отриманих висновків для донесення інформації, ідей, проблем та способів їх вирішення до фахівців і нефахівців. Робота над текстом есе виконується здобувачем під час самостійної роботи. Есе оформлюється окремим текстовим файлом, здається на перевірку через персональний аккаунт у профілі цієї дисципліни в СЕЗН ЗНУ Moodle та після позитивного відгуку викладача захищається у передбачений спосіб (на контактному аудиторному занятті та/або на консультації). Якщо відгук має критичні зауваження з боку викладача, то есе з відповідними коментарями повертається здобувачеві на доопрацювання. Захист есе може проводитися у форматі доповіді-презентації перед аудиторією, яка є однією із форм представлення результатів самостійної роботи студента та передбачає створення умов для повної реалізації його творчих можливостей.</w:t>
      </w:r>
    </w:p>
    <w:p w:rsidR="000C0AC1" w:rsidRPr="000C0AC1" w:rsidRDefault="000C0AC1" w:rsidP="000C0AC1">
      <w:pPr>
        <w:ind w:firstLine="709"/>
        <w:jc w:val="both"/>
        <w:rPr>
          <w:rFonts w:ascii="Times New Roman" w:hAnsi="Times New Roman" w:cs="Times New Roman"/>
          <w:sz w:val="28"/>
          <w:szCs w:val="28"/>
          <w:lang w:val="uk-UA"/>
        </w:rPr>
      </w:pPr>
      <w:r w:rsidRPr="000C0AC1">
        <w:rPr>
          <w:rFonts w:ascii="Times New Roman" w:hAnsi="Times New Roman" w:cs="Times New Roman"/>
          <w:sz w:val="28"/>
          <w:szCs w:val="28"/>
          <w:lang w:val="uk-UA"/>
        </w:rPr>
        <w:t xml:space="preserve">Бальне оцінювання есе передбачає два рівня складності - базовий (достатній) і факультативний (високий) рівні, які оцінюються у різні бали. Здобувачеві пропонується на вибір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 (або в інший час, але обов`язковою є усна перевірочна комунікація «здобувач-викладач») - це </w:t>
      </w:r>
      <w:r w:rsidRPr="000C0AC1">
        <w:rPr>
          <w:rFonts w:ascii="Times New Roman" w:hAnsi="Times New Roman" w:cs="Times New Roman"/>
          <w:i/>
          <w:sz w:val="28"/>
          <w:szCs w:val="28"/>
          <w:lang w:val="uk-UA"/>
        </w:rPr>
        <w:t>базовий рівень складності</w:t>
      </w:r>
      <w:r w:rsidRPr="000C0AC1">
        <w:rPr>
          <w:rFonts w:ascii="Times New Roman" w:hAnsi="Times New Roman" w:cs="Times New Roman"/>
          <w:sz w:val="28"/>
          <w:szCs w:val="28"/>
          <w:lang w:val="uk-UA"/>
        </w:rPr>
        <w:t xml:space="preserve"> (оцінюється у 2-3 бали), або здобувачем додатково готується презентація для прилюдної доповіді під час аудиторного заняття (до 5-10 хвилин), за що нараховуються додаткові бали (від 1 до 2 балів), - це </w:t>
      </w:r>
      <w:r w:rsidRPr="000C0AC1">
        <w:rPr>
          <w:rFonts w:ascii="Times New Roman" w:hAnsi="Times New Roman" w:cs="Times New Roman"/>
          <w:i/>
          <w:sz w:val="28"/>
          <w:szCs w:val="28"/>
          <w:lang w:val="uk-UA"/>
        </w:rPr>
        <w:t>високий рівень складності</w:t>
      </w:r>
      <w:r w:rsidRPr="000C0AC1">
        <w:rPr>
          <w:rFonts w:ascii="Times New Roman" w:hAnsi="Times New Roman" w:cs="Times New Roman"/>
          <w:sz w:val="28"/>
          <w:szCs w:val="28"/>
          <w:lang w:val="uk-UA"/>
        </w:rPr>
        <w:t xml:space="preserve"> (складається із балами для базового рівня – разом до 5 балів). У разі дистанційного навчання, захист есе відбувається з використанням інформаційно-комунікаційних технологій, зокрема при увімкненому відео-режимі Zoom-конференції.</w:t>
      </w:r>
    </w:p>
    <w:p w:rsidR="000C0AC1" w:rsidRPr="000C0AC1" w:rsidRDefault="000C0AC1" w:rsidP="000C0AC1">
      <w:pPr>
        <w:spacing w:before="120"/>
        <w:ind w:firstLine="709"/>
        <w:jc w:val="both"/>
        <w:rPr>
          <w:rFonts w:ascii="Times New Roman" w:hAnsi="Times New Roman" w:cs="Times New Roman"/>
          <w:sz w:val="28"/>
          <w:szCs w:val="28"/>
          <w:lang w:val="uk-UA"/>
        </w:rPr>
      </w:pPr>
      <w:r w:rsidRPr="000C0AC1">
        <w:rPr>
          <w:rFonts w:ascii="Times New Roman" w:hAnsi="Times New Roman" w:cs="Times New Roman"/>
          <w:i/>
          <w:sz w:val="28"/>
          <w:szCs w:val="28"/>
          <w:lang w:val="uk-UA"/>
        </w:rPr>
        <w:t xml:space="preserve">Критерії оцінювання завдання (Есе). </w:t>
      </w:r>
      <w:r w:rsidRPr="000C0AC1">
        <w:rPr>
          <w:rFonts w:ascii="Times New Roman" w:hAnsi="Times New Roman" w:cs="Times New Roman"/>
          <w:sz w:val="28"/>
          <w:szCs w:val="28"/>
          <w:lang w:val="uk-UA"/>
        </w:rPr>
        <w:t xml:space="preserve"> </w:t>
      </w:r>
    </w:p>
    <w:p w:rsidR="000C0AC1" w:rsidRPr="000C0AC1" w:rsidRDefault="000C0AC1" w:rsidP="000C0AC1">
      <w:pPr>
        <w:spacing w:before="40" w:after="80"/>
        <w:ind w:firstLine="709"/>
        <w:jc w:val="both"/>
        <w:rPr>
          <w:rFonts w:ascii="Times New Roman" w:hAnsi="Times New Roman" w:cs="Times New Roman"/>
          <w:sz w:val="28"/>
          <w:szCs w:val="28"/>
          <w:u w:val="single"/>
          <w:lang w:val="uk-UA"/>
        </w:rPr>
      </w:pPr>
      <w:r w:rsidRPr="000C0AC1">
        <w:rPr>
          <w:rFonts w:ascii="Times New Roman" w:hAnsi="Times New Roman" w:cs="Times New Roman"/>
          <w:sz w:val="28"/>
          <w:szCs w:val="28"/>
          <w:u w:val="single"/>
          <w:lang w:val="uk-UA"/>
        </w:rPr>
        <w:t>Базовий рівень складності:</w:t>
      </w:r>
    </w:p>
    <w:p w:rsidR="000C0AC1" w:rsidRPr="000C0AC1" w:rsidRDefault="000C0AC1" w:rsidP="000C0AC1">
      <w:pPr>
        <w:ind w:firstLine="709"/>
        <w:jc w:val="both"/>
        <w:rPr>
          <w:rFonts w:ascii="Times New Roman" w:hAnsi="Times New Roman" w:cs="Times New Roman"/>
          <w:sz w:val="28"/>
          <w:szCs w:val="28"/>
          <w:lang w:val="uk-UA"/>
        </w:rPr>
      </w:pPr>
      <w:r w:rsidRPr="000C0AC1">
        <w:rPr>
          <w:rFonts w:ascii="Times New Roman" w:hAnsi="Times New Roman" w:cs="Times New Roman"/>
          <w:i/>
          <w:sz w:val="28"/>
          <w:szCs w:val="28"/>
          <w:lang w:val="uk-UA"/>
        </w:rPr>
        <w:t>7 балів</w:t>
      </w:r>
      <w:r w:rsidRPr="000C0AC1">
        <w:rPr>
          <w:rFonts w:ascii="Times New Roman" w:hAnsi="Times New Roman" w:cs="Times New Roman"/>
          <w:sz w:val="28"/>
          <w:szCs w:val="28"/>
          <w:lang w:val="uk-UA"/>
        </w:rPr>
        <w:t xml:space="preserve"> – есе виконано із дотриманням принципів академічної доброчесності та здано на перевірку своєчасно; ідея та концепція есе релевантні заданому проблемному питанню; проблемне питання розкрито змістовно та по суті; автор есе чітко формулює думки, стилістично та орфографічно грамотно їх письмово викладає; використовує та структурує набуту з різних джерел інформацію, застосовує основні категорії аналізу-синтезу, індукції-дедукції, коректно виділяє причинно-наслідкові зв’язки; </w:t>
      </w:r>
      <w:r w:rsidRPr="000C0AC1">
        <w:rPr>
          <w:rFonts w:ascii="Times New Roman" w:hAnsi="Times New Roman" w:cs="Times New Roman"/>
          <w:sz w:val="28"/>
          <w:szCs w:val="28"/>
          <w:lang w:val="uk-UA"/>
        </w:rPr>
        <w:lastRenderedPageBreak/>
        <w:t>аргументує доводи, ілюструючи їх переконливими та конкретними прикладами, та узагальнює їх у своїх висновках відповідно до дослідженої проблематики;</w:t>
      </w:r>
    </w:p>
    <w:p w:rsidR="000C0AC1" w:rsidRPr="000C0AC1" w:rsidRDefault="000C0AC1" w:rsidP="000C0AC1">
      <w:pPr>
        <w:ind w:firstLine="709"/>
        <w:jc w:val="both"/>
        <w:rPr>
          <w:rFonts w:ascii="Times New Roman" w:hAnsi="Times New Roman" w:cs="Times New Roman"/>
          <w:sz w:val="28"/>
          <w:szCs w:val="28"/>
          <w:lang w:val="uk-UA"/>
        </w:rPr>
      </w:pPr>
      <w:r w:rsidRPr="000C0AC1">
        <w:rPr>
          <w:rFonts w:ascii="Times New Roman" w:hAnsi="Times New Roman" w:cs="Times New Roman"/>
          <w:i/>
          <w:sz w:val="28"/>
          <w:szCs w:val="28"/>
          <w:lang w:val="uk-UA"/>
        </w:rPr>
        <w:t>4 бали</w:t>
      </w:r>
      <w:r w:rsidRPr="000C0AC1">
        <w:rPr>
          <w:rFonts w:ascii="Times New Roman" w:hAnsi="Times New Roman" w:cs="Times New Roman"/>
          <w:sz w:val="28"/>
          <w:szCs w:val="28"/>
          <w:lang w:val="uk-UA"/>
        </w:rPr>
        <w:t xml:space="preserve"> – есе виконано із дотриманням принципів академічної доброчесності та здано на перевірку своєчасно; автор розкриває проблематику есе достатньо повно, загалом ґрунтовно висвітлює тему, але наведені доводи та аргументи не підкріплені конкретними прикладами; здобувач володіє знаннями матеріалу з предметної області на достатньому рівні вимог, але було допущено незначні неточності в поясненні термінів, окремі тези в есе чітко не сформульовано, переходи між ними загалом логічні, але не завжди структуровані та вмотивовані; у висновках відсутня виразна особистісна позиція щодо дослідженої проблематики; мають місце окремі стилістичні та орфографічні помилки; </w:t>
      </w:r>
    </w:p>
    <w:p w:rsidR="000C0AC1" w:rsidRPr="000C0AC1" w:rsidRDefault="000C0AC1" w:rsidP="000C0AC1">
      <w:pPr>
        <w:ind w:firstLine="709"/>
        <w:jc w:val="both"/>
        <w:rPr>
          <w:rFonts w:ascii="Times New Roman" w:hAnsi="Times New Roman" w:cs="Times New Roman"/>
          <w:sz w:val="28"/>
          <w:szCs w:val="28"/>
          <w:lang w:val="uk-UA"/>
        </w:rPr>
      </w:pPr>
      <w:r w:rsidRPr="000C0AC1">
        <w:rPr>
          <w:rFonts w:ascii="Times New Roman" w:hAnsi="Times New Roman" w:cs="Times New Roman"/>
          <w:i/>
          <w:sz w:val="28"/>
          <w:szCs w:val="28"/>
          <w:lang w:val="uk-UA"/>
        </w:rPr>
        <w:t>0 балів</w:t>
      </w:r>
      <w:r w:rsidRPr="000C0AC1">
        <w:rPr>
          <w:rFonts w:ascii="Times New Roman" w:hAnsi="Times New Roman" w:cs="Times New Roman"/>
          <w:sz w:val="28"/>
          <w:szCs w:val="28"/>
          <w:lang w:val="uk-UA"/>
        </w:rPr>
        <w:t xml:space="preserve"> – есе виконано не самостійно або у тексті есе переважають фрагменти з інших джерел, які включено з порушенням принципів академічної доброчесності; есе здано на перевірку з порушенням семестрового графіку освітнього процесу поточного навчального семестру; тему есе висвітлено поверхнево, невміння автора пов’язати предмет обговорення із сучасністю, застосування просторового викладу міркувань без підкріплення фактичним матеріалом або відсутня самостійність суджень; основна думка/теза явно не простежується або є незавершеною чи незв’язною; наведені доводи, аргументи та приклади не корелюють з проблематикою і висновками або загалом не відповідають запропонованій темі есе; </w:t>
      </w:r>
      <w:r w:rsidRPr="000C0AC1">
        <w:rPr>
          <w:rFonts w:ascii="Times New Roman" w:hAnsi="Times New Roman" w:cs="Times New Roman"/>
          <w:color w:val="000000"/>
          <w:sz w:val="28"/>
          <w:szCs w:val="28"/>
          <w:lang w:val="uk-UA"/>
        </w:rPr>
        <w:t xml:space="preserve">мають місце суттєві вади в оформленні тексту есе, стилістика тексту не простежується, наявні численні </w:t>
      </w:r>
      <w:r w:rsidRPr="000C0AC1">
        <w:rPr>
          <w:rFonts w:ascii="Times New Roman" w:hAnsi="Times New Roman" w:cs="Times New Roman"/>
          <w:sz w:val="28"/>
          <w:szCs w:val="28"/>
          <w:lang w:val="uk-UA"/>
        </w:rPr>
        <w:t>орфографічні помилки</w:t>
      </w:r>
      <w:r w:rsidRPr="000C0AC1">
        <w:rPr>
          <w:rFonts w:ascii="Times New Roman" w:hAnsi="Times New Roman" w:cs="Times New Roman"/>
          <w:color w:val="000000"/>
          <w:sz w:val="28"/>
          <w:szCs w:val="28"/>
          <w:lang w:val="uk-UA"/>
        </w:rPr>
        <w:t>.</w:t>
      </w:r>
    </w:p>
    <w:p w:rsidR="000C0AC1" w:rsidRPr="000C0AC1" w:rsidRDefault="000C0AC1" w:rsidP="000C0AC1">
      <w:pPr>
        <w:spacing w:before="40" w:after="40"/>
        <w:ind w:firstLine="709"/>
        <w:jc w:val="both"/>
        <w:rPr>
          <w:rFonts w:ascii="Times New Roman" w:hAnsi="Times New Roman" w:cs="Times New Roman"/>
          <w:sz w:val="28"/>
          <w:szCs w:val="28"/>
          <w:u w:val="single"/>
          <w:lang w:val="uk-UA"/>
        </w:rPr>
      </w:pPr>
      <w:r w:rsidRPr="000C0AC1">
        <w:rPr>
          <w:rFonts w:ascii="Times New Roman" w:hAnsi="Times New Roman" w:cs="Times New Roman"/>
          <w:sz w:val="28"/>
          <w:szCs w:val="28"/>
          <w:u w:val="single"/>
          <w:lang w:val="uk-UA"/>
        </w:rPr>
        <w:t>Високий рівень складності – додаткові бали за прилюдну доповідь-презентацію:</w:t>
      </w:r>
    </w:p>
    <w:p w:rsidR="000C0AC1" w:rsidRPr="000C0AC1" w:rsidRDefault="000C0AC1" w:rsidP="000C0AC1">
      <w:pPr>
        <w:ind w:firstLine="709"/>
        <w:jc w:val="both"/>
        <w:rPr>
          <w:rFonts w:ascii="Times New Roman" w:hAnsi="Times New Roman" w:cs="Times New Roman"/>
          <w:color w:val="000000"/>
          <w:sz w:val="28"/>
          <w:szCs w:val="28"/>
          <w:lang w:val="uk-UA"/>
        </w:rPr>
      </w:pPr>
      <w:r w:rsidRPr="000C0AC1">
        <w:rPr>
          <w:rFonts w:ascii="Times New Roman" w:hAnsi="Times New Roman" w:cs="Times New Roman"/>
          <w:i/>
          <w:sz w:val="28"/>
          <w:szCs w:val="28"/>
          <w:lang w:val="uk-UA"/>
        </w:rPr>
        <w:t>3 бали</w:t>
      </w:r>
      <w:r w:rsidRPr="000C0AC1">
        <w:rPr>
          <w:rFonts w:ascii="Times New Roman" w:hAnsi="Times New Roman" w:cs="Times New Roman"/>
          <w:sz w:val="28"/>
          <w:szCs w:val="28"/>
          <w:lang w:val="uk-UA"/>
        </w:rPr>
        <w:t xml:space="preserve"> – захист супроводжується слайдами-презентацією, презентацію структуровано за основними тезами, аргументами та висновками; </w:t>
      </w:r>
      <w:r w:rsidRPr="000C0AC1">
        <w:rPr>
          <w:rFonts w:ascii="Times New Roman" w:hAnsi="Times New Roman" w:cs="Times New Roman"/>
          <w:color w:val="000000"/>
          <w:sz w:val="28"/>
          <w:szCs w:val="28"/>
          <w:lang w:val="uk-UA"/>
        </w:rPr>
        <w:t xml:space="preserve">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фаховою термінологією, доповідач демонструє креативність та системність знань; під час доповіді демонструються </w:t>
      </w:r>
      <w:r w:rsidRPr="000C0AC1">
        <w:rPr>
          <w:rFonts w:ascii="Times New Roman" w:hAnsi="Times New Roman" w:cs="Times New Roman"/>
          <w:sz w:val="28"/>
          <w:szCs w:val="28"/>
          <w:lang w:val="uk-UA"/>
        </w:rPr>
        <w:t>ораторські навички,</w:t>
      </w:r>
      <w:r w:rsidRPr="000C0AC1">
        <w:rPr>
          <w:rFonts w:ascii="Times New Roman" w:hAnsi="Times New Roman" w:cs="Times New Roman"/>
          <w:color w:val="000000"/>
          <w:sz w:val="28"/>
          <w:szCs w:val="28"/>
          <w:lang w:val="uk-UA"/>
        </w:rPr>
        <w:t xml:space="preserve"> відповіді на запитання, </w:t>
      </w:r>
      <w:r w:rsidRPr="000C0AC1">
        <w:rPr>
          <w:rFonts w:ascii="Times New Roman" w:hAnsi="Times New Roman" w:cs="Times New Roman"/>
          <w:sz w:val="28"/>
          <w:szCs w:val="28"/>
          <w:lang w:val="uk-UA"/>
        </w:rPr>
        <w:t>зокрема уточнюючі,</w:t>
      </w:r>
      <w:r w:rsidRPr="000C0AC1">
        <w:rPr>
          <w:rFonts w:ascii="Times New Roman" w:hAnsi="Times New Roman" w:cs="Times New Roman"/>
          <w:color w:val="000000"/>
          <w:sz w:val="28"/>
          <w:szCs w:val="28"/>
          <w:lang w:val="uk-UA"/>
        </w:rPr>
        <w:t xml:space="preserve"> повні, </w:t>
      </w:r>
      <w:r w:rsidRPr="000C0AC1">
        <w:rPr>
          <w:rFonts w:ascii="Times New Roman" w:hAnsi="Times New Roman" w:cs="Times New Roman"/>
          <w:sz w:val="28"/>
          <w:szCs w:val="28"/>
          <w:lang w:val="uk-UA"/>
        </w:rPr>
        <w:t>аргументовані й особистісні</w:t>
      </w:r>
      <w:r w:rsidRPr="000C0AC1">
        <w:rPr>
          <w:rFonts w:ascii="Times New Roman" w:hAnsi="Times New Roman" w:cs="Times New Roman"/>
          <w:color w:val="000000"/>
          <w:sz w:val="28"/>
          <w:szCs w:val="28"/>
          <w:lang w:val="uk-UA"/>
        </w:rPr>
        <w:t>, зокрема здобувач наводить ілюстративні приклади у контексті тематики есе;</w:t>
      </w:r>
    </w:p>
    <w:p w:rsidR="000C0AC1" w:rsidRPr="000C0AC1" w:rsidRDefault="000C0AC1" w:rsidP="000C0AC1">
      <w:pPr>
        <w:ind w:firstLine="709"/>
        <w:jc w:val="both"/>
        <w:rPr>
          <w:rFonts w:ascii="Times New Roman" w:hAnsi="Times New Roman" w:cs="Times New Roman"/>
          <w:sz w:val="28"/>
          <w:szCs w:val="28"/>
          <w:lang w:val="uk-UA"/>
        </w:rPr>
      </w:pPr>
      <w:r w:rsidRPr="000C0AC1">
        <w:rPr>
          <w:rFonts w:ascii="Times New Roman" w:hAnsi="Times New Roman" w:cs="Times New Roman"/>
          <w:i/>
          <w:sz w:val="28"/>
          <w:szCs w:val="28"/>
          <w:lang w:val="uk-UA"/>
        </w:rPr>
        <w:t>1 бал</w:t>
      </w:r>
      <w:r w:rsidRPr="000C0AC1">
        <w:rPr>
          <w:rFonts w:ascii="Times New Roman" w:hAnsi="Times New Roman" w:cs="Times New Roman"/>
          <w:sz w:val="28"/>
          <w:szCs w:val="28"/>
          <w:lang w:val="uk-UA"/>
        </w:rPr>
        <w:t xml:space="preserve"> – під час захисту переважно виконуються умови попереднього пункту, але мають місце окремі неточності в оформленні презентації, структурі доповіді, відповідях на запитання тощо.</w:t>
      </w:r>
    </w:p>
    <w:p w:rsidR="000C0AC1" w:rsidRPr="000C0AC1" w:rsidRDefault="000C0AC1" w:rsidP="000C0AC1">
      <w:pPr>
        <w:spacing w:before="120"/>
        <w:ind w:firstLine="709"/>
        <w:jc w:val="both"/>
        <w:rPr>
          <w:rFonts w:ascii="Times New Roman" w:hAnsi="Times New Roman" w:cs="Times New Roman"/>
          <w:i/>
          <w:sz w:val="28"/>
          <w:szCs w:val="28"/>
          <w:lang w:val="uk-UA"/>
        </w:rPr>
      </w:pPr>
      <w:r w:rsidRPr="000C0AC1">
        <w:rPr>
          <w:rFonts w:ascii="Times New Roman" w:hAnsi="Times New Roman" w:cs="Times New Roman"/>
          <w:i/>
          <w:sz w:val="28"/>
          <w:szCs w:val="28"/>
          <w:lang w:val="uk-UA"/>
        </w:rPr>
        <w:lastRenderedPageBreak/>
        <w:t>Додаткові (заохочувальні) бали – до 10 балів.</w:t>
      </w:r>
    </w:p>
    <w:p w:rsidR="000C0AC1" w:rsidRPr="000C0AC1" w:rsidRDefault="000C0AC1" w:rsidP="000C0AC1">
      <w:pPr>
        <w:ind w:firstLine="709"/>
        <w:jc w:val="both"/>
        <w:rPr>
          <w:rFonts w:ascii="Times New Roman" w:hAnsi="Times New Roman" w:cs="Times New Roman"/>
          <w:color w:val="000000"/>
          <w:sz w:val="28"/>
          <w:szCs w:val="28"/>
          <w:lang w:val="uk-UA"/>
        </w:rPr>
      </w:pPr>
      <w:r w:rsidRPr="000C0AC1">
        <w:rPr>
          <w:rFonts w:ascii="Times New Roman" w:hAnsi="Times New Roman" w:cs="Times New Roman"/>
          <w:color w:val="000000"/>
          <w:sz w:val="28"/>
          <w:szCs w:val="28"/>
          <w:lang w:val="uk-UA"/>
        </w:rPr>
        <w:t xml:space="preserve">Бальна система стимулювання </w:t>
      </w:r>
      <w:r w:rsidRPr="000C0AC1">
        <w:rPr>
          <w:rFonts w:ascii="Times New Roman" w:hAnsi="Times New Roman" w:cs="Times New Roman"/>
          <w:sz w:val="28"/>
          <w:szCs w:val="28"/>
          <w:lang w:val="uk-UA"/>
        </w:rPr>
        <w:t xml:space="preserve">поза аудиторної навчально-наукової </w:t>
      </w:r>
      <w:r w:rsidRPr="000C0AC1">
        <w:rPr>
          <w:rFonts w:ascii="Times New Roman" w:hAnsi="Times New Roman" w:cs="Times New Roman"/>
          <w:color w:val="000000"/>
          <w:sz w:val="28"/>
          <w:szCs w:val="28"/>
          <w:lang w:val="uk-UA"/>
        </w:rPr>
        <w:t xml:space="preserve">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rsidR="000C0AC1" w:rsidRPr="000C0AC1" w:rsidRDefault="000C0AC1" w:rsidP="000C0AC1">
      <w:pPr>
        <w:ind w:firstLine="709"/>
        <w:jc w:val="both"/>
        <w:rPr>
          <w:rFonts w:ascii="Times New Roman" w:hAnsi="Times New Roman" w:cs="Times New Roman"/>
          <w:sz w:val="28"/>
          <w:szCs w:val="28"/>
          <w:lang w:val="uk-UA"/>
        </w:rPr>
      </w:pPr>
      <w:r w:rsidRPr="000C0AC1">
        <w:rPr>
          <w:rFonts w:ascii="Times New Roman" w:hAnsi="Times New Roman" w:cs="Times New Roman"/>
          <w:i/>
          <w:sz w:val="28"/>
          <w:szCs w:val="28"/>
          <w:lang w:val="uk-UA"/>
        </w:rPr>
        <w:t>Поза аудиторна навчально-наукова активність</w:t>
      </w:r>
      <w:r w:rsidRPr="000C0AC1">
        <w:rPr>
          <w:rFonts w:ascii="Times New Roman" w:hAnsi="Times New Roman" w:cs="Times New Roman"/>
          <w:b/>
          <w:sz w:val="28"/>
          <w:szCs w:val="28"/>
          <w:lang w:val="uk-UA"/>
        </w:rPr>
        <w:t xml:space="preserve"> </w:t>
      </w:r>
      <w:r w:rsidRPr="000C0AC1">
        <w:rPr>
          <w:rFonts w:ascii="Times New Roman" w:hAnsi="Times New Roman" w:cs="Times New Roman"/>
          <w:sz w:val="28"/>
          <w:szCs w:val="28"/>
          <w:lang w:val="uk-UA"/>
        </w:rPr>
        <w:t xml:space="preserve">здобувача є однією із форм самоосвіти (неформальна/інформальна)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активностей, за які можуть нараховуватися додаткові (заохочувальні) бали, </w:t>
      </w:r>
      <w:r w:rsidRPr="000C0AC1">
        <w:rPr>
          <w:rFonts w:ascii="Times New Roman" w:hAnsi="Times New Roman" w:cs="Times New Roman"/>
          <w:i/>
          <w:sz w:val="28"/>
          <w:szCs w:val="28"/>
          <w:lang w:val="uk-UA"/>
        </w:rPr>
        <w:t>повинні корелювати з результатами навчання дисципліни</w:t>
      </w:r>
      <w:r w:rsidRPr="000C0AC1">
        <w:rPr>
          <w:rFonts w:ascii="Times New Roman" w:hAnsi="Times New Roman" w:cs="Times New Roman"/>
          <w:sz w:val="28"/>
          <w:szCs w:val="28"/>
          <w:lang w:val="uk-UA"/>
        </w:rPr>
        <w:t xml:space="preserve">, зокрема за такі підтверджені види діяльності: </w:t>
      </w:r>
      <w:r w:rsidRPr="000C0AC1">
        <w:rPr>
          <w:rFonts w:ascii="Times New Roman" w:hAnsi="Times New Roman" w:cs="Times New Roman"/>
          <w:color w:val="000000"/>
          <w:sz w:val="28"/>
          <w:szCs w:val="28"/>
          <w:lang w:val="uk-UA"/>
        </w:rPr>
        <w:t xml:space="preserve">участь у студентських </w:t>
      </w:r>
      <w:r w:rsidRPr="000C0AC1">
        <w:rPr>
          <w:rFonts w:ascii="Times New Roman" w:hAnsi="Times New Roman" w:cs="Times New Roman"/>
          <w:sz w:val="28"/>
          <w:szCs w:val="28"/>
          <w:lang w:val="uk-UA"/>
        </w:rPr>
        <w:t>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неформальної/інформальної освіти (онлайн-курси, розміщені на відкритих навчальних платформах, воркшопи, вебінари, майстер-класи, тренінги тощо - за наявності відповідних сертифікатів); інші види та форми активностей у контексті змісту та РН дисципліни.</w:t>
      </w:r>
    </w:p>
    <w:p w:rsidR="000C0AC1" w:rsidRPr="000C0AC1" w:rsidRDefault="000C0AC1" w:rsidP="000C0AC1">
      <w:pPr>
        <w:ind w:firstLine="709"/>
        <w:jc w:val="both"/>
        <w:rPr>
          <w:rFonts w:ascii="Times New Roman" w:hAnsi="Times New Roman" w:cs="Times New Roman"/>
          <w:sz w:val="28"/>
          <w:szCs w:val="28"/>
          <w:lang w:val="uk-UA"/>
        </w:rPr>
      </w:pPr>
      <w:r w:rsidRPr="000C0AC1">
        <w:rPr>
          <w:rFonts w:ascii="Times New Roman" w:hAnsi="Times New Roman" w:cs="Times New Roman"/>
          <w:sz w:val="28"/>
          <w:szCs w:val="28"/>
          <w:lang w:val="uk-UA"/>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w:t>
      </w:r>
      <w:r w:rsidRPr="000C0AC1">
        <w:rPr>
          <w:rFonts w:ascii="Times New Roman" w:hAnsi="Times New Roman" w:cs="Times New Roman"/>
          <w:color w:val="000000"/>
          <w:sz w:val="28"/>
          <w:szCs w:val="28"/>
          <w:lang w:val="uk-UA"/>
        </w:rPr>
        <w:t xml:space="preserve">Отримані додаткові бали додаються </w:t>
      </w:r>
      <w:r w:rsidRPr="000C0AC1">
        <w:rPr>
          <w:rFonts w:ascii="Times New Roman" w:hAnsi="Times New Roman" w:cs="Times New Roman"/>
          <w:i/>
          <w:color w:val="000000"/>
          <w:sz w:val="28"/>
          <w:szCs w:val="28"/>
          <w:lang w:val="uk-UA"/>
        </w:rPr>
        <w:t>понад тих балів</w:t>
      </w:r>
      <w:r w:rsidRPr="000C0AC1">
        <w:rPr>
          <w:rFonts w:ascii="Times New Roman" w:hAnsi="Times New Roman" w:cs="Times New Roman"/>
          <w:color w:val="000000"/>
          <w:sz w:val="28"/>
          <w:szCs w:val="28"/>
          <w:lang w:val="uk-UA"/>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0C0AC1">
        <w:rPr>
          <w:rFonts w:ascii="Times New Roman" w:hAnsi="Times New Roman" w:cs="Times New Roman"/>
          <w:i/>
          <w:color w:val="000000"/>
          <w:sz w:val="28"/>
          <w:szCs w:val="28"/>
          <w:lang w:val="uk-UA"/>
        </w:rPr>
        <w:t>максимально до 10 балів</w:t>
      </w:r>
      <w:r w:rsidRPr="000C0AC1">
        <w:rPr>
          <w:rFonts w:ascii="Times New Roman" w:hAnsi="Times New Roman" w:cs="Times New Roman"/>
          <w:color w:val="000000"/>
          <w:sz w:val="28"/>
          <w:szCs w:val="28"/>
          <w:lang w:val="uk-UA"/>
        </w:rPr>
        <w:t>), отриманий після виконання всіх обов`язкових видів контрольних заходів.</w:t>
      </w:r>
    </w:p>
    <w:p w:rsidR="000C0AC1" w:rsidRPr="000C0AC1" w:rsidRDefault="000C0AC1" w:rsidP="000C0AC1">
      <w:pPr>
        <w:spacing w:before="120"/>
        <w:ind w:firstLine="709"/>
        <w:jc w:val="both"/>
        <w:rPr>
          <w:rFonts w:ascii="Times New Roman" w:hAnsi="Times New Roman" w:cs="Times New Roman"/>
          <w:i/>
          <w:sz w:val="28"/>
          <w:szCs w:val="28"/>
          <w:lang w:val="uk-UA"/>
        </w:rPr>
      </w:pPr>
      <w:r w:rsidRPr="000C0AC1">
        <w:rPr>
          <w:rFonts w:ascii="Times New Roman" w:hAnsi="Times New Roman" w:cs="Times New Roman"/>
          <w:i/>
          <w:sz w:val="28"/>
          <w:szCs w:val="28"/>
          <w:lang w:val="uk-UA"/>
        </w:rPr>
        <w:t xml:space="preserve">Процедура оцінювання індивідуального практичного завдання. </w:t>
      </w:r>
    </w:p>
    <w:p w:rsidR="000C0AC1" w:rsidRPr="000C0AC1" w:rsidRDefault="000C0AC1" w:rsidP="000C0AC1">
      <w:pPr>
        <w:ind w:firstLine="709"/>
        <w:jc w:val="both"/>
        <w:rPr>
          <w:rFonts w:ascii="Times New Roman" w:hAnsi="Times New Roman" w:cs="Times New Roman"/>
          <w:sz w:val="28"/>
          <w:szCs w:val="28"/>
          <w:lang w:val="uk-UA"/>
        </w:rPr>
      </w:pPr>
      <w:r w:rsidRPr="000C0AC1">
        <w:rPr>
          <w:rFonts w:ascii="Times New Roman" w:hAnsi="Times New Roman" w:cs="Times New Roman"/>
          <w:sz w:val="28"/>
          <w:szCs w:val="28"/>
          <w:lang w:val="uk-UA"/>
        </w:rPr>
        <w:t xml:space="preserve">ІПЗ є Практикумом, завдання в якому індивідуалізовані для кожного здобувача у вигляді комплексу задач із кожної теми змістового модуля, які </w:t>
      </w:r>
      <w:r w:rsidRPr="000C0AC1">
        <w:rPr>
          <w:rFonts w:ascii="Times New Roman" w:hAnsi="Times New Roman" w:cs="Times New Roman"/>
          <w:sz w:val="28"/>
          <w:szCs w:val="28"/>
          <w:lang w:val="uk-UA"/>
        </w:rPr>
        <w:lastRenderedPageBreak/>
        <w:t>об’єднуються тематично у домашні контрольні роботи (ДКР). Кожний здобувач повинен узгодити номер власного варіанту індивідуального завдання практикуму з викладачем. Після чого вибрати (користуючись таблицею варіантів) свій варіант. ІПЗ виконується здобувачем під час самостійної роботи за консультаційної підтримки викладача. Після розгляду кожної теми теоретичного матеріалу здобувачам пропонується перелік питань до вивченої теми, які надалі увійдуть до теоретичних питань з тестового випробування. Якщо студент без труднощів відповідає на всі теоретичні питання, можна переходити до виконання індивідуального завдання практикуму за цією темою. Інакше необхідне додаткове звернення до підручників, конспекту лекції тощо. Розв`язування задач необхідно супроводжувати посиланням на формули розрахунку відповідних показників. Наприкінці рішення (або де потрібно по тексту) зробити стислі висновки на основі обчислених статистичних показників. За результатами виконання і захисту всіх ДКР здобувач одержує бальну оцінку за Практикум з даного змістового модуля, яка накопичується загальним підсумком. Практикум оформлюються у вигляді файлу MS Word із додатком у MS Excel (розрахунки), здається на перевірку через персональний аккаунт у профілі цієї дисципліни в СЕЗН ЗНУ Moodle та після позитивного відгуку викладача захищається у передбачений спосіб (на останньому/передостанньому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 Захист ІПЗ може проводитися у форматі доповіді з презентацією перед аудиторією.</w:t>
      </w:r>
    </w:p>
    <w:p w:rsidR="000C0AC1" w:rsidRPr="000C0AC1" w:rsidRDefault="000C0AC1" w:rsidP="000C0AC1">
      <w:pPr>
        <w:ind w:firstLine="709"/>
        <w:jc w:val="both"/>
        <w:rPr>
          <w:rFonts w:ascii="Times New Roman" w:hAnsi="Times New Roman" w:cs="Times New Roman"/>
          <w:sz w:val="28"/>
          <w:szCs w:val="28"/>
          <w:lang w:val="uk-UA"/>
        </w:rPr>
      </w:pPr>
      <w:r w:rsidRPr="000C0AC1">
        <w:rPr>
          <w:rFonts w:ascii="Times New Roman" w:hAnsi="Times New Roman" w:cs="Times New Roman"/>
          <w:sz w:val="28"/>
          <w:szCs w:val="28"/>
          <w:lang w:val="uk-UA"/>
        </w:rPr>
        <w:t xml:space="preserve">Бальне оцінювання ІПЗ передбачає два рівня складності - базовий (достатній) і високий (факультативний) рівні, які оцінюються у різні бали. Здобувачеві пропонується на вибір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 (або в інший час, але обов`язковою є усна перевірочна комунікація «здобувач-викладач») - це </w:t>
      </w:r>
      <w:r w:rsidRPr="000C0AC1">
        <w:rPr>
          <w:rFonts w:ascii="Times New Roman" w:hAnsi="Times New Roman" w:cs="Times New Roman"/>
          <w:i/>
          <w:sz w:val="28"/>
          <w:szCs w:val="28"/>
          <w:lang w:val="uk-UA"/>
        </w:rPr>
        <w:t>базовий рівень складності</w:t>
      </w:r>
      <w:r w:rsidRPr="000C0AC1">
        <w:rPr>
          <w:rFonts w:ascii="Times New Roman" w:hAnsi="Times New Roman" w:cs="Times New Roman"/>
          <w:sz w:val="28"/>
          <w:szCs w:val="28"/>
          <w:lang w:val="uk-UA"/>
        </w:rPr>
        <w:t xml:space="preserve"> (</w:t>
      </w:r>
      <w:r w:rsidRPr="000C0AC1">
        <w:rPr>
          <w:rFonts w:ascii="Times New Roman" w:hAnsi="Times New Roman" w:cs="Times New Roman"/>
          <w:i/>
          <w:sz w:val="28"/>
          <w:szCs w:val="28"/>
          <w:lang w:val="uk-UA"/>
        </w:rPr>
        <w:t>оцінюється у 18-26 балів</w:t>
      </w:r>
      <w:r w:rsidRPr="000C0AC1">
        <w:rPr>
          <w:rFonts w:ascii="Times New Roman" w:hAnsi="Times New Roman" w:cs="Times New Roman"/>
          <w:sz w:val="28"/>
          <w:szCs w:val="28"/>
          <w:lang w:val="uk-UA"/>
        </w:rPr>
        <w:t>), або студентом додатково готується презентація для прилюдного представлення отриманих результатів вирішення ситуаційних завдань Практикуму під час аудиторного заняття (до 10-15 хвилин), за що нараховуються додаткові бали (</w:t>
      </w:r>
      <w:r w:rsidRPr="000C0AC1">
        <w:rPr>
          <w:rFonts w:ascii="Times New Roman" w:hAnsi="Times New Roman" w:cs="Times New Roman"/>
          <w:i/>
          <w:sz w:val="28"/>
          <w:szCs w:val="28"/>
          <w:lang w:val="uk-UA"/>
        </w:rPr>
        <w:t>від 1 до 4 балів</w:t>
      </w:r>
      <w:r w:rsidRPr="000C0AC1">
        <w:rPr>
          <w:rFonts w:ascii="Times New Roman" w:hAnsi="Times New Roman" w:cs="Times New Roman"/>
          <w:sz w:val="28"/>
          <w:szCs w:val="28"/>
          <w:lang w:val="uk-UA"/>
        </w:rPr>
        <w:t xml:space="preserve">), - це </w:t>
      </w:r>
      <w:r w:rsidRPr="000C0AC1">
        <w:rPr>
          <w:rFonts w:ascii="Times New Roman" w:hAnsi="Times New Roman" w:cs="Times New Roman"/>
          <w:i/>
          <w:sz w:val="28"/>
          <w:szCs w:val="28"/>
          <w:lang w:val="uk-UA"/>
        </w:rPr>
        <w:t>високий рівень складності</w:t>
      </w:r>
      <w:r w:rsidRPr="000C0AC1">
        <w:rPr>
          <w:rFonts w:ascii="Times New Roman" w:hAnsi="Times New Roman" w:cs="Times New Roman"/>
          <w:sz w:val="28"/>
          <w:szCs w:val="28"/>
          <w:lang w:val="uk-UA"/>
        </w:rPr>
        <w:t xml:space="preserve"> (складається із балами для базового рівня – </w:t>
      </w:r>
      <w:r w:rsidRPr="000C0AC1">
        <w:rPr>
          <w:rFonts w:ascii="Times New Roman" w:hAnsi="Times New Roman" w:cs="Times New Roman"/>
          <w:i/>
          <w:sz w:val="28"/>
          <w:szCs w:val="28"/>
          <w:lang w:val="uk-UA"/>
        </w:rPr>
        <w:t>разом до 30 балів</w:t>
      </w:r>
      <w:r w:rsidRPr="000C0AC1">
        <w:rPr>
          <w:rFonts w:ascii="Times New Roman" w:hAnsi="Times New Roman" w:cs="Times New Roman"/>
          <w:sz w:val="28"/>
          <w:szCs w:val="28"/>
          <w:lang w:val="uk-UA"/>
        </w:rPr>
        <w:t>). У разі дистанційного навчання, захист ІПЗ відбувається з використанням інформаційно-комунікаційних технологій, зокрема при увімкненому відео-режимі Zoom-конференції.</w:t>
      </w:r>
    </w:p>
    <w:p w:rsidR="000C0AC1" w:rsidRPr="000C0AC1" w:rsidRDefault="000C0AC1" w:rsidP="000C0AC1">
      <w:pPr>
        <w:spacing w:before="80"/>
        <w:ind w:firstLine="709"/>
        <w:jc w:val="both"/>
        <w:rPr>
          <w:rFonts w:ascii="Times New Roman" w:hAnsi="Times New Roman" w:cs="Times New Roman"/>
          <w:color w:val="000000"/>
          <w:sz w:val="28"/>
          <w:szCs w:val="28"/>
          <w:lang w:val="uk-UA"/>
        </w:rPr>
      </w:pPr>
      <w:r w:rsidRPr="000C0AC1">
        <w:rPr>
          <w:rFonts w:ascii="Times New Roman" w:hAnsi="Times New Roman" w:cs="Times New Roman"/>
          <w:i/>
          <w:sz w:val="28"/>
          <w:szCs w:val="28"/>
          <w:lang w:val="uk-UA"/>
        </w:rPr>
        <w:t>Семестровий контроль проводиться у формі заліку,</w:t>
      </w:r>
      <w:r w:rsidRPr="000C0AC1">
        <w:rPr>
          <w:rFonts w:ascii="Times New Roman" w:hAnsi="Times New Roman" w:cs="Times New Roman"/>
          <w:sz w:val="28"/>
          <w:szCs w:val="28"/>
          <w:lang w:val="uk-UA"/>
        </w:rPr>
        <w:t xml:space="preserve"> 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w:t>
      </w:r>
      <w:r w:rsidRPr="000C0AC1">
        <w:rPr>
          <w:rFonts w:ascii="Times New Roman" w:hAnsi="Times New Roman" w:cs="Times New Roman"/>
          <w:sz w:val="28"/>
          <w:szCs w:val="28"/>
          <w:lang w:val="uk-UA"/>
        </w:rPr>
        <w:lastRenderedPageBreak/>
        <w:t xml:space="preserve">60% від максимальних балів, визначених для цього контрольного заходу, а негативний результат оцінюється в 0 балів. </w:t>
      </w:r>
      <w:r w:rsidRPr="000C0AC1">
        <w:rPr>
          <w:rFonts w:ascii="Times New Roman" w:hAnsi="Times New Roman" w:cs="Times New Roman"/>
          <w:i/>
          <w:color w:val="000000"/>
          <w:sz w:val="28"/>
          <w:szCs w:val="28"/>
          <w:lang w:val="uk-UA"/>
        </w:rPr>
        <w:t>Загальна семестрова бальна оцінка за дисципліну</w:t>
      </w:r>
      <w:r w:rsidRPr="000C0AC1">
        <w:rPr>
          <w:rFonts w:ascii="Times New Roman" w:hAnsi="Times New Roman" w:cs="Times New Roman"/>
          <w:color w:val="000000"/>
          <w:sz w:val="28"/>
          <w:szCs w:val="28"/>
          <w:lang w:val="uk-UA"/>
        </w:rPr>
        <w:t xml:space="preserve"> складається як сума бальних оцінок за всі поточні контролі з усіх змістових модулів (з урахуванням додаткових балів за </w:t>
      </w:r>
      <w:r w:rsidRPr="000C0AC1">
        <w:rPr>
          <w:rFonts w:ascii="Times New Roman" w:hAnsi="Times New Roman" w:cs="Times New Roman"/>
          <w:sz w:val="28"/>
          <w:szCs w:val="28"/>
          <w:lang w:val="uk-UA"/>
        </w:rPr>
        <w:t xml:space="preserve">навчально-наукову </w:t>
      </w:r>
      <w:r w:rsidRPr="000C0AC1">
        <w:rPr>
          <w:rFonts w:ascii="Times New Roman" w:hAnsi="Times New Roman" w:cs="Times New Roman"/>
          <w:color w:val="000000"/>
          <w:sz w:val="28"/>
          <w:szCs w:val="28"/>
          <w:lang w:val="uk-UA"/>
        </w:rPr>
        <w:t xml:space="preserve">активність), комплексний підсумковий тест та індивідуальне практичне завдання і не може перевищувати </w:t>
      </w:r>
      <w:r w:rsidRPr="000C0AC1">
        <w:rPr>
          <w:rFonts w:ascii="Times New Roman" w:hAnsi="Times New Roman" w:cs="Times New Roman"/>
          <w:b/>
          <w:color w:val="000000"/>
          <w:sz w:val="28"/>
          <w:szCs w:val="28"/>
          <w:lang w:val="uk-UA"/>
        </w:rPr>
        <w:t>100 балів</w:t>
      </w:r>
      <w:r w:rsidRPr="000C0AC1">
        <w:rPr>
          <w:rFonts w:ascii="Times New Roman" w:hAnsi="Times New Roman" w:cs="Times New Roman"/>
          <w:color w:val="000000"/>
          <w:sz w:val="28"/>
          <w:szCs w:val="28"/>
          <w:lang w:val="uk-UA"/>
        </w:rPr>
        <w:t xml:space="preserve">. </w:t>
      </w:r>
    </w:p>
    <w:p w:rsidR="000C0AC1" w:rsidRPr="000C0AC1" w:rsidRDefault="000C0AC1" w:rsidP="000C0AC1">
      <w:pPr>
        <w:ind w:firstLine="709"/>
        <w:jc w:val="both"/>
        <w:rPr>
          <w:rFonts w:ascii="Times New Roman" w:hAnsi="Times New Roman" w:cs="Times New Roman"/>
          <w:color w:val="000000"/>
          <w:sz w:val="28"/>
          <w:szCs w:val="28"/>
          <w:lang w:val="uk-UA"/>
        </w:rPr>
      </w:pPr>
      <w:r w:rsidRPr="000C0AC1">
        <w:rPr>
          <w:rFonts w:ascii="Times New Roman" w:hAnsi="Times New Roman" w:cs="Times New Roman"/>
          <w:i/>
          <w:color w:val="000000"/>
          <w:sz w:val="28"/>
          <w:szCs w:val="28"/>
          <w:lang w:val="uk-UA"/>
        </w:rPr>
        <w:t>Залік отримують ті здобувачі</w:t>
      </w:r>
      <w:r w:rsidRPr="000C0AC1">
        <w:rPr>
          <w:rFonts w:ascii="Times New Roman" w:hAnsi="Times New Roman" w:cs="Times New Roman"/>
          <w:color w:val="000000"/>
          <w:sz w:val="28"/>
          <w:szCs w:val="28"/>
          <w:lang w:val="uk-UA"/>
        </w:rPr>
        <w:t xml:space="preserve">, яким на встановлену дату проведення семестрового контролю з даної дисципліни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0C0AC1">
        <w:rPr>
          <w:rFonts w:ascii="Times New Roman" w:hAnsi="Times New Roman" w:cs="Times New Roman"/>
          <w:i/>
          <w:color w:val="000000"/>
          <w:sz w:val="28"/>
          <w:szCs w:val="28"/>
          <w:lang w:val="uk-UA"/>
        </w:rPr>
        <w:t>Інакше</w:t>
      </w:r>
      <w:r w:rsidRPr="000C0AC1">
        <w:rPr>
          <w:rFonts w:ascii="Times New Roman" w:hAnsi="Times New Roman" w:cs="Times New Roman"/>
          <w:color w:val="000000"/>
          <w:sz w:val="28"/>
          <w:szCs w:val="28"/>
          <w:lang w:val="uk-UA"/>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0C0AC1">
        <w:rPr>
          <w:rFonts w:ascii="Times New Roman" w:hAnsi="Times New Roman" w:cs="Times New Roman"/>
          <w:i/>
          <w:color w:val="000000"/>
          <w:sz w:val="28"/>
          <w:szCs w:val="28"/>
          <w:lang w:val="uk-UA"/>
        </w:rPr>
        <w:t>загальна семестрова бальна оцінка</w:t>
      </w:r>
      <w:r w:rsidRPr="000C0AC1">
        <w:rPr>
          <w:rFonts w:ascii="Times New Roman" w:hAnsi="Times New Roman" w:cs="Times New Roman"/>
          <w:color w:val="000000"/>
          <w:sz w:val="28"/>
          <w:szCs w:val="28"/>
          <w:lang w:val="uk-UA"/>
        </w:rPr>
        <w:t xml:space="preserve"> з цієї дисципліни за описаними вище правилами. </w:t>
      </w:r>
    </w:p>
    <w:p w:rsidR="000C0AC1" w:rsidRPr="000C0AC1" w:rsidRDefault="000C0AC1" w:rsidP="000C0AC1">
      <w:pPr>
        <w:ind w:firstLine="709"/>
        <w:jc w:val="both"/>
        <w:rPr>
          <w:rFonts w:ascii="Times New Roman" w:hAnsi="Times New Roman" w:cs="Times New Roman"/>
          <w:i/>
          <w:sz w:val="28"/>
          <w:szCs w:val="28"/>
          <w:lang w:val="uk-UA"/>
        </w:rPr>
      </w:pPr>
      <w:r w:rsidRPr="000C0AC1">
        <w:rPr>
          <w:rFonts w:ascii="Times New Roman" w:hAnsi="Times New Roman" w:cs="Times New Roman"/>
          <w:color w:val="000000"/>
          <w:sz w:val="28"/>
          <w:szCs w:val="28"/>
          <w:lang w:val="uk-UA"/>
        </w:rPr>
        <w:t xml:space="preserve">Бальна оцінка переводиться у </w:t>
      </w:r>
      <w:r w:rsidRPr="000C0AC1">
        <w:rPr>
          <w:rFonts w:ascii="Times New Roman" w:hAnsi="Times New Roman" w:cs="Times New Roman"/>
          <w:b/>
          <w:color w:val="000000"/>
          <w:sz w:val="28"/>
          <w:szCs w:val="28"/>
          <w:lang w:val="uk-UA"/>
        </w:rPr>
        <w:t>національну</w:t>
      </w:r>
      <w:r w:rsidRPr="000C0AC1">
        <w:rPr>
          <w:rFonts w:ascii="Times New Roman" w:hAnsi="Times New Roman" w:cs="Times New Roman"/>
          <w:color w:val="000000"/>
          <w:sz w:val="28"/>
          <w:szCs w:val="28"/>
          <w:lang w:val="uk-UA"/>
        </w:rPr>
        <w:t xml:space="preserve"> шкалу та шкалу </w:t>
      </w:r>
      <w:r w:rsidRPr="000C0AC1">
        <w:rPr>
          <w:rFonts w:ascii="Times New Roman" w:hAnsi="Times New Roman" w:cs="Times New Roman"/>
          <w:b/>
          <w:sz w:val="28"/>
          <w:szCs w:val="28"/>
          <w:lang w:val="uk-UA"/>
        </w:rPr>
        <w:t>ECTS</w:t>
      </w:r>
      <w:r w:rsidRPr="000C0AC1">
        <w:rPr>
          <w:rFonts w:ascii="Times New Roman" w:hAnsi="Times New Roman" w:cs="Times New Roman"/>
          <w:sz w:val="28"/>
          <w:szCs w:val="28"/>
          <w:lang w:val="uk-UA"/>
        </w:rPr>
        <w:t>.</w:t>
      </w:r>
    </w:p>
    <w:p w:rsidR="000C0AC1" w:rsidRPr="000C0AC1" w:rsidRDefault="000C0AC1" w:rsidP="000C0AC1">
      <w:pPr>
        <w:spacing w:before="120" w:after="60"/>
        <w:ind w:right="102"/>
        <w:jc w:val="center"/>
        <w:rPr>
          <w:rFonts w:ascii="Times New Roman" w:hAnsi="Times New Roman" w:cs="Times New Roman"/>
          <w:b/>
          <w:sz w:val="28"/>
          <w:szCs w:val="28"/>
          <w:lang w:val="uk-UA"/>
        </w:rPr>
      </w:pPr>
      <w:r w:rsidRPr="000C0AC1">
        <w:rPr>
          <w:rFonts w:ascii="Times New Roman" w:hAnsi="Times New Roman" w:cs="Times New Roman"/>
          <w:b/>
          <w:sz w:val="28"/>
          <w:szCs w:val="28"/>
          <w:lang w:val="uk-UA"/>
        </w:rPr>
        <w:t>Шкала оцінювання ЗНУ: національна та ECTS</w:t>
      </w:r>
    </w:p>
    <w:p w:rsidR="000C0AC1" w:rsidRPr="000C0AC1" w:rsidRDefault="000C0AC1" w:rsidP="000C0AC1">
      <w:pPr>
        <w:pBdr>
          <w:top w:val="nil"/>
          <w:left w:val="nil"/>
          <w:bottom w:val="nil"/>
          <w:right w:val="nil"/>
          <w:between w:val="nil"/>
        </w:pBdr>
        <w:rPr>
          <w:rFonts w:ascii="Times New Roman" w:hAnsi="Times New Roman" w:cs="Times New Roman"/>
          <w:b/>
          <w:color w:val="000000"/>
          <w:sz w:val="10"/>
          <w:szCs w:val="10"/>
          <w:lang w:val="uk-UA"/>
        </w:rPr>
      </w:pPr>
    </w:p>
    <w:tbl>
      <w:tblPr>
        <w:tblStyle w:val="1"/>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3"/>
        <w:gridCol w:w="4394"/>
        <w:gridCol w:w="3175"/>
      </w:tblGrid>
      <w:tr w:rsidR="000C0AC1" w:rsidRPr="000C0AC1" w:rsidTr="00E33F89">
        <w:trPr>
          <w:cantSplit/>
          <w:trHeight w:val="334"/>
          <w:jc w:val="center"/>
        </w:trPr>
        <w:tc>
          <w:tcPr>
            <w:tcW w:w="2183" w:type="dxa"/>
            <w:vAlign w:val="center"/>
          </w:tcPr>
          <w:p w:rsidR="000C0AC1" w:rsidRPr="000C0AC1" w:rsidRDefault="000C0AC1" w:rsidP="00E33F89">
            <w:pPr>
              <w:pStyle w:val="2"/>
              <w:ind w:left="-31"/>
              <w:jc w:val="center"/>
              <w:outlineLvl w:val="1"/>
              <w:rPr>
                <w:b w:val="0"/>
              </w:rPr>
            </w:pPr>
            <w:r w:rsidRPr="000C0AC1">
              <w:rPr>
                <w:smallCaps/>
              </w:rPr>
              <w:t>З</w:t>
            </w:r>
            <w:r w:rsidRPr="000C0AC1">
              <w:t>а шкалою ECTS</w:t>
            </w:r>
          </w:p>
        </w:tc>
        <w:tc>
          <w:tcPr>
            <w:tcW w:w="4394" w:type="dxa"/>
            <w:vAlign w:val="center"/>
          </w:tcPr>
          <w:p w:rsidR="000C0AC1" w:rsidRPr="000C0AC1" w:rsidRDefault="000C0AC1" w:rsidP="00E33F89">
            <w:pPr>
              <w:pStyle w:val="5"/>
              <w:spacing w:before="0"/>
              <w:ind w:left="-28"/>
              <w:jc w:val="center"/>
              <w:outlineLvl w:val="4"/>
              <w:rPr>
                <w:rFonts w:ascii="Times New Roman" w:eastAsia="Times New Roman" w:hAnsi="Times New Roman" w:cs="Times New Roman"/>
                <w:b/>
                <w:color w:val="000000"/>
                <w:sz w:val="24"/>
                <w:szCs w:val="24"/>
              </w:rPr>
            </w:pPr>
            <w:r w:rsidRPr="000C0AC1">
              <w:rPr>
                <w:rFonts w:ascii="Times New Roman" w:eastAsia="Times New Roman" w:hAnsi="Times New Roman" w:cs="Times New Roman"/>
                <w:b/>
                <w:color w:val="000000"/>
                <w:sz w:val="24"/>
                <w:szCs w:val="24"/>
              </w:rPr>
              <w:t>За шкалою університету</w:t>
            </w:r>
          </w:p>
        </w:tc>
        <w:tc>
          <w:tcPr>
            <w:tcW w:w="3175" w:type="dxa"/>
            <w:vAlign w:val="center"/>
          </w:tcPr>
          <w:p w:rsidR="000C0AC1" w:rsidRPr="000C0AC1" w:rsidRDefault="000C0AC1" w:rsidP="00E33F89">
            <w:pPr>
              <w:pStyle w:val="3"/>
              <w:ind w:left="-31"/>
              <w:jc w:val="center"/>
              <w:outlineLvl w:val="2"/>
              <w:rPr>
                <w:b w:val="0"/>
                <w:i w:val="0"/>
                <w:u w:val="none"/>
              </w:rPr>
            </w:pPr>
            <w:r w:rsidRPr="000C0AC1">
              <w:rPr>
                <w:i w:val="0"/>
                <w:u w:val="none"/>
              </w:rPr>
              <w:t>За національною шкалою</w:t>
            </w:r>
          </w:p>
        </w:tc>
      </w:tr>
      <w:tr w:rsidR="000C0AC1" w:rsidRPr="000C0AC1" w:rsidTr="00E33F89">
        <w:trPr>
          <w:cantSplit/>
          <w:jc w:val="center"/>
        </w:trPr>
        <w:tc>
          <w:tcPr>
            <w:tcW w:w="2183" w:type="dxa"/>
            <w:vAlign w:val="center"/>
          </w:tcPr>
          <w:p w:rsidR="000C0AC1" w:rsidRPr="000C0AC1" w:rsidRDefault="000C0AC1" w:rsidP="00E33F89">
            <w:pPr>
              <w:ind w:right="-68"/>
              <w:jc w:val="center"/>
              <w:rPr>
                <w:sz w:val="24"/>
                <w:szCs w:val="24"/>
              </w:rPr>
            </w:pPr>
            <w:r w:rsidRPr="000C0AC1">
              <w:rPr>
                <w:sz w:val="24"/>
                <w:szCs w:val="24"/>
              </w:rPr>
              <w:t>A</w:t>
            </w:r>
          </w:p>
        </w:tc>
        <w:tc>
          <w:tcPr>
            <w:tcW w:w="4394" w:type="dxa"/>
            <w:vAlign w:val="center"/>
          </w:tcPr>
          <w:p w:rsidR="000C0AC1" w:rsidRPr="000C0AC1" w:rsidRDefault="000C0AC1" w:rsidP="00E33F89">
            <w:pPr>
              <w:ind w:right="223"/>
              <w:jc w:val="center"/>
              <w:rPr>
                <w:sz w:val="24"/>
                <w:szCs w:val="24"/>
              </w:rPr>
            </w:pPr>
            <w:r w:rsidRPr="000C0AC1">
              <w:rPr>
                <w:sz w:val="24"/>
                <w:szCs w:val="24"/>
              </w:rPr>
              <w:t>90 – 100 (відмінно)</w:t>
            </w:r>
          </w:p>
        </w:tc>
        <w:tc>
          <w:tcPr>
            <w:tcW w:w="3175" w:type="dxa"/>
            <w:vMerge w:val="restart"/>
            <w:vAlign w:val="center"/>
          </w:tcPr>
          <w:p w:rsidR="000C0AC1" w:rsidRPr="000C0AC1" w:rsidRDefault="000C0AC1" w:rsidP="00E33F89">
            <w:pPr>
              <w:pStyle w:val="4"/>
              <w:jc w:val="center"/>
              <w:outlineLvl w:val="3"/>
              <w:rPr>
                <w:rFonts w:ascii="Times New Roman" w:eastAsia="Times New Roman" w:hAnsi="Times New Roman" w:cs="Times New Roman"/>
                <w:b w:val="0"/>
                <w:i w:val="0"/>
                <w:color w:val="000000"/>
                <w:sz w:val="24"/>
                <w:szCs w:val="24"/>
              </w:rPr>
            </w:pPr>
            <w:r w:rsidRPr="000C0AC1">
              <w:rPr>
                <w:rFonts w:ascii="Times New Roman" w:eastAsia="Times New Roman" w:hAnsi="Times New Roman" w:cs="Times New Roman"/>
                <w:b w:val="0"/>
                <w:i w:val="0"/>
                <w:color w:val="000000"/>
                <w:sz w:val="24"/>
                <w:szCs w:val="24"/>
              </w:rPr>
              <w:t>Зараховано</w:t>
            </w:r>
          </w:p>
        </w:tc>
      </w:tr>
      <w:tr w:rsidR="000C0AC1" w:rsidRPr="000C0AC1" w:rsidTr="00E33F89">
        <w:trPr>
          <w:cantSplit/>
          <w:jc w:val="center"/>
        </w:trPr>
        <w:tc>
          <w:tcPr>
            <w:tcW w:w="2183" w:type="dxa"/>
            <w:vAlign w:val="center"/>
          </w:tcPr>
          <w:p w:rsidR="000C0AC1" w:rsidRPr="000C0AC1" w:rsidRDefault="000C0AC1" w:rsidP="00E33F89">
            <w:pPr>
              <w:ind w:right="-68"/>
              <w:jc w:val="center"/>
              <w:rPr>
                <w:sz w:val="24"/>
                <w:szCs w:val="24"/>
              </w:rPr>
            </w:pPr>
            <w:r w:rsidRPr="000C0AC1">
              <w:rPr>
                <w:sz w:val="24"/>
                <w:szCs w:val="24"/>
              </w:rPr>
              <w:t>B</w:t>
            </w:r>
          </w:p>
        </w:tc>
        <w:tc>
          <w:tcPr>
            <w:tcW w:w="4394" w:type="dxa"/>
            <w:vAlign w:val="center"/>
          </w:tcPr>
          <w:p w:rsidR="000C0AC1" w:rsidRPr="000C0AC1" w:rsidRDefault="000C0AC1" w:rsidP="00E33F89">
            <w:pPr>
              <w:ind w:right="223"/>
              <w:jc w:val="center"/>
              <w:rPr>
                <w:sz w:val="24"/>
                <w:szCs w:val="24"/>
              </w:rPr>
            </w:pPr>
            <w:r w:rsidRPr="000C0AC1">
              <w:rPr>
                <w:sz w:val="24"/>
                <w:szCs w:val="24"/>
              </w:rPr>
              <w:t>85 – 89 (дуже добре)</w:t>
            </w:r>
          </w:p>
        </w:tc>
        <w:tc>
          <w:tcPr>
            <w:tcW w:w="3175" w:type="dxa"/>
            <w:vMerge/>
            <w:vAlign w:val="center"/>
          </w:tcPr>
          <w:p w:rsidR="000C0AC1" w:rsidRPr="000C0AC1" w:rsidRDefault="000C0AC1" w:rsidP="00E33F89">
            <w:pPr>
              <w:pBdr>
                <w:top w:val="nil"/>
                <w:left w:val="nil"/>
                <w:bottom w:val="nil"/>
                <w:right w:val="nil"/>
                <w:between w:val="nil"/>
              </w:pBdr>
              <w:spacing w:line="276" w:lineRule="auto"/>
              <w:rPr>
                <w:sz w:val="24"/>
                <w:szCs w:val="24"/>
              </w:rPr>
            </w:pPr>
          </w:p>
        </w:tc>
      </w:tr>
      <w:tr w:rsidR="000C0AC1" w:rsidRPr="000C0AC1" w:rsidTr="00E33F89">
        <w:trPr>
          <w:cantSplit/>
          <w:jc w:val="center"/>
        </w:trPr>
        <w:tc>
          <w:tcPr>
            <w:tcW w:w="2183" w:type="dxa"/>
            <w:vAlign w:val="center"/>
          </w:tcPr>
          <w:p w:rsidR="000C0AC1" w:rsidRPr="000C0AC1" w:rsidRDefault="000C0AC1" w:rsidP="00E33F89">
            <w:pPr>
              <w:ind w:right="-68"/>
              <w:jc w:val="center"/>
              <w:rPr>
                <w:sz w:val="24"/>
                <w:szCs w:val="24"/>
              </w:rPr>
            </w:pPr>
            <w:r w:rsidRPr="000C0AC1">
              <w:rPr>
                <w:sz w:val="24"/>
                <w:szCs w:val="24"/>
              </w:rPr>
              <w:t>C</w:t>
            </w:r>
          </w:p>
        </w:tc>
        <w:tc>
          <w:tcPr>
            <w:tcW w:w="4394" w:type="dxa"/>
            <w:vAlign w:val="center"/>
          </w:tcPr>
          <w:p w:rsidR="000C0AC1" w:rsidRPr="000C0AC1" w:rsidRDefault="000C0AC1" w:rsidP="00E33F89">
            <w:pPr>
              <w:ind w:right="223"/>
              <w:jc w:val="center"/>
              <w:rPr>
                <w:sz w:val="24"/>
                <w:szCs w:val="24"/>
              </w:rPr>
            </w:pPr>
            <w:r w:rsidRPr="000C0AC1">
              <w:rPr>
                <w:sz w:val="24"/>
                <w:szCs w:val="24"/>
              </w:rPr>
              <w:t>75 – 84 (добре)</w:t>
            </w:r>
          </w:p>
        </w:tc>
        <w:tc>
          <w:tcPr>
            <w:tcW w:w="3175" w:type="dxa"/>
            <w:vMerge/>
            <w:vAlign w:val="center"/>
          </w:tcPr>
          <w:p w:rsidR="000C0AC1" w:rsidRPr="000C0AC1" w:rsidRDefault="000C0AC1" w:rsidP="00E33F89">
            <w:pPr>
              <w:pBdr>
                <w:top w:val="nil"/>
                <w:left w:val="nil"/>
                <w:bottom w:val="nil"/>
                <w:right w:val="nil"/>
                <w:between w:val="nil"/>
              </w:pBdr>
              <w:spacing w:line="276" w:lineRule="auto"/>
              <w:rPr>
                <w:sz w:val="24"/>
                <w:szCs w:val="24"/>
              </w:rPr>
            </w:pPr>
          </w:p>
        </w:tc>
      </w:tr>
      <w:tr w:rsidR="000C0AC1" w:rsidRPr="000C0AC1" w:rsidTr="00E33F89">
        <w:trPr>
          <w:cantSplit/>
          <w:jc w:val="center"/>
        </w:trPr>
        <w:tc>
          <w:tcPr>
            <w:tcW w:w="2183" w:type="dxa"/>
            <w:vAlign w:val="center"/>
          </w:tcPr>
          <w:p w:rsidR="000C0AC1" w:rsidRPr="000C0AC1" w:rsidRDefault="000C0AC1" w:rsidP="00E33F89">
            <w:pPr>
              <w:ind w:right="-68"/>
              <w:jc w:val="center"/>
              <w:rPr>
                <w:sz w:val="24"/>
                <w:szCs w:val="24"/>
              </w:rPr>
            </w:pPr>
            <w:r w:rsidRPr="000C0AC1">
              <w:rPr>
                <w:sz w:val="24"/>
                <w:szCs w:val="24"/>
              </w:rPr>
              <w:t>D</w:t>
            </w:r>
          </w:p>
        </w:tc>
        <w:tc>
          <w:tcPr>
            <w:tcW w:w="4394" w:type="dxa"/>
            <w:vAlign w:val="center"/>
          </w:tcPr>
          <w:p w:rsidR="000C0AC1" w:rsidRPr="000C0AC1" w:rsidRDefault="000C0AC1" w:rsidP="00E33F89">
            <w:pPr>
              <w:ind w:right="223"/>
              <w:jc w:val="center"/>
              <w:rPr>
                <w:sz w:val="24"/>
                <w:szCs w:val="24"/>
              </w:rPr>
            </w:pPr>
            <w:r w:rsidRPr="000C0AC1">
              <w:rPr>
                <w:sz w:val="24"/>
                <w:szCs w:val="24"/>
              </w:rPr>
              <w:t xml:space="preserve">70 – 74 (задовільно) </w:t>
            </w:r>
          </w:p>
        </w:tc>
        <w:tc>
          <w:tcPr>
            <w:tcW w:w="3175" w:type="dxa"/>
            <w:vMerge/>
            <w:vAlign w:val="center"/>
          </w:tcPr>
          <w:p w:rsidR="000C0AC1" w:rsidRPr="000C0AC1" w:rsidRDefault="000C0AC1" w:rsidP="00E33F89">
            <w:pPr>
              <w:pBdr>
                <w:top w:val="nil"/>
                <w:left w:val="nil"/>
                <w:bottom w:val="nil"/>
                <w:right w:val="nil"/>
                <w:between w:val="nil"/>
              </w:pBdr>
              <w:spacing w:line="276" w:lineRule="auto"/>
              <w:rPr>
                <w:sz w:val="24"/>
                <w:szCs w:val="24"/>
              </w:rPr>
            </w:pPr>
          </w:p>
        </w:tc>
      </w:tr>
      <w:tr w:rsidR="000C0AC1" w:rsidRPr="000C0AC1" w:rsidTr="00E33F89">
        <w:trPr>
          <w:cantSplit/>
          <w:jc w:val="center"/>
        </w:trPr>
        <w:tc>
          <w:tcPr>
            <w:tcW w:w="2183" w:type="dxa"/>
            <w:vAlign w:val="center"/>
          </w:tcPr>
          <w:p w:rsidR="000C0AC1" w:rsidRPr="000C0AC1" w:rsidRDefault="000C0AC1" w:rsidP="00E33F89">
            <w:pPr>
              <w:ind w:right="-68"/>
              <w:jc w:val="center"/>
              <w:rPr>
                <w:sz w:val="24"/>
                <w:szCs w:val="24"/>
              </w:rPr>
            </w:pPr>
            <w:r w:rsidRPr="000C0AC1">
              <w:rPr>
                <w:sz w:val="24"/>
                <w:szCs w:val="24"/>
              </w:rPr>
              <w:t>E</w:t>
            </w:r>
          </w:p>
        </w:tc>
        <w:tc>
          <w:tcPr>
            <w:tcW w:w="4394" w:type="dxa"/>
            <w:vAlign w:val="center"/>
          </w:tcPr>
          <w:p w:rsidR="000C0AC1" w:rsidRPr="000C0AC1" w:rsidRDefault="000C0AC1" w:rsidP="00E33F89">
            <w:pPr>
              <w:ind w:right="223"/>
              <w:jc w:val="center"/>
              <w:rPr>
                <w:sz w:val="24"/>
                <w:szCs w:val="24"/>
              </w:rPr>
            </w:pPr>
            <w:r w:rsidRPr="000C0AC1">
              <w:rPr>
                <w:sz w:val="24"/>
                <w:szCs w:val="24"/>
              </w:rPr>
              <w:t>60 – 69 (достатньо)</w:t>
            </w:r>
          </w:p>
        </w:tc>
        <w:tc>
          <w:tcPr>
            <w:tcW w:w="3175" w:type="dxa"/>
            <w:vMerge/>
            <w:vAlign w:val="center"/>
          </w:tcPr>
          <w:p w:rsidR="000C0AC1" w:rsidRPr="000C0AC1" w:rsidRDefault="000C0AC1" w:rsidP="00E33F89">
            <w:pPr>
              <w:pBdr>
                <w:top w:val="nil"/>
                <w:left w:val="nil"/>
                <w:bottom w:val="nil"/>
                <w:right w:val="nil"/>
                <w:between w:val="nil"/>
              </w:pBdr>
              <w:spacing w:line="276" w:lineRule="auto"/>
              <w:rPr>
                <w:sz w:val="24"/>
                <w:szCs w:val="24"/>
              </w:rPr>
            </w:pPr>
          </w:p>
        </w:tc>
      </w:tr>
      <w:tr w:rsidR="000C0AC1" w:rsidRPr="000C0AC1" w:rsidTr="00E33F89">
        <w:trPr>
          <w:cantSplit/>
          <w:jc w:val="center"/>
        </w:trPr>
        <w:tc>
          <w:tcPr>
            <w:tcW w:w="2183" w:type="dxa"/>
            <w:vAlign w:val="center"/>
          </w:tcPr>
          <w:p w:rsidR="000C0AC1" w:rsidRPr="000C0AC1" w:rsidRDefault="000C0AC1" w:rsidP="00E33F89">
            <w:pPr>
              <w:ind w:right="-68"/>
              <w:jc w:val="center"/>
              <w:rPr>
                <w:sz w:val="24"/>
                <w:szCs w:val="24"/>
              </w:rPr>
            </w:pPr>
            <w:r w:rsidRPr="000C0AC1">
              <w:rPr>
                <w:sz w:val="24"/>
                <w:szCs w:val="24"/>
              </w:rPr>
              <w:t>FX</w:t>
            </w:r>
          </w:p>
        </w:tc>
        <w:tc>
          <w:tcPr>
            <w:tcW w:w="4394" w:type="dxa"/>
            <w:vAlign w:val="center"/>
          </w:tcPr>
          <w:p w:rsidR="000C0AC1" w:rsidRPr="000C0AC1" w:rsidRDefault="000C0AC1" w:rsidP="00E33F89">
            <w:pPr>
              <w:ind w:right="223"/>
              <w:jc w:val="center"/>
              <w:rPr>
                <w:sz w:val="24"/>
                <w:szCs w:val="24"/>
              </w:rPr>
            </w:pPr>
            <w:r w:rsidRPr="000C0AC1">
              <w:rPr>
                <w:sz w:val="24"/>
                <w:szCs w:val="24"/>
              </w:rPr>
              <w:t>35 – 59 (незадовільно – з можливістю повторного складання)</w:t>
            </w:r>
          </w:p>
        </w:tc>
        <w:tc>
          <w:tcPr>
            <w:tcW w:w="3175" w:type="dxa"/>
            <w:vMerge w:val="restart"/>
            <w:vAlign w:val="center"/>
          </w:tcPr>
          <w:p w:rsidR="000C0AC1" w:rsidRPr="000C0AC1" w:rsidRDefault="000C0AC1" w:rsidP="00E33F89">
            <w:pPr>
              <w:ind w:right="-54"/>
              <w:jc w:val="center"/>
              <w:rPr>
                <w:sz w:val="24"/>
                <w:szCs w:val="24"/>
              </w:rPr>
            </w:pPr>
            <w:r w:rsidRPr="000C0AC1">
              <w:rPr>
                <w:sz w:val="24"/>
                <w:szCs w:val="24"/>
              </w:rPr>
              <w:t>Не зараховано</w:t>
            </w:r>
          </w:p>
        </w:tc>
      </w:tr>
      <w:tr w:rsidR="000C0AC1" w:rsidRPr="000C0AC1" w:rsidTr="00E33F89">
        <w:trPr>
          <w:cantSplit/>
          <w:jc w:val="center"/>
        </w:trPr>
        <w:tc>
          <w:tcPr>
            <w:tcW w:w="2183" w:type="dxa"/>
            <w:vAlign w:val="center"/>
          </w:tcPr>
          <w:p w:rsidR="000C0AC1" w:rsidRPr="000C0AC1" w:rsidRDefault="000C0AC1" w:rsidP="00E33F89">
            <w:pPr>
              <w:ind w:right="-68"/>
              <w:jc w:val="center"/>
              <w:rPr>
                <w:sz w:val="24"/>
                <w:szCs w:val="24"/>
              </w:rPr>
            </w:pPr>
            <w:r w:rsidRPr="000C0AC1">
              <w:rPr>
                <w:sz w:val="24"/>
                <w:szCs w:val="24"/>
              </w:rPr>
              <w:t>F</w:t>
            </w:r>
          </w:p>
        </w:tc>
        <w:tc>
          <w:tcPr>
            <w:tcW w:w="4394" w:type="dxa"/>
            <w:vAlign w:val="center"/>
          </w:tcPr>
          <w:p w:rsidR="000C0AC1" w:rsidRPr="000C0AC1" w:rsidRDefault="000C0AC1" w:rsidP="00E33F89">
            <w:pPr>
              <w:ind w:right="223"/>
              <w:jc w:val="center"/>
              <w:rPr>
                <w:sz w:val="24"/>
                <w:szCs w:val="24"/>
              </w:rPr>
            </w:pPr>
            <w:r w:rsidRPr="000C0AC1">
              <w:rPr>
                <w:sz w:val="24"/>
                <w:szCs w:val="24"/>
              </w:rPr>
              <w:t>1 – 34 (незадовільно – з обов’язковим повторним курсом)</w:t>
            </w:r>
          </w:p>
        </w:tc>
        <w:tc>
          <w:tcPr>
            <w:tcW w:w="3175" w:type="dxa"/>
            <w:vMerge/>
            <w:vAlign w:val="center"/>
          </w:tcPr>
          <w:p w:rsidR="000C0AC1" w:rsidRPr="000C0AC1" w:rsidRDefault="000C0AC1" w:rsidP="00E33F89">
            <w:pPr>
              <w:pBdr>
                <w:top w:val="nil"/>
                <w:left w:val="nil"/>
                <w:bottom w:val="nil"/>
                <w:right w:val="nil"/>
                <w:between w:val="nil"/>
              </w:pBdr>
              <w:spacing w:line="276" w:lineRule="auto"/>
              <w:rPr>
                <w:sz w:val="24"/>
                <w:szCs w:val="24"/>
              </w:rPr>
            </w:pPr>
          </w:p>
        </w:tc>
      </w:tr>
    </w:tbl>
    <w:p w:rsidR="000C0AC1" w:rsidRPr="000C0AC1" w:rsidRDefault="000C0AC1">
      <w:pPr>
        <w:rPr>
          <w:rFonts w:ascii="Times New Roman" w:hAnsi="Times New Roman" w:cs="Times New Roman"/>
          <w:lang w:val="uk-UA"/>
        </w:rPr>
      </w:pPr>
    </w:p>
    <w:sectPr w:rsidR="000C0AC1" w:rsidRPr="000C0A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C1"/>
    <w:rsid w:val="000C0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C3E8"/>
  <w15:chartTrackingRefBased/>
  <w15:docId w15:val="{1CBD8C9D-E700-477A-BC0F-F8B1E9DF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unhideWhenUsed/>
    <w:qFormat/>
    <w:rsid w:val="000C0AC1"/>
    <w:pPr>
      <w:widowControl w:val="0"/>
      <w:spacing w:after="0" w:line="240" w:lineRule="auto"/>
      <w:ind w:left="821"/>
      <w:outlineLvl w:val="1"/>
    </w:pPr>
    <w:rPr>
      <w:rFonts w:ascii="Times New Roman" w:eastAsia="Times New Roman" w:hAnsi="Times New Roman" w:cs="Times New Roman"/>
      <w:b/>
      <w:bCs/>
      <w:sz w:val="24"/>
      <w:szCs w:val="24"/>
      <w:lang w:val="uk-UA" w:eastAsia="ru-RU"/>
    </w:rPr>
  </w:style>
  <w:style w:type="paragraph" w:styleId="3">
    <w:name w:val="heading 3"/>
    <w:basedOn w:val="a"/>
    <w:link w:val="30"/>
    <w:uiPriority w:val="9"/>
    <w:unhideWhenUsed/>
    <w:qFormat/>
    <w:rsid w:val="000C0AC1"/>
    <w:pPr>
      <w:widowControl w:val="0"/>
      <w:spacing w:after="0" w:line="275" w:lineRule="exact"/>
      <w:ind w:left="821"/>
      <w:outlineLvl w:val="2"/>
    </w:pPr>
    <w:rPr>
      <w:rFonts w:ascii="Times New Roman" w:eastAsia="Times New Roman" w:hAnsi="Times New Roman" w:cs="Times New Roman"/>
      <w:b/>
      <w:bCs/>
      <w:i/>
      <w:iCs/>
      <w:sz w:val="24"/>
      <w:szCs w:val="24"/>
      <w:u w:val="single" w:color="000000"/>
      <w:lang w:val="uk-UA" w:eastAsia="ru-RU"/>
    </w:rPr>
  </w:style>
  <w:style w:type="paragraph" w:styleId="4">
    <w:name w:val="heading 4"/>
    <w:basedOn w:val="a"/>
    <w:next w:val="a"/>
    <w:link w:val="40"/>
    <w:uiPriority w:val="9"/>
    <w:unhideWhenUsed/>
    <w:qFormat/>
    <w:rsid w:val="000C0AC1"/>
    <w:pPr>
      <w:keepNext/>
      <w:keepLines/>
      <w:widowControl w:val="0"/>
      <w:spacing w:before="200" w:after="0" w:line="240" w:lineRule="auto"/>
      <w:outlineLvl w:val="3"/>
    </w:pPr>
    <w:rPr>
      <w:rFonts w:asciiTheme="majorHAnsi" w:eastAsiaTheme="majorEastAsia" w:hAnsiTheme="majorHAnsi" w:cstheme="majorBidi"/>
      <w:b/>
      <w:bCs/>
      <w:i/>
      <w:iCs/>
      <w:color w:val="4472C4" w:themeColor="accent1"/>
      <w:lang w:val="uk-UA" w:eastAsia="ru-RU"/>
    </w:rPr>
  </w:style>
  <w:style w:type="paragraph" w:styleId="5">
    <w:name w:val="heading 5"/>
    <w:basedOn w:val="a"/>
    <w:next w:val="a"/>
    <w:link w:val="50"/>
    <w:uiPriority w:val="9"/>
    <w:unhideWhenUsed/>
    <w:qFormat/>
    <w:rsid w:val="000C0AC1"/>
    <w:pPr>
      <w:keepNext/>
      <w:keepLines/>
      <w:widowControl w:val="0"/>
      <w:spacing w:before="200" w:after="0" w:line="240" w:lineRule="auto"/>
      <w:outlineLvl w:val="4"/>
    </w:pPr>
    <w:rPr>
      <w:rFonts w:asciiTheme="majorHAnsi" w:eastAsiaTheme="majorEastAsia" w:hAnsiTheme="majorHAnsi" w:cstheme="majorBidi"/>
      <w:color w:val="1F3763" w:themeColor="accent1" w:themeShade="7F"/>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0AC1"/>
    <w:rPr>
      <w:rFonts w:ascii="Times New Roman" w:eastAsia="Times New Roman" w:hAnsi="Times New Roman" w:cs="Times New Roman"/>
      <w:b/>
      <w:bCs/>
      <w:sz w:val="24"/>
      <w:szCs w:val="24"/>
      <w:lang w:val="uk-UA" w:eastAsia="ru-RU"/>
    </w:rPr>
  </w:style>
  <w:style w:type="character" w:customStyle="1" w:styleId="30">
    <w:name w:val="Заголовок 3 Знак"/>
    <w:basedOn w:val="a0"/>
    <w:link w:val="3"/>
    <w:uiPriority w:val="9"/>
    <w:rsid w:val="000C0AC1"/>
    <w:rPr>
      <w:rFonts w:ascii="Times New Roman" w:eastAsia="Times New Roman" w:hAnsi="Times New Roman" w:cs="Times New Roman"/>
      <w:b/>
      <w:bCs/>
      <w:i/>
      <w:iCs/>
      <w:sz w:val="24"/>
      <w:szCs w:val="24"/>
      <w:u w:val="single" w:color="000000"/>
      <w:lang w:val="uk-UA" w:eastAsia="ru-RU"/>
    </w:rPr>
  </w:style>
  <w:style w:type="character" w:customStyle="1" w:styleId="40">
    <w:name w:val="Заголовок 4 Знак"/>
    <w:basedOn w:val="a0"/>
    <w:link w:val="4"/>
    <w:uiPriority w:val="9"/>
    <w:rsid w:val="000C0AC1"/>
    <w:rPr>
      <w:rFonts w:asciiTheme="majorHAnsi" w:eastAsiaTheme="majorEastAsia" w:hAnsiTheme="majorHAnsi" w:cstheme="majorBidi"/>
      <w:b/>
      <w:bCs/>
      <w:i/>
      <w:iCs/>
      <w:color w:val="4472C4" w:themeColor="accent1"/>
      <w:lang w:val="uk-UA" w:eastAsia="ru-RU"/>
    </w:rPr>
  </w:style>
  <w:style w:type="character" w:customStyle="1" w:styleId="50">
    <w:name w:val="Заголовок 5 Знак"/>
    <w:basedOn w:val="a0"/>
    <w:link w:val="5"/>
    <w:uiPriority w:val="9"/>
    <w:rsid w:val="000C0AC1"/>
    <w:rPr>
      <w:rFonts w:asciiTheme="majorHAnsi" w:eastAsiaTheme="majorEastAsia" w:hAnsiTheme="majorHAnsi" w:cstheme="majorBidi"/>
      <w:color w:val="1F3763" w:themeColor="accent1" w:themeShade="7F"/>
      <w:lang w:val="uk-UA" w:eastAsia="ru-RU"/>
    </w:rPr>
  </w:style>
  <w:style w:type="table" w:customStyle="1" w:styleId="1">
    <w:name w:val="1"/>
    <w:basedOn w:val="a1"/>
    <w:rsid w:val="000C0AC1"/>
    <w:pPr>
      <w:widowControl w:val="0"/>
      <w:spacing w:after="0" w:line="240" w:lineRule="auto"/>
    </w:pPr>
    <w:rPr>
      <w:rFonts w:ascii="Times New Roman" w:eastAsia="Times New Roman" w:hAnsi="Times New Roman" w:cs="Times New Roman"/>
      <w:lang w:val="uk-UA" w:eastAsia="ru-RU"/>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1777</Words>
  <Characters>10131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Vladimir</cp:lastModifiedBy>
  <cp:revision>1</cp:revision>
  <dcterms:created xsi:type="dcterms:W3CDTF">2025-04-15T09:50:00Z</dcterms:created>
  <dcterms:modified xsi:type="dcterms:W3CDTF">2025-04-15T09:52:00Z</dcterms:modified>
</cp:coreProperties>
</file>