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98" w:rsidRPr="009F76C3" w:rsidRDefault="008C3498" w:rsidP="00DE7BF7">
      <w:pPr>
        <w:spacing w:after="0" w:line="288" w:lineRule="auto"/>
        <w:jc w:val="center"/>
        <w:rPr>
          <w:rFonts w:ascii="Times New Roman" w:hAnsi="Times New Roman" w:cs="Times New Roman"/>
          <w:b/>
          <w:sz w:val="24"/>
          <w:szCs w:val="24"/>
          <w:lang w:val="uk-UA"/>
        </w:rPr>
      </w:pPr>
      <w:r w:rsidRPr="009F76C3">
        <w:rPr>
          <w:rFonts w:ascii="Times New Roman" w:hAnsi="Times New Roman" w:cs="Times New Roman"/>
          <w:b/>
          <w:sz w:val="24"/>
          <w:szCs w:val="24"/>
          <w:lang w:val="uk-UA"/>
        </w:rPr>
        <w:t>Лекція 1</w:t>
      </w:r>
      <w:r w:rsidR="00CE0FF1">
        <w:rPr>
          <w:rFonts w:ascii="Times New Roman" w:hAnsi="Times New Roman" w:cs="Times New Roman"/>
          <w:b/>
          <w:sz w:val="24"/>
          <w:szCs w:val="24"/>
          <w:lang w:val="uk-UA"/>
        </w:rPr>
        <w:t>2</w:t>
      </w:r>
      <w:r w:rsidRPr="009F76C3">
        <w:rPr>
          <w:rFonts w:ascii="Times New Roman" w:hAnsi="Times New Roman" w:cs="Times New Roman"/>
          <w:b/>
          <w:sz w:val="24"/>
          <w:szCs w:val="24"/>
          <w:lang w:val="uk-UA"/>
        </w:rPr>
        <w:t xml:space="preserve">. Особливості СМГ при </w:t>
      </w:r>
      <w:r w:rsidR="00927C4D" w:rsidRPr="00927C4D">
        <w:rPr>
          <w:rFonts w:ascii="Times New Roman" w:hAnsi="Times New Roman" w:cs="Times New Roman"/>
          <w:b/>
          <w:sz w:val="24"/>
          <w:szCs w:val="24"/>
          <w:lang w:val="uk-UA"/>
        </w:rPr>
        <w:t>захворюваннях органів травлення</w:t>
      </w:r>
    </w:p>
    <w:p w:rsidR="008C3498" w:rsidRPr="009F76C3" w:rsidRDefault="008C3498" w:rsidP="00DE7BF7">
      <w:pPr>
        <w:spacing w:after="0" w:line="288" w:lineRule="auto"/>
        <w:ind w:firstLine="708"/>
        <w:jc w:val="both"/>
        <w:rPr>
          <w:rFonts w:ascii="Times New Roman" w:hAnsi="Times New Roman" w:cs="Times New Roman"/>
          <w:b/>
          <w:sz w:val="24"/>
          <w:szCs w:val="24"/>
          <w:lang w:val="uk-UA"/>
        </w:rPr>
      </w:pPr>
    </w:p>
    <w:p w:rsidR="00927C4D" w:rsidRDefault="00927C4D" w:rsidP="00DE7BF7">
      <w:pPr>
        <w:spacing w:after="0" w:line="288"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b/>
          <w:i/>
          <w:sz w:val="24"/>
          <w:szCs w:val="24"/>
          <w:lang w:val="uk-UA"/>
        </w:rPr>
        <w:t>Актуальність.</w:t>
      </w:r>
      <w:r>
        <w:rPr>
          <w:rFonts w:ascii="Times New Roman" w:hAnsi="Times New Roman" w:cs="Times New Roman"/>
          <w:sz w:val="24"/>
          <w:szCs w:val="24"/>
          <w:lang w:val="uk-UA"/>
        </w:rPr>
        <w:t xml:space="preserve"> </w:t>
      </w:r>
      <w:r w:rsidRPr="00927C4D">
        <w:rPr>
          <w:rFonts w:ascii="Times New Roman" w:hAnsi="Times New Roman" w:cs="Times New Roman"/>
          <w:sz w:val="24"/>
          <w:szCs w:val="24"/>
          <w:lang w:val="uk-UA"/>
        </w:rPr>
        <w:t xml:space="preserve">Медична статистика свідчить про тенденцію до збільшення кількості дітей із захворюваннями </w:t>
      </w:r>
      <w:r>
        <w:rPr>
          <w:rFonts w:ascii="Times New Roman" w:hAnsi="Times New Roman" w:cs="Times New Roman"/>
          <w:sz w:val="24"/>
          <w:szCs w:val="24"/>
          <w:lang w:val="uk-UA"/>
        </w:rPr>
        <w:t>шлунково-кишкового тракту</w:t>
      </w:r>
      <w:r w:rsidRPr="00927C4D">
        <w:rPr>
          <w:rFonts w:ascii="Times New Roman" w:hAnsi="Times New Roman" w:cs="Times New Roman"/>
          <w:sz w:val="24"/>
          <w:szCs w:val="24"/>
          <w:lang w:val="uk-UA"/>
        </w:rPr>
        <w:t>, при цьому спостерігається зростання числа підлітків із хроніч</w:t>
      </w:r>
      <w:r>
        <w:rPr>
          <w:rFonts w:ascii="Times New Roman" w:hAnsi="Times New Roman" w:cs="Times New Roman"/>
          <w:sz w:val="24"/>
          <w:szCs w:val="24"/>
          <w:lang w:val="uk-UA"/>
        </w:rPr>
        <w:t xml:space="preserve">ними хворобами травної системи. </w:t>
      </w:r>
      <w:r w:rsidRPr="00927C4D">
        <w:rPr>
          <w:rFonts w:ascii="Times New Roman" w:hAnsi="Times New Roman" w:cs="Times New Roman"/>
          <w:sz w:val="24"/>
          <w:szCs w:val="24"/>
          <w:lang w:val="uk-UA"/>
        </w:rPr>
        <w:t>Небезпека порушень травлення у дитини значно вища, ніж у дорослого, адже для зростаючого організму нестача поживних речовин і порушення обмінних процесів загрожує уповільненням розвитку. Також слід враховувати, що органи ШКТ безпосередньо відповідають за імунітет дитини, тому хвороби травлення значно послаблюють організм дитини, що провокує низьку стійкість до застуди, вірусів та небезпечних інфекцій.</w:t>
      </w:r>
    </w:p>
    <w:p w:rsidR="00DE7BF7" w:rsidRDefault="00DE7BF7" w:rsidP="00DE7BF7">
      <w:pPr>
        <w:spacing w:after="0" w:line="288" w:lineRule="auto"/>
        <w:ind w:firstLine="708"/>
        <w:jc w:val="both"/>
        <w:rPr>
          <w:rFonts w:ascii="Times New Roman" w:hAnsi="Times New Roman" w:cs="Times New Roman"/>
          <w:b/>
          <w:i/>
          <w:sz w:val="24"/>
          <w:szCs w:val="24"/>
          <w:lang w:val="uk-UA"/>
        </w:rPr>
      </w:pPr>
    </w:p>
    <w:p w:rsidR="00DE7BF7"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b/>
          <w:i/>
          <w:sz w:val="24"/>
          <w:szCs w:val="24"/>
          <w:lang w:val="uk-UA"/>
        </w:rPr>
        <w:t>До захворювань органів травлення</w:t>
      </w:r>
      <w:r w:rsidR="00DE7BF7">
        <w:rPr>
          <w:rFonts w:ascii="Times New Roman" w:hAnsi="Times New Roman" w:cs="Times New Roman"/>
          <w:b/>
          <w:i/>
          <w:sz w:val="24"/>
          <w:szCs w:val="24"/>
          <w:lang w:val="uk-UA"/>
        </w:rPr>
        <w:t xml:space="preserve">, </w:t>
      </w:r>
      <w:r w:rsidR="00DE7BF7" w:rsidRPr="00DE7BF7">
        <w:rPr>
          <w:rFonts w:ascii="Times New Roman" w:hAnsi="Times New Roman" w:cs="Times New Roman"/>
          <w:b/>
          <w:i/>
          <w:sz w:val="24"/>
          <w:szCs w:val="24"/>
          <w:lang w:val="uk-UA"/>
        </w:rPr>
        <w:t>які найпоширеніші серед дітей і ча</w:t>
      </w:r>
      <w:r w:rsidR="00DE7BF7">
        <w:rPr>
          <w:rFonts w:ascii="Times New Roman" w:hAnsi="Times New Roman" w:cs="Times New Roman"/>
          <w:b/>
          <w:i/>
          <w:sz w:val="24"/>
          <w:szCs w:val="24"/>
          <w:lang w:val="uk-UA"/>
        </w:rPr>
        <w:t xml:space="preserve">сто переходять у хронічну </w:t>
      </w:r>
      <w:proofErr w:type="spellStart"/>
      <w:r w:rsidR="00DE7BF7">
        <w:rPr>
          <w:rFonts w:ascii="Times New Roman" w:hAnsi="Times New Roman" w:cs="Times New Roman"/>
          <w:b/>
          <w:i/>
          <w:sz w:val="24"/>
          <w:szCs w:val="24"/>
          <w:lang w:val="uk-UA"/>
        </w:rPr>
        <w:t>форму</w:t>
      </w:r>
      <w:r w:rsidRPr="00927C4D">
        <w:rPr>
          <w:rFonts w:ascii="Times New Roman" w:hAnsi="Times New Roman" w:cs="Times New Roman"/>
          <w:b/>
          <w:i/>
          <w:sz w:val="24"/>
          <w:szCs w:val="24"/>
          <w:lang w:val="uk-UA"/>
        </w:rPr>
        <w:t>відносять</w:t>
      </w:r>
      <w:proofErr w:type="spellEnd"/>
      <w:r w:rsidRPr="00927C4D">
        <w:rPr>
          <w:rFonts w:ascii="Times New Roman" w:hAnsi="Times New Roman" w:cs="Times New Roman"/>
          <w:b/>
          <w:i/>
          <w:sz w:val="24"/>
          <w:szCs w:val="24"/>
          <w:lang w:val="uk-UA"/>
        </w:rPr>
        <w:t>:</w:t>
      </w:r>
    </w:p>
    <w:p w:rsidR="00DE7BF7" w:rsidRPr="00DE7BF7" w:rsidRDefault="00DE7BF7" w:rsidP="00DE7BF7">
      <w:pPr>
        <w:pStyle w:val="a3"/>
        <w:numPr>
          <w:ilvl w:val="0"/>
          <w:numId w:val="2"/>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гастрити в гострій або хронічній формі частіше виникають у школярів і є запаленням слизової оболонки шлунка;</w:t>
      </w:r>
    </w:p>
    <w:p w:rsidR="00DE7BF7" w:rsidRPr="00DE7BF7" w:rsidRDefault="00DE7BF7" w:rsidP="00DE7BF7">
      <w:pPr>
        <w:pStyle w:val="a3"/>
        <w:numPr>
          <w:ilvl w:val="0"/>
          <w:numId w:val="2"/>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гастроентерит означає запалення тонкої кишки і слизової оболонки шлунка;</w:t>
      </w:r>
    </w:p>
    <w:p w:rsidR="00DE7BF7" w:rsidRPr="00DE7BF7" w:rsidRDefault="00DE7BF7" w:rsidP="00DE7BF7">
      <w:pPr>
        <w:pStyle w:val="a3"/>
        <w:numPr>
          <w:ilvl w:val="0"/>
          <w:numId w:val="2"/>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дуоденіт (запальне захворювання дванадцятипалої кишки);</w:t>
      </w:r>
    </w:p>
    <w:p w:rsidR="00DE7BF7" w:rsidRPr="00DE7BF7" w:rsidRDefault="00DE7BF7" w:rsidP="00DE7BF7">
      <w:pPr>
        <w:pStyle w:val="a3"/>
        <w:numPr>
          <w:ilvl w:val="0"/>
          <w:numId w:val="2"/>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ентероколіт (запалення всіх відділів кишківника) часто виникає як ускладнення інфекційних хвороб і отруєнь;</w:t>
      </w:r>
    </w:p>
    <w:p w:rsidR="00DE7BF7" w:rsidRPr="00DE7BF7" w:rsidRDefault="00DE7BF7" w:rsidP="00DE7BF7">
      <w:pPr>
        <w:pStyle w:val="a3"/>
        <w:numPr>
          <w:ilvl w:val="0"/>
          <w:numId w:val="2"/>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гепатити (тривале запалення тканин печінки) мають вірусну природу й можуть поширюватися в школах або дитячих садках;</w:t>
      </w:r>
    </w:p>
    <w:p w:rsidR="00DE7BF7" w:rsidRPr="00DE7BF7" w:rsidRDefault="00DE7BF7" w:rsidP="00DE7BF7">
      <w:pPr>
        <w:pStyle w:val="a3"/>
        <w:numPr>
          <w:ilvl w:val="0"/>
          <w:numId w:val="2"/>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холецистити (запалення жовчовивідних шляхів) розвиваються на основі бактеріального зараження або внаслідок гепатиту;</w:t>
      </w:r>
    </w:p>
    <w:p w:rsidR="00DE7BF7" w:rsidRPr="00DE7BF7" w:rsidRDefault="00DE7BF7" w:rsidP="00DE7BF7">
      <w:pPr>
        <w:pStyle w:val="a3"/>
        <w:numPr>
          <w:ilvl w:val="0"/>
          <w:numId w:val="2"/>
        </w:numPr>
        <w:spacing w:after="0" w:line="288" w:lineRule="auto"/>
        <w:ind w:left="0" w:firstLine="709"/>
        <w:jc w:val="both"/>
        <w:rPr>
          <w:rFonts w:ascii="Times New Roman" w:hAnsi="Times New Roman" w:cs="Times New Roman"/>
          <w:sz w:val="24"/>
          <w:szCs w:val="24"/>
          <w:lang w:val="uk-UA"/>
        </w:rPr>
      </w:pPr>
      <w:proofErr w:type="spellStart"/>
      <w:r w:rsidRPr="00DE7BF7">
        <w:rPr>
          <w:rFonts w:ascii="Times New Roman" w:hAnsi="Times New Roman" w:cs="Times New Roman"/>
          <w:sz w:val="24"/>
          <w:szCs w:val="24"/>
          <w:lang w:val="uk-UA"/>
        </w:rPr>
        <w:t>дискінезія</w:t>
      </w:r>
      <w:proofErr w:type="spellEnd"/>
      <w:r w:rsidRPr="00DE7BF7">
        <w:rPr>
          <w:rFonts w:ascii="Times New Roman" w:hAnsi="Times New Roman" w:cs="Times New Roman"/>
          <w:sz w:val="24"/>
          <w:szCs w:val="24"/>
          <w:lang w:val="uk-UA"/>
        </w:rPr>
        <w:t xml:space="preserve"> жовчовивідних шляхів характеризується поєднаним ураженням кількох органів травлення;</w:t>
      </w:r>
    </w:p>
    <w:p w:rsidR="00DE7BF7" w:rsidRPr="00DE7BF7" w:rsidRDefault="00DE7BF7" w:rsidP="00DE7BF7">
      <w:pPr>
        <w:pStyle w:val="a3"/>
        <w:numPr>
          <w:ilvl w:val="0"/>
          <w:numId w:val="2"/>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панкреатит (запальне захворювання підшлункової залози).</w:t>
      </w:r>
    </w:p>
    <w:p w:rsid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t xml:space="preserve">Серед захворювань внутрішніх органів нозологія розподілилася так: хронічний холецистит – 54%, </w:t>
      </w:r>
      <w:proofErr w:type="spellStart"/>
      <w:r w:rsidRPr="00927C4D">
        <w:rPr>
          <w:rFonts w:ascii="Times New Roman" w:hAnsi="Times New Roman" w:cs="Times New Roman"/>
          <w:sz w:val="24"/>
          <w:szCs w:val="24"/>
          <w:lang w:val="uk-UA"/>
        </w:rPr>
        <w:t>дискінезія</w:t>
      </w:r>
      <w:proofErr w:type="spellEnd"/>
      <w:r w:rsidRPr="00927C4D">
        <w:rPr>
          <w:rFonts w:ascii="Times New Roman" w:hAnsi="Times New Roman" w:cs="Times New Roman"/>
          <w:sz w:val="24"/>
          <w:szCs w:val="24"/>
          <w:lang w:val="uk-UA"/>
        </w:rPr>
        <w:t xml:space="preserve"> жовчного міхура і жовчних шляхів – 46%, органи травлення – 62%, хронічні гастрити – 40%, виразкова хвороба дванадцятипалої кишк</w:t>
      </w:r>
      <w:r>
        <w:rPr>
          <w:rFonts w:ascii="Times New Roman" w:hAnsi="Times New Roman" w:cs="Times New Roman"/>
          <w:sz w:val="24"/>
          <w:szCs w:val="24"/>
          <w:lang w:val="uk-UA"/>
        </w:rPr>
        <w:t>и – 19%, коліти – 13% випадків.</w:t>
      </w:r>
      <w:r w:rsidRPr="00927C4D">
        <w:rPr>
          <w:rFonts w:ascii="Times New Roman" w:hAnsi="Times New Roman" w:cs="Times New Roman"/>
          <w:sz w:val="24"/>
          <w:szCs w:val="24"/>
          <w:lang w:val="uk-UA"/>
        </w:rPr>
        <w:t xml:space="preserve"> </w:t>
      </w:r>
      <w:r w:rsidRPr="00927C4D">
        <w:rPr>
          <w:rFonts w:ascii="Times New Roman" w:hAnsi="Times New Roman" w:cs="Times New Roman"/>
          <w:sz w:val="24"/>
          <w:szCs w:val="24"/>
          <w:lang w:val="uk-UA"/>
        </w:rPr>
        <w:t xml:space="preserve">Хвороби мають хронічний перебіг із загостреннями і </w:t>
      </w:r>
      <w:proofErr w:type="spellStart"/>
      <w:r w:rsidRPr="00927C4D">
        <w:rPr>
          <w:rFonts w:ascii="Times New Roman" w:hAnsi="Times New Roman" w:cs="Times New Roman"/>
          <w:sz w:val="24"/>
          <w:szCs w:val="24"/>
          <w:lang w:val="uk-UA"/>
        </w:rPr>
        <w:t>ремісіями</w:t>
      </w:r>
      <w:proofErr w:type="spellEnd"/>
      <w:r w:rsidRPr="00927C4D">
        <w:rPr>
          <w:rFonts w:ascii="Times New Roman" w:hAnsi="Times New Roman" w:cs="Times New Roman"/>
          <w:sz w:val="24"/>
          <w:szCs w:val="24"/>
          <w:lang w:val="uk-UA"/>
        </w:rPr>
        <w:t>.</w:t>
      </w:r>
    </w:p>
    <w:p w:rsidR="00927C4D" w:rsidRDefault="00927C4D" w:rsidP="00DE7BF7">
      <w:pPr>
        <w:spacing w:after="0" w:line="288" w:lineRule="auto"/>
        <w:ind w:firstLine="708"/>
        <w:jc w:val="both"/>
        <w:rPr>
          <w:rFonts w:ascii="Times New Roman" w:hAnsi="Times New Roman" w:cs="Times New Roman"/>
          <w:sz w:val="24"/>
          <w:szCs w:val="24"/>
          <w:lang w:val="uk-UA"/>
        </w:rPr>
      </w:pPr>
    </w:p>
    <w:p w:rsid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b/>
          <w:i/>
          <w:sz w:val="24"/>
          <w:szCs w:val="24"/>
          <w:lang w:val="uk-UA"/>
        </w:rPr>
        <w:t xml:space="preserve">Причини виникнення хвороб органів травлення. </w:t>
      </w:r>
      <w:r w:rsidRPr="00927C4D">
        <w:rPr>
          <w:rFonts w:ascii="Times New Roman" w:hAnsi="Times New Roman" w:cs="Times New Roman"/>
          <w:sz w:val="24"/>
          <w:szCs w:val="24"/>
          <w:lang w:val="uk-UA"/>
        </w:rPr>
        <w:t>Причиною хвороб може бути</w:t>
      </w:r>
      <w:r>
        <w:rPr>
          <w:rFonts w:ascii="Times New Roman" w:hAnsi="Times New Roman" w:cs="Times New Roman"/>
          <w:sz w:val="24"/>
          <w:szCs w:val="24"/>
          <w:lang w:val="uk-UA"/>
        </w:rPr>
        <w:t>:</w:t>
      </w:r>
    </w:p>
    <w:p w:rsidR="00927C4D" w:rsidRPr="00DE7BF7" w:rsidRDefault="00927C4D" w:rsidP="00DE7BF7">
      <w:pPr>
        <w:pStyle w:val="a3"/>
        <w:numPr>
          <w:ilvl w:val="0"/>
          <w:numId w:val="3"/>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нерегулярне і неякісне харчування, що не відповідає віку дитини</w:t>
      </w:r>
      <w:r w:rsidRPr="00DE7BF7">
        <w:rPr>
          <w:rFonts w:ascii="Times New Roman" w:hAnsi="Times New Roman" w:cs="Times New Roman"/>
          <w:sz w:val="24"/>
          <w:szCs w:val="24"/>
          <w:lang w:val="uk-UA"/>
        </w:rPr>
        <w:t xml:space="preserve">: </w:t>
      </w:r>
      <w:r w:rsidRPr="00DE7BF7">
        <w:rPr>
          <w:rFonts w:ascii="Times New Roman" w:hAnsi="Times New Roman" w:cs="Times New Roman"/>
          <w:sz w:val="24"/>
          <w:szCs w:val="24"/>
          <w:lang w:val="uk-UA"/>
        </w:rPr>
        <w:t>відсутність у дитини збалансованого раціону та нормального режиму харчування</w:t>
      </w:r>
      <w:r w:rsidRPr="00DE7BF7">
        <w:rPr>
          <w:rFonts w:ascii="Times New Roman" w:hAnsi="Times New Roman" w:cs="Times New Roman"/>
          <w:sz w:val="24"/>
          <w:szCs w:val="24"/>
          <w:lang w:val="uk-UA"/>
        </w:rPr>
        <w:t xml:space="preserve">, </w:t>
      </w:r>
      <w:r w:rsidRPr="00DE7BF7">
        <w:rPr>
          <w:rFonts w:ascii="Times New Roman" w:hAnsi="Times New Roman" w:cs="Times New Roman"/>
          <w:sz w:val="24"/>
          <w:szCs w:val="24"/>
          <w:lang w:val="uk-UA"/>
        </w:rPr>
        <w:t xml:space="preserve">пристрасть дитини до </w:t>
      </w:r>
      <w:proofErr w:type="spellStart"/>
      <w:r w:rsidRPr="00DE7BF7">
        <w:rPr>
          <w:rFonts w:ascii="Times New Roman" w:hAnsi="Times New Roman" w:cs="Times New Roman"/>
          <w:sz w:val="24"/>
          <w:szCs w:val="24"/>
          <w:lang w:val="uk-UA"/>
        </w:rPr>
        <w:t>фастфуду</w:t>
      </w:r>
      <w:proofErr w:type="spellEnd"/>
      <w:r w:rsidR="00DE7BF7">
        <w:rPr>
          <w:rFonts w:ascii="Times New Roman" w:hAnsi="Times New Roman" w:cs="Times New Roman"/>
          <w:sz w:val="24"/>
          <w:szCs w:val="24"/>
          <w:lang w:val="uk-UA"/>
        </w:rPr>
        <w:t>;</w:t>
      </w:r>
    </w:p>
    <w:p w:rsidR="00927C4D" w:rsidRPr="00DE7BF7" w:rsidRDefault="00927C4D" w:rsidP="00DE7BF7">
      <w:pPr>
        <w:pStyle w:val="a3"/>
        <w:numPr>
          <w:ilvl w:val="0"/>
          <w:numId w:val="3"/>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б</w:t>
      </w:r>
      <w:r w:rsidRPr="00DE7BF7">
        <w:rPr>
          <w:rFonts w:ascii="Times New Roman" w:hAnsi="Times New Roman" w:cs="Times New Roman"/>
          <w:sz w:val="24"/>
          <w:szCs w:val="24"/>
          <w:lang w:val="uk-UA"/>
        </w:rPr>
        <w:t xml:space="preserve">актеріальні та вірусні інфекції, </w:t>
      </w:r>
      <w:r w:rsidRPr="00DE7BF7">
        <w:rPr>
          <w:rFonts w:ascii="Times New Roman" w:hAnsi="Times New Roman" w:cs="Times New Roman"/>
          <w:sz w:val="24"/>
          <w:szCs w:val="24"/>
          <w:lang w:val="uk-UA"/>
        </w:rPr>
        <w:t>паразитарні інфекції (немиті руки, гра з хворими тваринами, недостатня термічна обробка їжі для дитини);</w:t>
      </w:r>
    </w:p>
    <w:p w:rsidR="00927C4D" w:rsidRPr="00DE7BF7" w:rsidRDefault="00927C4D" w:rsidP="00DE7BF7">
      <w:pPr>
        <w:pStyle w:val="a3"/>
        <w:numPr>
          <w:ilvl w:val="0"/>
          <w:numId w:val="3"/>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алергія на продукти та отруєння неякісною їжею або хімічними речовинами;</w:t>
      </w:r>
    </w:p>
    <w:p w:rsidR="00927C4D" w:rsidRPr="00DE7BF7" w:rsidRDefault="00927C4D" w:rsidP="00DE7BF7">
      <w:pPr>
        <w:pStyle w:val="a3"/>
        <w:numPr>
          <w:ilvl w:val="0"/>
          <w:numId w:val="3"/>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порушення регулюючої функції ЦНС, часті стреси</w:t>
      </w:r>
      <w:r w:rsidR="00DE7BF7">
        <w:rPr>
          <w:rFonts w:ascii="Times New Roman" w:hAnsi="Times New Roman" w:cs="Times New Roman"/>
          <w:sz w:val="24"/>
          <w:szCs w:val="24"/>
          <w:lang w:val="uk-UA"/>
        </w:rPr>
        <w:t>;</w:t>
      </w:r>
      <w:r w:rsidRPr="00DE7BF7">
        <w:rPr>
          <w:rFonts w:ascii="Times New Roman" w:hAnsi="Times New Roman" w:cs="Times New Roman"/>
          <w:sz w:val="24"/>
          <w:szCs w:val="24"/>
          <w:lang w:val="uk-UA"/>
        </w:rPr>
        <w:t xml:space="preserve"> </w:t>
      </w:r>
    </w:p>
    <w:p w:rsidR="00927C4D" w:rsidRPr="00DE7BF7" w:rsidRDefault="00927C4D" w:rsidP="00DE7BF7">
      <w:pPr>
        <w:pStyle w:val="a3"/>
        <w:numPr>
          <w:ilvl w:val="0"/>
          <w:numId w:val="3"/>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спадковий фактор (схильність до захворювань ШКТ у прямих родичів)</w:t>
      </w:r>
      <w:r w:rsidRPr="00DE7BF7">
        <w:rPr>
          <w:rFonts w:ascii="Times New Roman" w:hAnsi="Times New Roman" w:cs="Times New Roman"/>
          <w:sz w:val="24"/>
          <w:szCs w:val="24"/>
          <w:lang w:val="uk-UA"/>
        </w:rPr>
        <w:t>.</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sidRPr="00DE7BF7">
        <w:rPr>
          <w:rFonts w:ascii="Times New Roman" w:hAnsi="Times New Roman" w:cs="Times New Roman"/>
          <w:b/>
          <w:i/>
          <w:sz w:val="24"/>
          <w:szCs w:val="24"/>
          <w:lang w:val="uk-UA"/>
        </w:rPr>
        <w:t>Вплив фізичних вправ та фізичних навантажень на органи травлення</w:t>
      </w:r>
      <w:r w:rsidRPr="00927C4D">
        <w:rPr>
          <w:rFonts w:ascii="Times New Roman" w:hAnsi="Times New Roman" w:cs="Times New Roman"/>
          <w:sz w:val="24"/>
          <w:szCs w:val="24"/>
          <w:lang w:val="uk-UA"/>
        </w:rPr>
        <w:t xml:space="preserve"> може бути різним. Невеликі помірні навантаження стимулюють, а сильні, інтенсивні та тривалі – </w:t>
      </w:r>
      <w:r w:rsidRPr="00927C4D">
        <w:rPr>
          <w:rFonts w:ascii="Times New Roman" w:hAnsi="Times New Roman" w:cs="Times New Roman"/>
          <w:sz w:val="24"/>
          <w:szCs w:val="24"/>
          <w:lang w:val="uk-UA"/>
        </w:rPr>
        <w:lastRenderedPageBreak/>
        <w:t>пригнічують рухову, секреторну, всмоктувальну функції кишково-шлункового тракту. Тому на учнів, в яких підвищена моторна та секреторна функція кишково-шлункового тракту, заняття з фізичної культури повинні впливати заспокійливо, інтенсивність навантаження повинна бути такою, щоб трохи пригальмувати прискорену перистальтику, через це небажані стрибки, підскоки та вправи для м’язів черевного пресу.</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27C4D" w:rsidRPr="00DE7BF7" w:rsidRDefault="00927C4D" w:rsidP="00DE7BF7">
      <w:pPr>
        <w:spacing w:after="0" w:line="288" w:lineRule="auto"/>
        <w:ind w:firstLine="708"/>
        <w:jc w:val="both"/>
        <w:rPr>
          <w:rFonts w:ascii="Times New Roman" w:hAnsi="Times New Roman" w:cs="Times New Roman"/>
          <w:b/>
          <w:i/>
          <w:sz w:val="24"/>
          <w:szCs w:val="24"/>
          <w:lang w:val="uk-UA"/>
        </w:rPr>
      </w:pPr>
      <w:r w:rsidRPr="00DE7BF7">
        <w:rPr>
          <w:rFonts w:ascii="Times New Roman" w:hAnsi="Times New Roman" w:cs="Times New Roman"/>
          <w:b/>
          <w:i/>
          <w:sz w:val="24"/>
          <w:szCs w:val="24"/>
          <w:lang w:val="uk-UA"/>
        </w:rPr>
        <w:t>Методичні особливості</w:t>
      </w:r>
      <w:r w:rsidR="00DE7BF7" w:rsidRPr="00DE7BF7">
        <w:rPr>
          <w:rFonts w:ascii="Times New Roman" w:hAnsi="Times New Roman" w:cs="Times New Roman"/>
          <w:b/>
          <w:i/>
          <w:sz w:val="24"/>
          <w:szCs w:val="24"/>
          <w:lang w:val="uk-UA"/>
        </w:rPr>
        <w:t xml:space="preserve"> </w:t>
      </w:r>
      <w:r w:rsidRPr="00DE7BF7">
        <w:rPr>
          <w:rFonts w:ascii="Times New Roman" w:hAnsi="Times New Roman" w:cs="Times New Roman"/>
          <w:b/>
          <w:i/>
          <w:sz w:val="24"/>
          <w:szCs w:val="24"/>
          <w:lang w:val="uk-UA"/>
        </w:rPr>
        <w:t>проведення занять із фізичної культури</w:t>
      </w:r>
      <w:r w:rsidR="00DE7BF7" w:rsidRPr="00DE7BF7">
        <w:rPr>
          <w:rFonts w:ascii="Times New Roman" w:hAnsi="Times New Roman" w:cs="Times New Roman"/>
          <w:b/>
          <w:i/>
          <w:sz w:val="24"/>
          <w:szCs w:val="24"/>
          <w:lang w:val="uk-UA"/>
        </w:rPr>
        <w:t xml:space="preserve"> </w:t>
      </w:r>
      <w:r w:rsidRPr="00DE7BF7">
        <w:rPr>
          <w:rFonts w:ascii="Times New Roman" w:hAnsi="Times New Roman" w:cs="Times New Roman"/>
          <w:b/>
          <w:i/>
          <w:sz w:val="24"/>
          <w:szCs w:val="24"/>
          <w:lang w:val="uk-UA"/>
        </w:rPr>
        <w:t>при захворюваннях системи травлення</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t>1. Ретельний контроль із боку учителя. Однією з методичних особливостей проведення уроків із фізичної культури в СМГ при захворюваннях органів травлення є ретельний контроль із боку учителя за учнями, які мають захворювання органів травлення, оскільки вони схильні переоцінювати свої можливості.</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t xml:space="preserve">2. Заборонено виконання вправ після прийняття їжі. Виконання фізичних вправ відразу після їжі порушує природні процеси травлення, оскільки відновлення умовно-рефлекторної діяльності органів травлення починається через 3-3,5 год. Відчуття ситості супроводжується зниженням збудливості скелетної мускулатури, а отже, недотримання цих правил призведе до погіршення функціональних і регенеративних процесів у </w:t>
      </w:r>
      <w:r w:rsidR="00DE7BF7">
        <w:rPr>
          <w:rFonts w:ascii="Times New Roman" w:hAnsi="Times New Roman" w:cs="Times New Roman"/>
          <w:sz w:val="24"/>
          <w:szCs w:val="24"/>
          <w:lang w:val="uk-UA"/>
        </w:rPr>
        <w:t>ШКТ.</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t>3. Застосування циклічних вправ невеликої та середньої інтенсивності. Для учнів із захворюваннями органів травлення особливо корисними є циклічні вправи невеликої та середньої інтенсивності, які залучають великі групи м’язів, хоча допускається виконання вправ для всіх груп м’язів.</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t xml:space="preserve">4. Використання лікувально-профілактичних вправ. На фоні зміцнення всіх м’язових груп, особливу увагу приділяють зміцненню м’язів черевного преса й тазового дна (вправи з поворотами, відведеннями, приведеннями й обертаннями стегна, втягуванням заднього проходу, ходьба </w:t>
      </w:r>
      <w:proofErr w:type="spellStart"/>
      <w:r w:rsidRPr="00927C4D">
        <w:rPr>
          <w:rFonts w:ascii="Times New Roman" w:hAnsi="Times New Roman" w:cs="Times New Roman"/>
          <w:sz w:val="24"/>
          <w:szCs w:val="24"/>
          <w:lang w:val="uk-UA"/>
        </w:rPr>
        <w:t>схресним</w:t>
      </w:r>
      <w:proofErr w:type="spellEnd"/>
      <w:r w:rsidRPr="00927C4D">
        <w:rPr>
          <w:rFonts w:ascii="Times New Roman" w:hAnsi="Times New Roman" w:cs="Times New Roman"/>
          <w:sz w:val="24"/>
          <w:szCs w:val="24"/>
          <w:lang w:val="uk-UA"/>
        </w:rPr>
        <w:t xml:space="preserve"> кроком).</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t>5. Особливості застосування вправ для черевного преса й тулуба. Використовуючи фізичні вправи для черевного преса, необхідно уникати статичних напружень, слідкувати, щоб підвищення</w:t>
      </w:r>
      <w:r w:rsidR="00DE7BF7">
        <w:rPr>
          <w:rFonts w:ascii="Times New Roman" w:hAnsi="Times New Roman" w:cs="Times New Roman"/>
          <w:sz w:val="24"/>
          <w:szCs w:val="24"/>
          <w:lang w:val="uk-UA"/>
        </w:rPr>
        <w:t xml:space="preserve"> </w:t>
      </w:r>
      <w:r w:rsidRPr="00927C4D">
        <w:rPr>
          <w:rFonts w:ascii="Times New Roman" w:hAnsi="Times New Roman" w:cs="Times New Roman"/>
          <w:sz w:val="24"/>
          <w:szCs w:val="24"/>
          <w:lang w:val="uk-UA"/>
        </w:rPr>
        <w:t xml:space="preserve">внутрішньочеревного тиску чергувалося з його зниженням при розслабленні м’язових стінок черевної порожнини. Вправи для м’язів черевного преса є особливо ефективними при </w:t>
      </w:r>
      <w:r w:rsidR="00DE7BF7">
        <w:rPr>
          <w:rFonts w:ascii="Times New Roman" w:hAnsi="Times New Roman" w:cs="Times New Roman"/>
          <w:sz w:val="24"/>
          <w:szCs w:val="24"/>
          <w:lang w:val="uk-UA"/>
        </w:rPr>
        <w:t>зміщенні (опущенні)</w:t>
      </w:r>
      <w:r w:rsidRPr="00927C4D">
        <w:rPr>
          <w:rFonts w:ascii="Times New Roman" w:hAnsi="Times New Roman" w:cs="Times New Roman"/>
          <w:sz w:val="24"/>
          <w:szCs w:val="24"/>
          <w:lang w:val="uk-UA"/>
        </w:rPr>
        <w:t xml:space="preserve"> органів травлення. Перевага надається тим вправам, які створюють умови для переміщення органів черевної порожнини до діафрагми. Фізичні вправи для м’язів тулуба слід виконувати з невеликою амплітудою, щоб захистити ділянку виразкового процесу.</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t>6. На уроках фізичної культури дозволяється використовувати всі вправи, рекомендовані програмою, але з обмеженим обсягом та інтенсивністю. У початковий період занять потрібно щадити черевний прес, уникати вправ на тренажерах.</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t>7. Рекомендовані вихідні положення та особливості їх зміни. Рекомендується виконання вправ у різних положеннях лежачи – на боці, спині, животі, при цьому рекомендується часто змінювати вихідне положення. Застосовуються також положення лежачи на животі, лежачи на боці, в упорі на колінах. Вихідні положення стоячи застосовуються після зміцнення м’язів живота й тазового дна.</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t>Перехід із положення лежачи в положення сидячи здійснюється плавно, за допомогою рук. Найбільш позитивним є положення лежачи на спині з покладеним під таз валиком. У положенні лежачи створюються кращі умови для кровообігу в черевній порожнині, відтоку жовчі, рухливості діафрагми та знижується навантаження на м’язи живота.</w:t>
      </w:r>
    </w:p>
    <w:p w:rsidR="00DE7BF7"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lastRenderedPageBreak/>
        <w:t xml:space="preserve">8. Особливо корисними є дихальні вправи на </w:t>
      </w:r>
      <w:proofErr w:type="spellStart"/>
      <w:r w:rsidRPr="00927C4D">
        <w:rPr>
          <w:rFonts w:ascii="Times New Roman" w:hAnsi="Times New Roman" w:cs="Times New Roman"/>
          <w:sz w:val="24"/>
          <w:szCs w:val="24"/>
          <w:lang w:val="uk-UA"/>
        </w:rPr>
        <w:t>діафрагмальне</w:t>
      </w:r>
      <w:proofErr w:type="spellEnd"/>
      <w:r w:rsidRPr="00927C4D">
        <w:rPr>
          <w:rFonts w:ascii="Times New Roman" w:hAnsi="Times New Roman" w:cs="Times New Roman"/>
          <w:sz w:val="24"/>
          <w:szCs w:val="24"/>
          <w:lang w:val="uk-UA"/>
        </w:rPr>
        <w:t xml:space="preserve"> дихання. Комплекси вправ повинні містити «дихання животом», що сприяє ліквідації болю. Можна використовувати всі вправи, рекомендовані програмою, але обмежені за обсягом та інтенсивністю.</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t>9. Фізичне навантаження не повинно викликати явної втоми. Темп виконання найчастіше середній. Моторна щільність занять повинна становити від 40–50% до 60–70%.</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t>10. Рекомендовано вправи на координацію, увагу, рівновагу. Для стимуляції коркових процесів і вегетативних функцій, створення позитивних емоцій до заняття треба вводити елементи ігор естафети.</w:t>
      </w:r>
    </w:p>
    <w:p w:rsidR="00DE7BF7"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t xml:space="preserve">11. Слід проявляти обережність у вправах із різкими струсами тіла, стрибками. Вправи з обтяженням також слід чергувати з вправами на розслаблення м’язів, дихальними вправами. </w:t>
      </w:r>
    </w:p>
    <w:p w:rsidR="00DE7BF7" w:rsidRDefault="00DE7BF7" w:rsidP="00DE7BF7">
      <w:pPr>
        <w:spacing w:after="0" w:line="288" w:lineRule="auto"/>
        <w:ind w:firstLine="708"/>
        <w:jc w:val="both"/>
        <w:rPr>
          <w:rFonts w:ascii="Times New Roman" w:hAnsi="Times New Roman" w:cs="Times New Roman"/>
          <w:sz w:val="24"/>
          <w:szCs w:val="24"/>
          <w:lang w:val="uk-UA"/>
        </w:rPr>
      </w:pP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t>Рекомендації щодо виконання окремих фізичних вправ учнями СМГ при хронічних захворюваннях органів черевної порожнини</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t>1. Рекомендовані вправи:</w:t>
      </w:r>
    </w:p>
    <w:p w:rsidR="00927C4D" w:rsidRPr="00DE7BF7" w:rsidRDefault="00927C4D" w:rsidP="00DE7BF7">
      <w:pPr>
        <w:pStyle w:val="a3"/>
        <w:numPr>
          <w:ilvl w:val="0"/>
          <w:numId w:val="4"/>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вправи у положенні сидячи та лежачи;</w:t>
      </w:r>
    </w:p>
    <w:p w:rsidR="00927C4D" w:rsidRPr="00DE7BF7" w:rsidRDefault="00927C4D" w:rsidP="00DE7BF7">
      <w:pPr>
        <w:pStyle w:val="a3"/>
        <w:numPr>
          <w:ilvl w:val="0"/>
          <w:numId w:val="4"/>
        </w:numPr>
        <w:spacing w:after="0" w:line="288" w:lineRule="auto"/>
        <w:ind w:left="0" w:firstLine="709"/>
        <w:jc w:val="both"/>
        <w:rPr>
          <w:rFonts w:ascii="Times New Roman" w:hAnsi="Times New Roman" w:cs="Times New Roman"/>
          <w:sz w:val="24"/>
          <w:szCs w:val="24"/>
          <w:lang w:val="uk-UA"/>
        </w:rPr>
      </w:pPr>
      <w:proofErr w:type="spellStart"/>
      <w:r w:rsidRPr="00DE7BF7">
        <w:rPr>
          <w:rFonts w:ascii="Times New Roman" w:hAnsi="Times New Roman" w:cs="Times New Roman"/>
          <w:sz w:val="24"/>
          <w:szCs w:val="24"/>
          <w:lang w:val="uk-UA"/>
        </w:rPr>
        <w:t>діафрагмальне</w:t>
      </w:r>
      <w:proofErr w:type="spellEnd"/>
      <w:r w:rsidRPr="00DE7BF7">
        <w:rPr>
          <w:rFonts w:ascii="Times New Roman" w:hAnsi="Times New Roman" w:cs="Times New Roman"/>
          <w:sz w:val="24"/>
          <w:szCs w:val="24"/>
          <w:lang w:val="uk-UA"/>
        </w:rPr>
        <w:t xml:space="preserve"> дихання;</w:t>
      </w:r>
    </w:p>
    <w:p w:rsidR="00927C4D" w:rsidRPr="00DE7BF7" w:rsidRDefault="00927C4D" w:rsidP="00DE7BF7">
      <w:pPr>
        <w:pStyle w:val="a3"/>
        <w:numPr>
          <w:ilvl w:val="0"/>
          <w:numId w:val="4"/>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вправи на координацію, увагу, рівновагу;</w:t>
      </w:r>
    </w:p>
    <w:p w:rsidR="00927C4D" w:rsidRPr="00DE7BF7" w:rsidRDefault="00927C4D" w:rsidP="00DE7BF7">
      <w:pPr>
        <w:pStyle w:val="a3"/>
        <w:numPr>
          <w:ilvl w:val="0"/>
          <w:numId w:val="4"/>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біг помірної інтенсивності з переходом на ходьбу (змішане пересування) без урахування часу.</w:t>
      </w:r>
    </w:p>
    <w:p w:rsidR="00927C4D" w:rsidRPr="00927C4D" w:rsidRDefault="00927C4D" w:rsidP="00DE7BF7">
      <w:pPr>
        <w:spacing w:after="0" w:line="288" w:lineRule="auto"/>
        <w:ind w:firstLine="708"/>
        <w:jc w:val="both"/>
        <w:rPr>
          <w:rFonts w:ascii="Times New Roman" w:hAnsi="Times New Roman" w:cs="Times New Roman"/>
          <w:sz w:val="24"/>
          <w:szCs w:val="24"/>
          <w:lang w:val="uk-UA"/>
        </w:rPr>
      </w:pPr>
      <w:r w:rsidRPr="00927C4D">
        <w:rPr>
          <w:rFonts w:ascii="Times New Roman" w:hAnsi="Times New Roman" w:cs="Times New Roman"/>
          <w:sz w:val="24"/>
          <w:szCs w:val="24"/>
          <w:lang w:val="uk-UA"/>
        </w:rPr>
        <w:t>2. Протипоказані вправи:</w:t>
      </w:r>
    </w:p>
    <w:p w:rsidR="00927C4D" w:rsidRPr="00DE7BF7" w:rsidRDefault="00927C4D" w:rsidP="00DE7BF7">
      <w:pPr>
        <w:pStyle w:val="a3"/>
        <w:numPr>
          <w:ilvl w:val="0"/>
          <w:numId w:val="5"/>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стрибки та підскоки;</w:t>
      </w:r>
    </w:p>
    <w:p w:rsidR="00927C4D" w:rsidRPr="00DE7BF7" w:rsidRDefault="00927C4D" w:rsidP="00DE7BF7">
      <w:pPr>
        <w:pStyle w:val="a3"/>
        <w:numPr>
          <w:ilvl w:val="0"/>
          <w:numId w:val="5"/>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тривалі вправи у положенні стоячи;</w:t>
      </w:r>
    </w:p>
    <w:p w:rsidR="00927C4D" w:rsidRPr="00DE7BF7" w:rsidRDefault="00927C4D" w:rsidP="00DE7BF7">
      <w:pPr>
        <w:pStyle w:val="a3"/>
        <w:numPr>
          <w:ilvl w:val="0"/>
          <w:numId w:val="5"/>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статичні напруження;</w:t>
      </w:r>
    </w:p>
    <w:p w:rsidR="00927C4D" w:rsidRPr="00DE7BF7" w:rsidRDefault="00927C4D" w:rsidP="00DE7BF7">
      <w:pPr>
        <w:pStyle w:val="a3"/>
        <w:numPr>
          <w:ilvl w:val="0"/>
          <w:numId w:val="5"/>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вправи з перенесенням ваги;</w:t>
      </w:r>
    </w:p>
    <w:p w:rsidR="00927C4D" w:rsidRPr="00DE7BF7" w:rsidRDefault="00927C4D" w:rsidP="00DE7BF7">
      <w:pPr>
        <w:pStyle w:val="a3"/>
        <w:numPr>
          <w:ilvl w:val="0"/>
          <w:numId w:val="5"/>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тривалий біг;</w:t>
      </w:r>
    </w:p>
    <w:p w:rsidR="0059356D" w:rsidRPr="00DE7BF7" w:rsidRDefault="00927C4D" w:rsidP="00DE7BF7">
      <w:pPr>
        <w:pStyle w:val="a3"/>
        <w:numPr>
          <w:ilvl w:val="0"/>
          <w:numId w:val="5"/>
        </w:numPr>
        <w:spacing w:after="0" w:line="288" w:lineRule="auto"/>
        <w:ind w:left="0" w:firstLine="709"/>
        <w:jc w:val="both"/>
        <w:rPr>
          <w:rFonts w:ascii="Times New Roman" w:hAnsi="Times New Roman" w:cs="Times New Roman"/>
          <w:sz w:val="24"/>
          <w:szCs w:val="24"/>
          <w:lang w:val="uk-UA"/>
        </w:rPr>
      </w:pPr>
      <w:r w:rsidRPr="00DE7BF7">
        <w:rPr>
          <w:rFonts w:ascii="Times New Roman" w:hAnsi="Times New Roman" w:cs="Times New Roman"/>
          <w:sz w:val="24"/>
          <w:szCs w:val="24"/>
          <w:lang w:val="uk-UA"/>
        </w:rPr>
        <w:t>вправи в положенні упору</w:t>
      </w:r>
      <w:r w:rsidR="00DE7BF7">
        <w:rPr>
          <w:rFonts w:ascii="Times New Roman" w:hAnsi="Times New Roman" w:cs="Times New Roman"/>
          <w:sz w:val="24"/>
          <w:szCs w:val="24"/>
          <w:lang w:val="uk-UA"/>
        </w:rPr>
        <w:t xml:space="preserve">, з </w:t>
      </w:r>
      <w:r w:rsidRPr="00DE7BF7">
        <w:rPr>
          <w:rFonts w:ascii="Times New Roman" w:hAnsi="Times New Roman" w:cs="Times New Roman"/>
          <w:sz w:val="24"/>
          <w:szCs w:val="24"/>
          <w:lang w:val="uk-UA"/>
        </w:rPr>
        <w:t>різким напруженням черевного преса.</w:t>
      </w:r>
    </w:p>
    <w:sectPr w:rsidR="0059356D" w:rsidRPr="00DE7BF7" w:rsidSect="0028621C">
      <w:pgSz w:w="11906" w:h="16838"/>
      <w:pgMar w:top="1134" w:right="567" w:bottom="1134"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7500A"/>
    <w:multiLevelType w:val="hybridMultilevel"/>
    <w:tmpl w:val="CB6EAFDE"/>
    <w:lvl w:ilvl="0" w:tplc="E282454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7A21257"/>
    <w:multiLevelType w:val="hybridMultilevel"/>
    <w:tmpl w:val="8980635C"/>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B5E2A12"/>
    <w:multiLevelType w:val="hybridMultilevel"/>
    <w:tmpl w:val="570E48F4"/>
    <w:lvl w:ilvl="0" w:tplc="E282454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69F10920"/>
    <w:multiLevelType w:val="hybridMultilevel"/>
    <w:tmpl w:val="844CB8D0"/>
    <w:lvl w:ilvl="0" w:tplc="E282454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6FF3019F"/>
    <w:multiLevelType w:val="hybridMultilevel"/>
    <w:tmpl w:val="BC1E5ACA"/>
    <w:lvl w:ilvl="0" w:tplc="E282454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compat/>
  <w:rsids>
    <w:rsidRoot w:val="0028621C"/>
    <w:rsid w:val="000065A4"/>
    <w:rsid w:val="00022F11"/>
    <w:rsid w:val="000B5C82"/>
    <w:rsid w:val="000D297E"/>
    <w:rsid w:val="000D57B3"/>
    <w:rsid w:val="0015564D"/>
    <w:rsid w:val="001B40B3"/>
    <w:rsid w:val="001D4701"/>
    <w:rsid w:val="002467CC"/>
    <w:rsid w:val="0028621C"/>
    <w:rsid w:val="002E3334"/>
    <w:rsid w:val="00333242"/>
    <w:rsid w:val="0043698D"/>
    <w:rsid w:val="00480784"/>
    <w:rsid w:val="004F74D9"/>
    <w:rsid w:val="0050242D"/>
    <w:rsid w:val="00575EF3"/>
    <w:rsid w:val="00591EC6"/>
    <w:rsid w:val="0059356D"/>
    <w:rsid w:val="005A3D63"/>
    <w:rsid w:val="00641DFE"/>
    <w:rsid w:val="006F55F0"/>
    <w:rsid w:val="007D1754"/>
    <w:rsid w:val="008C3498"/>
    <w:rsid w:val="00927C4D"/>
    <w:rsid w:val="00936F23"/>
    <w:rsid w:val="00991B14"/>
    <w:rsid w:val="009C7164"/>
    <w:rsid w:val="009F76C3"/>
    <w:rsid w:val="00AE00EC"/>
    <w:rsid w:val="00BC261C"/>
    <w:rsid w:val="00BC4994"/>
    <w:rsid w:val="00C07453"/>
    <w:rsid w:val="00C510DC"/>
    <w:rsid w:val="00CB56AA"/>
    <w:rsid w:val="00CE0FF1"/>
    <w:rsid w:val="00D31747"/>
    <w:rsid w:val="00D56537"/>
    <w:rsid w:val="00DA267D"/>
    <w:rsid w:val="00DE7BF7"/>
    <w:rsid w:val="00DF112A"/>
    <w:rsid w:val="00E44DD8"/>
    <w:rsid w:val="00F71C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4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6C3"/>
    <w:pPr>
      <w:ind w:left="720"/>
      <w:contextualSpacing/>
    </w:pPr>
  </w:style>
</w:styles>
</file>

<file path=word/webSettings.xml><?xml version="1.0" encoding="utf-8"?>
<w:webSettings xmlns:r="http://schemas.openxmlformats.org/officeDocument/2006/relationships" xmlns:w="http://schemas.openxmlformats.org/wordprocessingml/2006/main">
  <w:divs>
    <w:div w:id="383217925">
      <w:bodyDiv w:val="1"/>
      <w:marLeft w:val="0"/>
      <w:marRight w:val="0"/>
      <w:marTop w:val="0"/>
      <w:marBottom w:val="0"/>
      <w:divBdr>
        <w:top w:val="none" w:sz="0" w:space="0" w:color="auto"/>
        <w:left w:val="none" w:sz="0" w:space="0" w:color="auto"/>
        <w:bottom w:val="none" w:sz="0" w:space="0" w:color="auto"/>
        <w:right w:val="none" w:sz="0" w:space="0" w:color="auto"/>
      </w:divBdr>
    </w:div>
    <w:div w:id="449519574">
      <w:bodyDiv w:val="1"/>
      <w:marLeft w:val="0"/>
      <w:marRight w:val="0"/>
      <w:marTop w:val="0"/>
      <w:marBottom w:val="0"/>
      <w:divBdr>
        <w:top w:val="none" w:sz="0" w:space="0" w:color="auto"/>
        <w:left w:val="none" w:sz="0" w:space="0" w:color="auto"/>
        <w:bottom w:val="none" w:sz="0" w:space="0" w:color="auto"/>
        <w:right w:val="none" w:sz="0" w:space="0" w:color="auto"/>
      </w:divBdr>
    </w:div>
    <w:div w:id="460653858">
      <w:bodyDiv w:val="1"/>
      <w:marLeft w:val="0"/>
      <w:marRight w:val="0"/>
      <w:marTop w:val="0"/>
      <w:marBottom w:val="0"/>
      <w:divBdr>
        <w:top w:val="none" w:sz="0" w:space="0" w:color="auto"/>
        <w:left w:val="none" w:sz="0" w:space="0" w:color="auto"/>
        <w:bottom w:val="none" w:sz="0" w:space="0" w:color="auto"/>
        <w:right w:val="none" w:sz="0" w:space="0" w:color="auto"/>
      </w:divBdr>
      <w:divsChild>
        <w:div w:id="1130051129">
          <w:marLeft w:val="0"/>
          <w:marRight w:val="0"/>
          <w:marTop w:val="0"/>
          <w:marBottom w:val="0"/>
          <w:divBdr>
            <w:top w:val="none" w:sz="0" w:space="0" w:color="auto"/>
            <w:left w:val="none" w:sz="0" w:space="0" w:color="auto"/>
            <w:bottom w:val="none" w:sz="0" w:space="0" w:color="auto"/>
            <w:right w:val="none" w:sz="0" w:space="0" w:color="auto"/>
          </w:divBdr>
        </w:div>
        <w:div w:id="822814877">
          <w:marLeft w:val="0"/>
          <w:marRight w:val="0"/>
          <w:marTop w:val="0"/>
          <w:marBottom w:val="0"/>
          <w:divBdr>
            <w:top w:val="none" w:sz="0" w:space="0" w:color="auto"/>
            <w:left w:val="none" w:sz="0" w:space="0" w:color="auto"/>
            <w:bottom w:val="none" w:sz="0" w:space="0" w:color="auto"/>
            <w:right w:val="none" w:sz="0" w:space="0" w:color="auto"/>
          </w:divBdr>
        </w:div>
        <w:div w:id="568463988">
          <w:marLeft w:val="0"/>
          <w:marRight w:val="0"/>
          <w:marTop w:val="0"/>
          <w:marBottom w:val="0"/>
          <w:divBdr>
            <w:top w:val="none" w:sz="0" w:space="0" w:color="auto"/>
            <w:left w:val="none" w:sz="0" w:space="0" w:color="auto"/>
            <w:bottom w:val="none" w:sz="0" w:space="0" w:color="auto"/>
            <w:right w:val="none" w:sz="0" w:space="0" w:color="auto"/>
          </w:divBdr>
        </w:div>
        <w:div w:id="2142452686">
          <w:marLeft w:val="0"/>
          <w:marRight w:val="0"/>
          <w:marTop w:val="0"/>
          <w:marBottom w:val="0"/>
          <w:divBdr>
            <w:top w:val="none" w:sz="0" w:space="0" w:color="auto"/>
            <w:left w:val="none" w:sz="0" w:space="0" w:color="auto"/>
            <w:bottom w:val="none" w:sz="0" w:space="0" w:color="auto"/>
            <w:right w:val="none" w:sz="0" w:space="0" w:color="auto"/>
          </w:divBdr>
        </w:div>
        <w:div w:id="1614626430">
          <w:marLeft w:val="0"/>
          <w:marRight w:val="0"/>
          <w:marTop w:val="0"/>
          <w:marBottom w:val="0"/>
          <w:divBdr>
            <w:top w:val="none" w:sz="0" w:space="0" w:color="auto"/>
            <w:left w:val="none" w:sz="0" w:space="0" w:color="auto"/>
            <w:bottom w:val="none" w:sz="0" w:space="0" w:color="auto"/>
            <w:right w:val="none" w:sz="0" w:space="0" w:color="auto"/>
          </w:divBdr>
        </w:div>
        <w:div w:id="2071994549">
          <w:marLeft w:val="0"/>
          <w:marRight w:val="0"/>
          <w:marTop w:val="0"/>
          <w:marBottom w:val="0"/>
          <w:divBdr>
            <w:top w:val="none" w:sz="0" w:space="0" w:color="auto"/>
            <w:left w:val="none" w:sz="0" w:space="0" w:color="auto"/>
            <w:bottom w:val="none" w:sz="0" w:space="0" w:color="auto"/>
            <w:right w:val="none" w:sz="0" w:space="0" w:color="auto"/>
          </w:divBdr>
        </w:div>
        <w:div w:id="1553956425">
          <w:marLeft w:val="0"/>
          <w:marRight w:val="0"/>
          <w:marTop w:val="0"/>
          <w:marBottom w:val="0"/>
          <w:divBdr>
            <w:top w:val="none" w:sz="0" w:space="0" w:color="auto"/>
            <w:left w:val="none" w:sz="0" w:space="0" w:color="auto"/>
            <w:bottom w:val="none" w:sz="0" w:space="0" w:color="auto"/>
            <w:right w:val="none" w:sz="0" w:space="0" w:color="auto"/>
          </w:divBdr>
        </w:div>
        <w:div w:id="1966349194">
          <w:marLeft w:val="0"/>
          <w:marRight w:val="0"/>
          <w:marTop w:val="0"/>
          <w:marBottom w:val="0"/>
          <w:divBdr>
            <w:top w:val="none" w:sz="0" w:space="0" w:color="auto"/>
            <w:left w:val="none" w:sz="0" w:space="0" w:color="auto"/>
            <w:bottom w:val="none" w:sz="0" w:space="0" w:color="auto"/>
            <w:right w:val="none" w:sz="0" w:space="0" w:color="auto"/>
          </w:divBdr>
        </w:div>
        <w:div w:id="384764956">
          <w:marLeft w:val="0"/>
          <w:marRight w:val="0"/>
          <w:marTop w:val="0"/>
          <w:marBottom w:val="0"/>
          <w:divBdr>
            <w:top w:val="none" w:sz="0" w:space="0" w:color="auto"/>
            <w:left w:val="none" w:sz="0" w:space="0" w:color="auto"/>
            <w:bottom w:val="none" w:sz="0" w:space="0" w:color="auto"/>
            <w:right w:val="none" w:sz="0" w:space="0" w:color="auto"/>
          </w:divBdr>
        </w:div>
      </w:divsChild>
    </w:div>
    <w:div w:id="1342005609">
      <w:bodyDiv w:val="1"/>
      <w:marLeft w:val="0"/>
      <w:marRight w:val="0"/>
      <w:marTop w:val="0"/>
      <w:marBottom w:val="0"/>
      <w:divBdr>
        <w:top w:val="none" w:sz="0" w:space="0" w:color="auto"/>
        <w:left w:val="none" w:sz="0" w:space="0" w:color="auto"/>
        <w:bottom w:val="none" w:sz="0" w:space="0" w:color="auto"/>
        <w:right w:val="none" w:sz="0" w:space="0" w:color="auto"/>
      </w:divBdr>
      <w:divsChild>
        <w:div w:id="960451869">
          <w:marLeft w:val="0"/>
          <w:marRight w:val="0"/>
          <w:marTop w:val="120"/>
          <w:marBottom w:val="0"/>
          <w:divBdr>
            <w:top w:val="none" w:sz="0" w:space="0" w:color="auto"/>
            <w:left w:val="none" w:sz="0" w:space="0" w:color="auto"/>
            <w:bottom w:val="none" w:sz="0" w:space="0" w:color="auto"/>
            <w:right w:val="none" w:sz="0" w:space="0" w:color="auto"/>
          </w:divBdr>
          <w:divsChild>
            <w:div w:id="1362708843">
              <w:marLeft w:val="0"/>
              <w:marRight w:val="0"/>
              <w:marTop w:val="0"/>
              <w:marBottom w:val="0"/>
              <w:divBdr>
                <w:top w:val="none" w:sz="0" w:space="0" w:color="auto"/>
                <w:left w:val="none" w:sz="0" w:space="0" w:color="auto"/>
                <w:bottom w:val="none" w:sz="0" w:space="0" w:color="auto"/>
                <w:right w:val="none" w:sz="0" w:space="0" w:color="auto"/>
              </w:divBdr>
            </w:div>
          </w:divsChild>
        </w:div>
        <w:div w:id="220286048">
          <w:marLeft w:val="0"/>
          <w:marRight w:val="0"/>
          <w:marTop w:val="120"/>
          <w:marBottom w:val="0"/>
          <w:divBdr>
            <w:top w:val="none" w:sz="0" w:space="0" w:color="auto"/>
            <w:left w:val="none" w:sz="0" w:space="0" w:color="auto"/>
            <w:bottom w:val="none" w:sz="0" w:space="0" w:color="auto"/>
            <w:right w:val="none" w:sz="0" w:space="0" w:color="auto"/>
          </w:divBdr>
          <w:divsChild>
            <w:div w:id="1351954476">
              <w:marLeft w:val="0"/>
              <w:marRight w:val="0"/>
              <w:marTop w:val="0"/>
              <w:marBottom w:val="0"/>
              <w:divBdr>
                <w:top w:val="none" w:sz="0" w:space="0" w:color="auto"/>
                <w:left w:val="none" w:sz="0" w:space="0" w:color="auto"/>
                <w:bottom w:val="none" w:sz="0" w:space="0" w:color="auto"/>
                <w:right w:val="none" w:sz="0" w:space="0" w:color="auto"/>
              </w:divBdr>
            </w:div>
          </w:divsChild>
        </w:div>
        <w:div w:id="1159998282">
          <w:marLeft w:val="0"/>
          <w:marRight w:val="0"/>
          <w:marTop w:val="120"/>
          <w:marBottom w:val="0"/>
          <w:divBdr>
            <w:top w:val="none" w:sz="0" w:space="0" w:color="auto"/>
            <w:left w:val="none" w:sz="0" w:space="0" w:color="auto"/>
            <w:bottom w:val="none" w:sz="0" w:space="0" w:color="auto"/>
            <w:right w:val="none" w:sz="0" w:space="0" w:color="auto"/>
          </w:divBdr>
          <w:divsChild>
            <w:div w:id="650183683">
              <w:marLeft w:val="0"/>
              <w:marRight w:val="0"/>
              <w:marTop w:val="0"/>
              <w:marBottom w:val="0"/>
              <w:divBdr>
                <w:top w:val="none" w:sz="0" w:space="0" w:color="auto"/>
                <w:left w:val="none" w:sz="0" w:space="0" w:color="auto"/>
                <w:bottom w:val="none" w:sz="0" w:space="0" w:color="auto"/>
                <w:right w:val="none" w:sz="0" w:space="0" w:color="auto"/>
              </w:divBdr>
            </w:div>
            <w:div w:id="1997687726">
              <w:marLeft w:val="0"/>
              <w:marRight w:val="0"/>
              <w:marTop w:val="0"/>
              <w:marBottom w:val="0"/>
              <w:divBdr>
                <w:top w:val="none" w:sz="0" w:space="0" w:color="auto"/>
                <w:left w:val="none" w:sz="0" w:space="0" w:color="auto"/>
                <w:bottom w:val="none" w:sz="0" w:space="0" w:color="auto"/>
                <w:right w:val="none" w:sz="0" w:space="0" w:color="auto"/>
              </w:divBdr>
            </w:div>
            <w:div w:id="1955404884">
              <w:marLeft w:val="0"/>
              <w:marRight w:val="0"/>
              <w:marTop w:val="0"/>
              <w:marBottom w:val="0"/>
              <w:divBdr>
                <w:top w:val="none" w:sz="0" w:space="0" w:color="auto"/>
                <w:left w:val="none" w:sz="0" w:space="0" w:color="auto"/>
                <w:bottom w:val="none" w:sz="0" w:space="0" w:color="auto"/>
                <w:right w:val="none" w:sz="0" w:space="0" w:color="auto"/>
              </w:divBdr>
            </w:div>
            <w:div w:id="1539901199">
              <w:marLeft w:val="0"/>
              <w:marRight w:val="0"/>
              <w:marTop w:val="0"/>
              <w:marBottom w:val="0"/>
              <w:divBdr>
                <w:top w:val="none" w:sz="0" w:space="0" w:color="auto"/>
                <w:left w:val="none" w:sz="0" w:space="0" w:color="auto"/>
                <w:bottom w:val="none" w:sz="0" w:space="0" w:color="auto"/>
                <w:right w:val="none" w:sz="0" w:space="0" w:color="auto"/>
              </w:divBdr>
            </w:div>
            <w:div w:id="1302462708">
              <w:marLeft w:val="0"/>
              <w:marRight w:val="0"/>
              <w:marTop w:val="0"/>
              <w:marBottom w:val="0"/>
              <w:divBdr>
                <w:top w:val="none" w:sz="0" w:space="0" w:color="auto"/>
                <w:left w:val="none" w:sz="0" w:space="0" w:color="auto"/>
                <w:bottom w:val="none" w:sz="0" w:space="0" w:color="auto"/>
                <w:right w:val="none" w:sz="0" w:space="0" w:color="auto"/>
              </w:divBdr>
            </w:div>
            <w:div w:id="721634325">
              <w:marLeft w:val="0"/>
              <w:marRight w:val="0"/>
              <w:marTop w:val="0"/>
              <w:marBottom w:val="0"/>
              <w:divBdr>
                <w:top w:val="none" w:sz="0" w:space="0" w:color="auto"/>
                <w:left w:val="none" w:sz="0" w:space="0" w:color="auto"/>
                <w:bottom w:val="none" w:sz="0" w:space="0" w:color="auto"/>
                <w:right w:val="none" w:sz="0" w:space="0" w:color="auto"/>
              </w:divBdr>
            </w:div>
            <w:div w:id="1895658838">
              <w:marLeft w:val="0"/>
              <w:marRight w:val="0"/>
              <w:marTop w:val="0"/>
              <w:marBottom w:val="0"/>
              <w:divBdr>
                <w:top w:val="none" w:sz="0" w:space="0" w:color="auto"/>
                <w:left w:val="none" w:sz="0" w:space="0" w:color="auto"/>
                <w:bottom w:val="none" w:sz="0" w:space="0" w:color="auto"/>
                <w:right w:val="none" w:sz="0" w:space="0" w:color="auto"/>
              </w:divBdr>
            </w:div>
            <w:div w:id="531768007">
              <w:marLeft w:val="0"/>
              <w:marRight w:val="0"/>
              <w:marTop w:val="0"/>
              <w:marBottom w:val="0"/>
              <w:divBdr>
                <w:top w:val="none" w:sz="0" w:space="0" w:color="auto"/>
                <w:left w:val="none" w:sz="0" w:space="0" w:color="auto"/>
                <w:bottom w:val="none" w:sz="0" w:space="0" w:color="auto"/>
                <w:right w:val="none" w:sz="0" w:space="0" w:color="auto"/>
              </w:divBdr>
            </w:div>
            <w:div w:id="810443378">
              <w:marLeft w:val="0"/>
              <w:marRight w:val="0"/>
              <w:marTop w:val="0"/>
              <w:marBottom w:val="0"/>
              <w:divBdr>
                <w:top w:val="none" w:sz="0" w:space="0" w:color="auto"/>
                <w:left w:val="none" w:sz="0" w:space="0" w:color="auto"/>
                <w:bottom w:val="none" w:sz="0" w:space="0" w:color="auto"/>
                <w:right w:val="none" w:sz="0" w:space="0" w:color="auto"/>
              </w:divBdr>
            </w:div>
            <w:div w:id="1185554881">
              <w:marLeft w:val="0"/>
              <w:marRight w:val="0"/>
              <w:marTop w:val="0"/>
              <w:marBottom w:val="0"/>
              <w:divBdr>
                <w:top w:val="none" w:sz="0" w:space="0" w:color="auto"/>
                <w:left w:val="none" w:sz="0" w:space="0" w:color="auto"/>
                <w:bottom w:val="none" w:sz="0" w:space="0" w:color="auto"/>
                <w:right w:val="none" w:sz="0" w:space="0" w:color="auto"/>
              </w:divBdr>
            </w:div>
            <w:div w:id="1888488411">
              <w:marLeft w:val="0"/>
              <w:marRight w:val="0"/>
              <w:marTop w:val="0"/>
              <w:marBottom w:val="0"/>
              <w:divBdr>
                <w:top w:val="none" w:sz="0" w:space="0" w:color="auto"/>
                <w:left w:val="none" w:sz="0" w:space="0" w:color="auto"/>
                <w:bottom w:val="none" w:sz="0" w:space="0" w:color="auto"/>
                <w:right w:val="none" w:sz="0" w:space="0" w:color="auto"/>
              </w:divBdr>
            </w:div>
            <w:div w:id="1342396511">
              <w:marLeft w:val="0"/>
              <w:marRight w:val="0"/>
              <w:marTop w:val="0"/>
              <w:marBottom w:val="0"/>
              <w:divBdr>
                <w:top w:val="none" w:sz="0" w:space="0" w:color="auto"/>
                <w:left w:val="none" w:sz="0" w:space="0" w:color="auto"/>
                <w:bottom w:val="none" w:sz="0" w:space="0" w:color="auto"/>
                <w:right w:val="none" w:sz="0" w:space="0" w:color="auto"/>
              </w:divBdr>
            </w:div>
            <w:div w:id="1592159682">
              <w:marLeft w:val="0"/>
              <w:marRight w:val="0"/>
              <w:marTop w:val="0"/>
              <w:marBottom w:val="0"/>
              <w:divBdr>
                <w:top w:val="none" w:sz="0" w:space="0" w:color="auto"/>
                <w:left w:val="none" w:sz="0" w:space="0" w:color="auto"/>
                <w:bottom w:val="none" w:sz="0" w:space="0" w:color="auto"/>
                <w:right w:val="none" w:sz="0" w:space="0" w:color="auto"/>
              </w:divBdr>
            </w:div>
          </w:divsChild>
        </w:div>
        <w:div w:id="1600915377">
          <w:marLeft w:val="0"/>
          <w:marRight w:val="0"/>
          <w:marTop w:val="120"/>
          <w:marBottom w:val="0"/>
          <w:divBdr>
            <w:top w:val="none" w:sz="0" w:space="0" w:color="auto"/>
            <w:left w:val="none" w:sz="0" w:space="0" w:color="auto"/>
            <w:bottom w:val="none" w:sz="0" w:space="0" w:color="auto"/>
            <w:right w:val="none" w:sz="0" w:space="0" w:color="auto"/>
          </w:divBdr>
          <w:divsChild>
            <w:div w:id="1302806999">
              <w:marLeft w:val="0"/>
              <w:marRight w:val="0"/>
              <w:marTop w:val="0"/>
              <w:marBottom w:val="0"/>
              <w:divBdr>
                <w:top w:val="none" w:sz="0" w:space="0" w:color="auto"/>
                <w:left w:val="none" w:sz="0" w:space="0" w:color="auto"/>
                <w:bottom w:val="none" w:sz="0" w:space="0" w:color="auto"/>
                <w:right w:val="none" w:sz="0" w:space="0" w:color="auto"/>
              </w:divBdr>
            </w:div>
          </w:divsChild>
        </w:div>
        <w:div w:id="1314027353">
          <w:marLeft w:val="0"/>
          <w:marRight w:val="0"/>
          <w:marTop w:val="120"/>
          <w:marBottom w:val="0"/>
          <w:divBdr>
            <w:top w:val="none" w:sz="0" w:space="0" w:color="auto"/>
            <w:left w:val="none" w:sz="0" w:space="0" w:color="auto"/>
            <w:bottom w:val="none" w:sz="0" w:space="0" w:color="auto"/>
            <w:right w:val="none" w:sz="0" w:space="0" w:color="auto"/>
          </w:divBdr>
          <w:divsChild>
            <w:div w:id="598680924">
              <w:marLeft w:val="0"/>
              <w:marRight w:val="0"/>
              <w:marTop w:val="0"/>
              <w:marBottom w:val="0"/>
              <w:divBdr>
                <w:top w:val="none" w:sz="0" w:space="0" w:color="auto"/>
                <w:left w:val="none" w:sz="0" w:space="0" w:color="auto"/>
                <w:bottom w:val="none" w:sz="0" w:space="0" w:color="auto"/>
                <w:right w:val="none" w:sz="0" w:space="0" w:color="auto"/>
              </w:divBdr>
            </w:div>
          </w:divsChild>
        </w:div>
        <w:div w:id="488904631">
          <w:marLeft w:val="0"/>
          <w:marRight w:val="0"/>
          <w:marTop w:val="120"/>
          <w:marBottom w:val="0"/>
          <w:divBdr>
            <w:top w:val="none" w:sz="0" w:space="0" w:color="auto"/>
            <w:left w:val="none" w:sz="0" w:space="0" w:color="auto"/>
            <w:bottom w:val="none" w:sz="0" w:space="0" w:color="auto"/>
            <w:right w:val="none" w:sz="0" w:space="0" w:color="auto"/>
          </w:divBdr>
          <w:divsChild>
            <w:div w:id="946037287">
              <w:marLeft w:val="0"/>
              <w:marRight w:val="0"/>
              <w:marTop w:val="0"/>
              <w:marBottom w:val="0"/>
              <w:divBdr>
                <w:top w:val="none" w:sz="0" w:space="0" w:color="auto"/>
                <w:left w:val="none" w:sz="0" w:space="0" w:color="auto"/>
                <w:bottom w:val="none" w:sz="0" w:space="0" w:color="auto"/>
                <w:right w:val="none" w:sz="0" w:space="0" w:color="auto"/>
              </w:divBdr>
            </w:div>
            <w:div w:id="461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7419">
      <w:bodyDiv w:val="1"/>
      <w:marLeft w:val="0"/>
      <w:marRight w:val="0"/>
      <w:marTop w:val="0"/>
      <w:marBottom w:val="0"/>
      <w:divBdr>
        <w:top w:val="none" w:sz="0" w:space="0" w:color="auto"/>
        <w:left w:val="none" w:sz="0" w:space="0" w:color="auto"/>
        <w:bottom w:val="none" w:sz="0" w:space="0" w:color="auto"/>
        <w:right w:val="none" w:sz="0" w:space="0" w:color="auto"/>
      </w:divBdr>
    </w:div>
    <w:div w:id="198700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1079</Words>
  <Characters>6151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2025-05-09T18:54:00Z</dcterms:created>
  <dcterms:modified xsi:type="dcterms:W3CDTF">2025-05-09T19:47:00Z</dcterms:modified>
</cp:coreProperties>
</file>