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D3" w:rsidRPr="00FA3AD3" w:rsidRDefault="00FA3AD3" w:rsidP="00FA3AD3">
      <w:pPr>
        <w:ind w:firstLine="567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FA3AD3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Індивідуальне дослідницьке завдання</w:t>
      </w:r>
    </w:p>
    <w:p w:rsidR="00FA3AD3" w:rsidRPr="00FA3AD3" w:rsidRDefault="00FA3AD3" w:rsidP="00FA3AD3">
      <w:pPr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A3AD3">
        <w:rPr>
          <w:rFonts w:ascii="Times New Roman" w:hAnsi="Times New Roman" w:cs="Times New Roman"/>
          <w:color w:val="000000"/>
          <w:spacing w:val="-4"/>
          <w:sz w:val="28"/>
          <w:szCs w:val="28"/>
        </w:rPr>
        <w:t>Індивідуальні дослідницькі завдання повинні містити аналіз сучасного стану обраного питання. Виконуються у вигляді доповіді та презентації. Обсяг доповіді ІДЗ повинен бути розрахований на 7-10 хв. Доповідь повинна складатися зі вступу, в якому висвітлена актуальність, мета дослідження, завдання, об’єкт та предмет (1-2 хв.) повне висвітлення питань, висновки та додається список використаних джерел. Презентація ІДЗ повинна містити графіки, таблиці та рисунки та складатися  з 15-20 слайдів.</w:t>
      </w:r>
    </w:p>
    <w:p w:rsidR="00FA3AD3" w:rsidRPr="00FA3AD3" w:rsidRDefault="00FA3AD3" w:rsidP="00FA3AD3">
      <w:pPr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A3AD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ІДЗ повинно бути виконано протягом семестру, та представлено до захисту до початку залікового тижня. </w:t>
      </w:r>
    </w:p>
    <w:p w:rsidR="00FA3AD3" w:rsidRPr="00FA3AD3" w:rsidRDefault="00FA3AD3" w:rsidP="00FA3AD3">
      <w:pPr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A3AD3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Питання для виконання ІДЗ обираються відповідно до номера прізвища студента у журналі академічної групи.</w:t>
      </w:r>
    </w:p>
    <w:p w:rsidR="00FA3AD3" w:rsidRPr="00FA3AD3" w:rsidRDefault="00FA3AD3" w:rsidP="00FA3AD3">
      <w:pPr>
        <w:pStyle w:val="a3"/>
        <w:ind w:firstLine="567"/>
        <w:jc w:val="center"/>
        <w:rPr>
          <w:b/>
          <w:sz w:val="28"/>
          <w:szCs w:val="28"/>
        </w:rPr>
      </w:pPr>
      <w:r w:rsidRPr="00FA3AD3">
        <w:rPr>
          <w:b/>
          <w:sz w:val="28"/>
          <w:szCs w:val="28"/>
        </w:rPr>
        <w:t>Питання для виконання ІДЗ</w:t>
      </w:r>
    </w:p>
    <w:p w:rsidR="00FA3AD3" w:rsidRPr="00FA3AD3" w:rsidRDefault="00FA3AD3" w:rsidP="00FA3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A3AD3">
        <w:rPr>
          <w:sz w:val="28"/>
          <w:szCs w:val="28"/>
        </w:rPr>
        <w:t>Аналіз економічної ефективності ведення лісового господарства у різних природних зонах України.</w:t>
      </w:r>
    </w:p>
    <w:p w:rsidR="00FA3AD3" w:rsidRPr="00FA3AD3" w:rsidRDefault="00FA3AD3" w:rsidP="00FA3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A3AD3">
        <w:rPr>
          <w:sz w:val="28"/>
          <w:szCs w:val="28"/>
        </w:rPr>
        <w:t>Особливості формування та використання лісових ресурсів державного значення.</w:t>
      </w:r>
    </w:p>
    <w:p w:rsidR="00FA3AD3" w:rsidRPr="00FA3AD3" w:rsidRDefault="00FA3AD3" w:rsidP="00FA3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A3AD3">
        <w:rPr>
          <w:sz w:val="28"/>
          <w:szCs w:val="28"/>
        </w:rPr>
        <w:t>Економічна оцінка лісових насаджень: методи, показники, практичне застосування.</w:t>
      </w:r>
    </w:p>
    <w:p w:rsidR="00FA3AD3" w:rsidRPr="00FA3AD3" w:rsidRDefault="00FA3AD3" w:rsidP="00FA3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A3AD3">
        <w:rPr>
          <w:sz w:val="28"/>
          <w:szCs w:val="28"/>
        </w:rPr>
        <w:t>Вплив лісового господарства на розвиток суміжних галузей економіки.</w:t>
      </w:r>
    </w:p>
    <w:p w:rsidR="00FA3AD3" w:rsidRPr="00FA3AD3" w:rsidRDefault="00FA3AD3" w:rsidP="00FA3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A3AD3">
        <w:rPr>
          <w:sz w:val="28"/>
          <w:szCs w:val="28"/>
        </w:rPr>
        <w:t>Економічна рента у лісовому господарстві: сутність, форми, шляхи оптимізації.</w:t>
      </w:r>
    </w:p>
    <w:p w:rsidR="00FA3AD3" w:rsidRPr="00FA3AD3" w:rsidRDefault="00FA3AD3" w:rsidP="00FA3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A3AD3">
        <w:rPr>
          <w:sz w:val="28"/>
          <w:szCs w:val="28"/>
        </w:rPr>
        <w:t>Порівняння системи фінансування лісового господарства в Україні та країнах ЄС.</w:t>
      </w:r>
    </w:p>
    <w:p w:rsidR="00FA3AD3" w:rsidRPr="00FA3AD3" w:rsidRDefault="00FA3AD3" w:rsidP="00FA3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A3AD3">
        <w:rPr>
          <w:sz w:val="28"/>
          <w:szCs w:val="28"/>
        </w:rPr>
        <w:t>Особливості обліку та амортизації основних фондів у лісогосподарських підприємствах.</w:t>
      </w:r>
    </w:p>
    <w:p w:rsidR="00FA3AD3" w:rsidRPr="00FA3AD3" w:rsidRDefault="00FA3AD3" w:rsidP="00FA3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A3AD3">
        <w:rPr>
          <w:sz w:val="28"/>
          <w:szCs w:val="28"/>
        </w:rPr>
        <w:t>Оборотні засоби в лісовому господарстві: структура, ефективність використання.</w:t>
      </w:r>
    </w:p>
    <w:p w:rsidR="00FA3AD3" w:rsidRPr="00FA3AD3" w:rsidRDefault="00FA3AD3" w:rsidP="00FA3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A3AD3">
        <w:rPr>
          <w:sz w:val="28"/>
          <w:szCs w:val="28"/>
        </w:rPr>
        <w:t>Сучасні методи підвищення продуктивності праці у лісовому господарстві.</w:t>
      </w:r>
    </w:p>
    <w:p w:rsidR="00FA3AD3" w:rsidRPr="00FA3AD3" w:rsidRDefault="00FA3AD3" w:rsidP="00FA3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A3AD3">
        <w:rPr>
          <w:sz w:val="28"/>
          <w:szCs w:val="28"/>
        </w:rPr>
        <w:t>Види та системи оплати праці в лісогосподарських підприємствах: аналіз і порівняння.</w:t>
      </w:r>
    </w:p>
    <w:p w:rsidR="00FA3AD3" w:rsidRPr="00FA3AD3" w:rsidRDefault="00FA3AD3" w:rsidP="00FA3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A3AD3">
        <w:rPr>
          <w:sz w:val="28"/>
          <w:szCs w:val="28"/>
        </w:rPr>
        <w:t>Шляхи зниження собівартості продукції у лісовому господарстві.</w:t>
      </w:r>
    </w:p>
    <w:p w:rsidR="00FA3AD3" w:rsidRPr="00FA3AD3" w:rsidRDefault="00FA3AD3" w:rsidP="00FA3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A3AD3">
        <w:rPr>
          <w:sz w:val="28"/>
          <w:szCs w:val="28"/>
        </w:rPr>
        <w:t>Економічні аспекти рекреаційного використання лісів.</w:t>
      </w:r>
    </w:p>
    <w:p w:rsidR="00FA3AD3" w:rsidRPr="00FA3AD3" w:rsidRDefault="00FA3AD3" w:rsidP="00FA3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A3AD3">
        <w:rPr>
          <w:sz w:val="28"/>
          <w:szCs w:val="28"/>
        </w:rPr>
        <w:t>Ціноутворення на продукцію лісового господарства: проблеми та перспективи.</w:t>
      </w:r>
    </w:p>
    <w:p w:rsidR="00FA3AD3" w:rsidRPr="00FA3AD3" w:rsidRDefault="00FA3AD3" w:rsidP="00FA3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A3AD3">
        <w:rPr>
          <w:sz w:val="28"/>
          <w:szCs w:val="28"/>
        </w:rPr>
        <w:lastRenderedPageBreak/>
        <w:t>Аналіз зовнішніх ефектів у лісовому господарстві (позитивних та негативних).</w:t>
      </w:r>
    </w:p>
    <w:p w:rsidR="00FA3AD3" w:rsidRPr="00FA3AD3" w:rsidRDefault="00FA3AD3" w:rsidP="00FA3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A3AD3">
        <w:rPr>
          <w:sz w:val="28"/>
          <w:szCs w:val="28"/>
        </w:rPr>
        <w:t>Сучасні інвестиційні проекти у сфері лісового господарства: ефективність та ризики.</w:t>
      </w:r>
      <w:bookmarkStart w:id="0" w:name="_GoBack"/>
      <w:bookmarkEnd w:id="0"/>
    </w:p>
    <w:p w:rsidR="00FA3AD3" w:rsidRPr="00FA3AD3" w:rsidRDefault="00FA3AD3" w:rsidP="00FA3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A3AD3">
        <w:rPr>
          <w:sz w:val="28"/>
          <w:szCs w:val="28"/>
        </w:rPr>
        <w:t>Оцінка екологічних послуг лісу як складової економіки сталого розвитку.</w:t>
      </w:r>
    </w:p>
    <w:p w:rsidR="00FA3AD3" w:rsidRPr="00FA3AD3" w:rsidRDefault="00FA3AD3" w:rsidP="00FA3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A3AD3">
        <w:rPr>
          <w:sz w:val="28"/>
          <w:szCs w:val="28"/>
        </w:rPr>
        <w:t>Роль зелених насаджень у формуванні економічної та екологічної цінності міст.</w:t>
      </w:r>
    </w:p>
    <w:p w:rsidR="00FA3AD3" w:rsidRPr="00FA3AD3" w:rsidRDefault="00FA3AD3" w:rsidP="00FA3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A3AD3">
        <w:rPr>
          <w:sz w:val="28"/>
          <w:szCs w:val="28"/>
        </w:rPr>
        <w:t>Зарубіжний досвід організації економіки лісового господарства та можливості його адаптації в Україні.</w:t>
      </w:r>
    </w:p>
    <w:p w:rsidR="00FA3AD3" w:rsidRPr="00FA3AD3" w:rsidRDefault="00FA3AD3" w:rsidP="00FA3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A3AD3">
        <w:rPr>
          <w:sz w:val="28"/>
          <w:szCs w:val="28"/>
        </w:rPr>
        <w:t>Вплив інноваційних технологій на ефективність лісогосподарського виробництва.</w:t>
      </w:r>
    </w:p>
    <w:p w:rsidR="00FA3AD3" w:rsidRPr="00FA3AD3" w:rsidRDefault="00FA3AD3" w:rsidP="00FA3AD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A3AD3">
        <w:rPr>
          <w:sz w:val="28"/>
          <w:szCs w:val="28"/>
        </w:rPr>
        <w:t xml:space="preserve">Проблеми і перспективи розвитку ринку </w:t>
      </w:r>
      <w:proofErr w:type="spellStart"/>
      <w:r w:rsidRPr="00FA3AD3">
        <w:rPr>
          <w:sz w:val="28"/>
          <w:szCs w:val="28"/>
        </w:rPr>
        <w:t>лісопродукції</w:t>
      </w:r>
      <w:proofErr w:type="spellEnd"/>
      <w:r w:rsidRPr="00FA3AD3">
        <w:rPr>
          <w:sz w:val="28"/>
          <w:szCs w:val="28"/>
        </w:rPr>
        <w:t xml:space="preserve"> в Україні.</w:t>
      </w:r>
    </w:p>
    <w:p w:rsidR="00494695" w:rsidRPr="00FA3AD3" w:rsidRDefault="00494695" w:rsidP="00FA3AD3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494695" w:rsidRPr="00FA3AD3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E13D0"/>
    <w:multiLevelType w:val="hybridMultilevel"/>
    <w:tmpl w:val="4124581C"/>
    <w:lvl w:ilvl="0" w:tplc="62F6D190">
      <w:numFmt w:val="bullet"/>
      <w:lvlText w:val="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FD1699C"/>
    <w:multiLevelType w:val="hybridMultilevel"/>
    <w:tmpl w:val="BBB461EA"/>
    <w:lvl w:ilvl="0" w:tplc="2000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D3"/>
    <w:rsid w:val="001D373D"/>
    <w:rsid w:val="00494695"/>
    <w:rsid w:val="00A65189"/>
    <w:rsid w:val="00FA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09D3"/>
  <w15:chartTrackingRefBased/>
  <w15:docId w15:val="{ACF2D46F-E7C0-4F29-BAD5-0A11173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2025-08-20T20:15:00Z</dcterms:created>
  <dcterms:modified xsi:type="dcterms:W3CDTF">2025-08-20T20:19:00Z</dcterms:modified>
</cp:coreProperties>
</file>