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A9AB" w14:textId="77777777" w:rsidR="00997BFD" w:rsidRDefault="00997BFD" w:rsidP="00997BFD">
      <w:pPr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t>Шевченко О.І.</w:t>
      </w:r>
    </w:p>
    <w:p w14:paraId="2983C064" w14:textId="77777777" w:rsidR="00B971E3" w:rsidRDefault="00B971E3" w:rsidP="00997BFD">
      <w:pPr>
        <w:ind w:left="-567" w:right="-1"/>
        <w:jc w:val="both"/>
        <w:rPr>
          <w:sz w:val="36"/>
          <w:szCs w:val="36"/>
          <w:lang w:val="uk-UA"/>
        </w:rPr>
      </w:pPr>
    </w:p>
    <w:p w14:paraId="3E7889CE" w14:textId="52FFD16D" w:rsidR="00B971E3" w:rsidRDefault="00B971E3" w:rsidP="00997BFD">
      <w:pPr>
        <w:ind w:left="-567" w:right="-1"/>
        <w:jc w:val="both"/>
        <w:rPr>
          <w:color w:val="FF0000"/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ТЕЗИ ЛЕКЦІЇ </w:t>
      </w:r>
    </w:p>
    <w:p w14:paraId="314B76A2" w14:textId="77777777" w:rsidR="00B971E3" w:rsidRPr="001B3BC5" w:rsidRDefault="00B971E3" w:rsidP="00997BFD">
      <w:pPr>
        <w:ind w:left="-567" w:right="-1"/>
        <w:jc w:val="both"/>
        <w:rPr>
          <w:sz w:val="36"/>
          <w:szCs w:val="36"/>
          <w:lang w:val="uk-UA"/>
        </w:rPr>
      </w:pPr>
    </w:p>
    <w:p w14:paraId="6D1B10FB" w14:textId="6F526B82" w:rsidR="00997BFD" w:rsidRDefault="00B971E3" w:rsidP="00997BFD">
      <w:pPr>
        <w:ind w:left="-567" w:right="-1"/>
        <w:jc w:val="both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ОБ</w:t>
      </w:r>
      <w:r>
        <w:rPr>
          <w:sz w:val="36"/>
          <w:szCs w:val="36"/>
          <w:lang w:val="en-GB"/>
        </w:rPr>
        <w:t>’</w:t>
      </w:r>
      <w:r>
        <w:rPr>
          <w:sz w:val="36"/>
          <w:szCs w:val="36"/>
          <w:lang w:val="uk-UA"/>
        </w:rPr>
        <w:t>ЄКТ, ПРЕДМЕТ, ЗАВДАННЯ КУРСУ.</w:t>
      </w:r>
    </w:p>
    <w:p w14:paraId="426764EB" w14:textId="77777777" w:rsidR="00B971E3" w:rsidRPr="00B971E3" w:rsidRDefault="00B971E3" w:rsidP="00997BFD">
      <w:pPr>
        <w:ind w:left="-567" w:right="-1"/>
        <w:jc w:val="both"/>
        <w:rPr>
          <w:sz w:val="36"/>
          <w:szCs w:val="36"/>
          <w:lang w:val="uk-UA"/>
        </w:rPr>
      </w:pPr>
    </w:p>
    <w:p w14:paraId="13976F67" w14:textId="77777777" w:rsidR="00997BFD" w:rsidRPr="00974E48" w:rsidRDefault="00997BFD" w:rsidP="00997BFD">
      <w:pPr>
        <w:spacing w:line="360" w:lineRule="auto"/>
        <w:ind w:left="-567" w:right="-1"/>
        <w:jc w:val="both"/>
        <w:rPr>
          <w:b/>
          <w:sz w:val="36"/>
          <w:szCs w:val="36"/>
          <w:lang w:val="uk-UA"/>
        </w:rPr>
      </w:pPr>
      <w:r w:rsidRPr="00974E48">
        <w:rPr>
          <w:b/>
          <w:sz w:val="36"/>
          <w:szCs w:val="36"/>
          <w:lang w:val="uk-UA"/>
        </w:rPr>
        <w:t>Антропоцентричний підхід до розгляду проблем перекладознавства.</w:t>
      </w:r>
    </w:p>
    <w:p w14:paraId="339988B4" w14:textId="77777777" w:rsidR="00997BFD" w:rsidRPr="001B3BC5" w:rsidRDefault="00997BFD" w:rsidP="00997BFD">
      <w:pPr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t xml:space="preserve">                                                   ПЛАН</w:t>
      </w:r>
    </w:p>
    <w:p w14:paraId="241E2368" w14:textId="77777777" w:rsidR="00997BFD" w:rsidRPr="001B3BC5" w:rsidRDefault="00997BFD" w:rsidP="00997BFD">
      <w:pPr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t>. 1. Інтегративність як визначальна риса підходів антропоцентричного ґатунку.</w:t>
      </w:r>
    </w:p>
    <w:p w14:paraId="3341013B" w14:textId="77777777" w:rsidR="00997BFD" w:rsidRPr="001B3BC5" w:rsidRDefault="00997BFD" w:rsidP="00997BFD">
      <w:pPr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t xml:space="preserve">       2. Постмодерністські і постнекласичні теорії  у сучасному мовознавстві і перекладознавстві.</w:t>
      </w:r>
    </w:p>
    <w:p w14:paraId="5FD913F7" w14:textId="77777777" w:rsidR="00997BFD" w:rsidRPr="001B3BC5" w:rsidRDefault="00997BFD" w:rsidP="00997BFD">
      <w:pPr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t xml:space="preserve">      3. Психолінгвістичне підґрунтя сучасних мовознавчих і перекладознавчих досліджень.</w:t>
      </w:r>
    </w:p>
    <w:p w14:paraId="25DFDB46" w14:textId="77777777" w:rsidR="00997BFD" w:rsidRPr="001B3BC5" w:rsidRDefault="00997BFD" w:rsidP="00997BFD">
      <w:pPr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t xml:space="preserve">      4. Когнітивно-дискурсивний підхід до розгляду мовознавчих і перекладознавчих проблем.</w:t>
      </w:r>
    </w:p>
    <w:p w14:paraId="17EBDF87" w14:textId="77777777" w:rsidR="00997BFD" w:rsidRPr="001B3BC5" w:rsidRDefault="00997BFD" w:rsidP="00997BFD">
      <w:pPr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t xml:space="preserve">       5. Переклад як смислоутворювальна діяльність: мотиваційні, інтенційні, морально-етичні чинники, причинно-наслідкові чинники.</w:t>
      </w:r>
    </w:p>
    <w:p w14:paraId="4EEB0261" w14:textId="77777777" w:rsidR="00997BFD" w:rsidRPr="001B3BC5" w:rsidRDefault="00997BFD" w:rsidP="00997BFD">
      <w:pPr>
        <w:spacing w:line="360" w:lineRule="auto"/>
        <w:ind w:left="-567" w:right="-1"/>
        <w:jc w:val="both"/>
        <w:rPr>
          <w:b/>
          <w:sz w:val="36"/>
          <w:szCs w:val="36"/>
          <w:u w:val="single"/>
          <w:lang w:val="uk-UA"/>
        </w:rPr>
      </w:pPr>
      <w:r w:rsidRPr="001B3BC5">
        <w:rPr>
          <w:sz w:val="36"/>
          <w:szCs w:val="36"/>
          <w:lang w:val="uk-UA"/>
        </w:rPr>
        <w:t xml:space="preserve">     </w:t>
      </w:r>
    </w:p>
    <w:p w14:paraId="28C70FE4" w14:textId="77777777" w:rsidR="00997BFD" w:rsidRPr="001B3BC5" w:rsidRDefault="00997BFD" w:rsidP="00997BFD">
      <w:pPr>
        <w:widowControl w:val="0"/>
        <w:autoSpaceDE w:val="0"/>
        <w:autoSpaceDN w:val="0"/>
        <w:adjustRightInd w:val="0"/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t xml:space="preserve">     У сучасній лінгвістиці загалом та перекладознавстві зокрема при дослідженні функціонування мови усе більше усвідомлюється значущість фактору людини як активної мовної особистості, що має як індивідуальний, так і соціальний досвід, </w:t>
      </w:r>
      <w:r w:rsidRPr="001B3BC5">
        <w:rPr>
          <w:sz w:val="36"/>
          <w:szCs w:val="36"/>
          <w:lang w:val="uk-UA"/>
        </w:rPr>
        <w:lastRenderedPageBreak/>
        <w:t xml:space="preserve">певну систему знань про світ, відбиту у його свідомості концептуальну картину навколишньої дійсності </w:t>
      </w:r>
    </w:p>
    <w:p w14:paraId="77B970B2" w14:textId="77777777" w:rsidR="00997BFD" w:rsidRPr="001B3BC5" w:rsidRDefault="00997BFD" w:rsidP="00997BFD">
      <w:pPr>
        <w:widowControl w:val="0"/>
        <w:autoSpaceDE w:val="0"/>
        <w:autoSpaceDN w:val="0"/>
        <w:adjustRightInd w:val="0"/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t xml:space="preserve">     Звернення до людського фактора відбувається:</w:t>
      </w:r>
    </w:p>
    <w:p w14:paraId="202558D3" w14:textId="77777777" w:rsidR="00997BFD" w:rsidRPr="001B3BC5" w:rsidRDefault="00997BFD" w:rsidP="00997BFD">
      <w:pPr>
        <w:widowControl w:val="0"/>
        <w:autoSpaceDE w:val="0"/>
        <w:autoSpaceDN w:val="0"/>
        <w:adjustRightInd w:val="0"/>
        <w:spacing w:line="360" w:lineRule="auto"/>
        <w:ind w:left="-567" w:right="-1"/>
        <w:jc w:val="both"/>
        <w:rPr>
          <w:color w:val="000000"/>
          <w:sz w:val="36"/>
          <w:szCs w:val="36"/>
          <w:lang w:val="uk-UA"/>
        </w:rPr>
      </w:pPr>
      <w:r w:rsidRPr="001B3BC5">
        <w:rPr>
          <w:i/>
          <w:sz w:val="36"/>
          <w:szCs w:val="36"/>
          <w:lang w:val="uk-UA"/>
        </w:rPr>
        <w:t>По-перше,</w:t>
      </w:r>
      <w:r w:rsidRPr="001B3BC5">
        <w:rPr>
          <w:sz w:val="36"/>
          <w:szCs w:val="36"/>
          <w:lang w:val="uk-UA"/>
        </w:rPr>
        <w:t xml:space="preserve"> на тлі радикальних змін у мовознавстві у контексті переосмислення теорії і практики лінгвістичних досліджень на базі нової так званої інтегральної парадигми знання, що припускає цілісне вивчення одиниць мови і мовлення з залученням поняттєво-категоріального апарату суміжних дисциплін. Прийшло усвідомлення того факту, що </w:t>
      </w:r>
      <w:r w:rsidRPr="001B3BC5">
        <w:rPr>
          <w:color w:val="000000"/>
          <w:sz w:val="36"/>
          <w:szCs w:val="36"/>
          <w:lang w:val="uk-UA"/>
        </w:rPr>
        <w:t>природа мови не є унікальною, вона базується на тих самих принципах, що і природа дійсності, відтак мова може розглядатися як окремий випадок (хоч і доволі специфічний) у системі буття загалом</w:t>
      </w:r>
      <w:r w:rsidR="00787D6F">
        <w:rPr>
          <w:color w:val="000000"/>
          <w:sz w:val="36"/>
          <w:szCs w:val="36"/>
          <w:lang w:val="uk-UA"/>
        </w:rPr>
        <w:t>.</w:t>
      </w:r>
    </w:p>
    <w:p w14:paraId="53CD4961" w14:textId="77777777" w:rsidR="00997BFD" w:rsidRPr="001B3BC5" w:rsidRDefault="00997BFD" w:rsidP="00997BFD">
      <w:pPr>
        <w:widowControl w:val="0"/>
        <w:autoSpaceDE w:val="0"/>
        <w:autoSpaceDN w:val="0"/>
        <w:adjustRightInd w:val="0"/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t xml:space="preserve">     </w:t>
      </w:r>
      <w:r w:rsidRPr="001B3BC5">
        <w:rPr>
          <w:i/>
          <w:iCs/>
          <w:sz w:val="36"/>
          <w:szCs w:val="36"/>
          <w:lang w:val="uk-UA"/>
        </w:rPr>
        <w:t>По-друге</w:t>
      </w:r>
      <w:r w:rsidRPr="001B3BC5">
        <w:rPr>
          <w:sz w:val="36"/>
          <w:szCs w:val="36"/>
          <w:lang w:val="uk-UA"/>
        </w:rPr>
        <w:t xml:space="preserve">, у сучасну постіндустріальну епоху у науковий загал важливим постає врахування життєвого досвіду, мудрості, споглядання на принципах </w:t>
      </w:r>
      <w:r w:rsidRPr="001B3BC5">
        <w:rPr>
          <w:i/>
          <w:iCs/>
          <w:sz w:val="36"/>
          <w:szCs w:val="36"/>
          <w:lang w:val="uk-UA"/>
        </w:rPr>
        <w:t>кордоцентричності</w:t>
      </w:r>
      <w:r w:rsidRPr="001B3BC5">
        <w:rPr>
          <w:sz w:val="36"/>
          <w:szCs w:val="36"/>
          <w:lang w:val="uk-UA"/>
        </w:rPr>
        <w:t xml:space="preserve">, які грунтуються на “осягненні істини не розумом, а серцем – джерелом почуттів і моральності, витоком духовності” [Селіванова 2004]. </w:t>
      </w:r>
    </w:p>
    <w:p w14:paraId="0584E6F5" w14:textId="77777777" w:rsidR="00997BFD" w:rsidRPr="001B3BC5" w:rsidRDefault="00997BFD" w:rsidP="00997BFD">
      <w:pPr>
        <w:widowControl w:val="0"/>
        <w:autoSpaceDE w:val="0"/>
        <w:autoSpaceDN w:val="0"/>
        <w:adjustRightInd w:val="0"/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b/>
          <w:bCs/>
          <w:i/>
          <w:iCs/>
          <w:sz w:val="36"/>
          <w:szCs w:val="36"/>
          <w:lang w:val="uk-UA"/>
        </w:rPr>
        <w:t xml:space="preserve">     </w:t>
      </w:r>
      <w:r w:rsidRPr="001B3BC5">
        <w:rPr>
          <w:i/>
          <w:iCs/>
          <w:sz w:val="36"/>
          <w:szCs w:val="36"/>
          <w:lang w:val="uk-UA"/>
        </w:rPr>
        <w:t>По-третє</w:t>
      </w:r>
      <w:r w:rsidRPr="001B3BC5">
        <w:rPr>
          <w:sz w:val="36"/>
          <w:szCs w:val="36"/>
          <w:lang w:val="uk-UA"/>
        </w:rPr>
        <w:t xml:space="preserve">, лінгвісти, а точніше – психолінгвісти, ще у минулому столітті усвідомили невіддільність від мовлення таких “нематеріалізованих” психологічних чинників смислоутворення, як інтуїція, уявлення, аперцепція, асоціація і </w:t>
      </w:r>
      <w:r w:rsidRPr="001B3BC5">
        <w:rPr>
          <w:sz w:val="36"/>
          <w:szCs w:val="36"/>
          <w:lang w:val="uk-UA"/>
        </w:rPr>
        <w:lastRenderedPageBreak/>
        <w:t xml:space="preserve">т.д., які зосереджені на </w:t>
      </w:r>
      <w:r w:rsidRPr="001B3BC5">
        <w:rPr>
          <w:i/>
          <w:iCs/>
          <w:sz w:val="36"/>
          <w:szCs w:val="36"/>
          <w:lang w:val="uk-UA"/>
        </w:rPr>
        <w:t>перцептивно-образному</w:t>
      </w:r>
      <w:r w:rsidRPr="001B3BC5">
        <w:rPr>
          <w:sz w:val="36"/>
          <w:szCs w:val="36"/>
          <w:lang w:val="uk-UA"/>
        </w:rPr>
        <w:t xml:space="preserve"> аспекті смислу [Див., напр., О.О. Потебня].</w:t>
      </w:r>
      <w:r w:rsidRPr="001B3BC5">
        <w:rPr>
          <w:color w:val="000000"/>
          <w:sz w:val="36"/>
          <w:szCs w:val="36"/>
          <w:lang w:val="uk-UA"/>
        </w:rPr>
        <w:t xml:space="preserve"> О</w:t>
      </w:r>
      <w:r w:rsidRPr="001B3BC5">
        <w:rPr>
          <w:i/>
          <w:iCs/>
          <w:color w:val="000000"/>
          <w:sz w:val="36"/>
          <w:szCs w:val="36"/>
          <w:lang w:val="uk-UA"/>
        </w:rPr>
        <w:t>бразний</w:t>
      </w:r>
      <w:r w:rsidRPr="001B3BC5">
        <w:rPr>
          <w:color w:val="000000"/>
          <w:sz w:val="36"/>
          <w:szCs w:val="36"/>
          <w:lang w:val="uk-UA"/>
        </w:rPr>
        <w:t xml:space="preserve"> ракурс дослідження смислових аспектів (який повязують з функціонуванням правої півкулі головного мозку, на відміну від логічного мислення, що є функцією лівої півкулі) використовується у сучасній текстології, поетиці, літературознавстві, перекладознавстві. Це пояснюється тим, що в</w:t>
      </w:r>
      <w:r w:rsidRPr="001B3BC5">
        <w:rPr>
          <w:sz w:val="36"/>
          <w:szCs w:val="36"/>
          <w:lang w:val="uk-UA"/>
        </w:rPr>
        <w:t>рахування лише сухої логіки фактів, причинно-наслідкових зв’язків у вигляді матеріально вираженого (словесно об’єктивованого) значення прирікає мовця на сприйняття лише обмеженої або навіть мізерної частки всього обсягу інформації, потрібної для осягнення сукупного смислу висловлення чи текста загалом.</w:t>
      </w:r>
    </w:p>
    <w:p w14:paraId="569CFAE0" w14:textId="77777777" w:rsidR="00997BFD" w:rsidRPr="001B3BC5" w:rsidRDefault="00997BFD" w:rsidP="00997BFD">
      <w:pPr>
        <w:widowControl w:val="0"/>
        <w:autoSpaceDE w:val="0"/>
        <w:autoSpaceDN w:val="0"/>
        <w:adjustRightInd w:val="0"/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t xml:space="preserve">    Антропоцентричний підхід залучає постулати цілого комплексу теорій, об’єднаних людським чинником. Це теорії, в основі яких лежать духовні, психологічні, соціальні, практичні сторони людського буття: </w:t>
      </w:r>
    </w:p>
    <w:p w14:paraId="5F515437" w14:textId="77777777" w:rsidR="00997BFD" w:rsidRPr="001B3BC5" w:rsidRDefault="00997BFD" w:rsidP="00997BFD">
      <w:pPr>
        <w:widowControl w:val="0"/>
        <w:tabs>
          <w:tab w:val="left" w:pos="720"/>
          <w:tab w:val="left" w:pos="9000"/>
        </w:tabs>
        <w:autoSpaceDE w:val="0"/>
        <w:autoSpaceDN w:val="0"/>
        <w:adjustRightInd w:val="0"/>
        <w:spacing w:line="360" w:lineRule="auto"/>
        <w:ind w:left="-567" w:right="-1"/>
        <w:jc w:val="both"/>
        <w:rPr>
          <w:sz w:val="36"/>
          <w:szCs w:val="36"/>
          <w:u w:val="single"/>
          <w:lang w:val="uk-UA"/>
        </w:rPr>
      </w:pPr>
      <w:r w:rsidRPr="001B3BC5">
        <w:rPr>
          <w:sz w:val="36"/>
          <w:szCs w:val="36"/>
          <w:lang w:val="uk-UA"/>
        </w:rPr>
        <w:t>-  прагматизм як філософська течія, що постулює плюралістичність індивідуальних картин світу при її осмисленні [Пирс 2001];</w:t>
      </w:r>
    </w:p>
    <w:p w14:paraId="4E18B0F3" w14:textId="77777777" w:rsidR="00997BFD" w:rsidRPr="001B3BC5" w:rsidRDefault="00997BFD" w:rsidP="00997BFD">
      <w:pPr>
        <w:widowControl w:val="0"/>
        <w:tabs>
          <w:tab w:val="left" w:pos="720"/>
          <w:tab w:val="left" w:pos="9000"/>
        </w:tabs>
        <w:autoSpaceDE w:val="0"/>
        <w:autoSpaceDN w:val="0"/>
        <w:adjustRightInd w:val="0"/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t xml:space="preserve">-  холістична теорія, яка орієнтована на ідеал цілісного знання [Гумбольдт 1985];  </w:t>
      </w:r>
    </w:p>
    <w:p w14:paraId="2449347E" w14:textId="77777777" w:rsidR="00997BFD" w:rsidRPr="001B3BC5" w:rsidRDefault="00997BFD" w:rsidP="00997BFD">
      <w:pPr>
        <w:widowControl w:val="0"/>
        <w:tabs>
          <w:tab w:val="left" w:pos="720"/>
          <w:tab w:val="left" w:pos="9000"/>
        </w:tabs>
        <w:autoSpaceDE w:val="0"/>
        <w:autoSpaceDN w:val="0"/>
        <w:adjustRightInd w:val="0"/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t>- феноменологічна, яка базується на інтенційності як базовій властивості будь-якої свідомості [Гуссерль 2000];</w:t>
      </w:r>
    </w:p>
    <w:p w14:paraId="276F93ED" w14:textId="77777777" w:rsidR="00997BFD" w:rsidRPr="001B3BC5" w:rsidRDefault="00997BFD" w:rsidP="00997BFD">
      <w:pPr>
        <w:widowControl w:val="0"/>
        <w:tabs>
          <w:tab w:val="left" w:pos="720"/>
          <w:tab w:val="left" w:pos="9000"/>
        </w:tabs>
        <w:autoSpaceDE w:val="0"/>
        <w:autoSpaceDN w:val="0"/>
        <w:adjustRightInd w:val="0"/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lastRenderedPageBreak/>
        <w:t>- синергетична теорія, яка підходить до мови як відкритої склад</w:t>
      </w:r>
      <w:r w:rsidRPr="001B3BC5">
        <w:rPr>
          <w:sz w:val="36"/>
          <w:szCs w:val="36"/>
          <w:lang w:val="uk-UA"/>
        </w:rPr>
        <w:softHyphen/>
        <w:t>ної нелінійної системи, нерівноважної і перехідної від хао</w:t>
      </w:r>
      <w:r w:rsidRPr="001B3BC5">
        <w:rPr>
          <w:sz w:val="36"/>
          <w:szCs w:val="36"/>
          <w:lang w:val="uk-UA"/>
        </w:rPr>
        <w:softHyphen/>
        <w:t xml:space="preserve">су до впорядкованості [Хакен 2001];  </w:t>
      </w:r>
    </w:p>
    <w:p w14:paraId="7E8AAFE1" w14:textId="77777777" w:rsidR="00997BFD" w:rsidRPr="001B3BC5" w:rsidRDefault="00997BFD" w:rsidP="00997BFD">
      <w:pPr>
        <w:widowControl w:val="0"/>
        <w:tabs>
          <w:tab w:val="left" w:pos="0"/>
          <w:tab w:val="left" w:pos="9000"/>
        </w:tabs>
        <w:autoSpaceDE w:val="0"/>
        <w:autoSpaceDN w:val="0"/>
        <w:adjustRightInd w:val="0"/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t>- когнітивно-дискурсивна теорія, яка спрямована на всеосяжний опис і характеристику мовленнєвого спілкування людей у специфічних і стандартних комунікативних ситуаціях з урахуванням соціальних, культурних, когнітивних, психологічних, етнічних та інших чинників” [Селіванова 2008];</w:t>
      </w:r>
    </w:p>
    <w:p w14:paraId="298A4134" w14:textId="77777777" w:rsidR="00997BFD" w:rsidRPr="001B3BC5" w:rsidRDefault="00997BFD" w:rsidP="00997BFD">
      <w:pPr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t xml:space="preserve">     На відміну від детерміністських підходів класичної логіки, </w:t>
      </w:r>
      <w:r w:rsidRPr="001B3BC5">
        <w:rPr>
          <w:i/>
          <w:iCs/>
          <w:sz w:val="36"/>
          <w:szCs w:val="36"/>
          <w:lang w:val="uk-UA"/>
        </w:rPr>
        <w:t>логічною</w:t>
      </w:r>
      <w:r w:rsidRPr="001B3BC5">
        <w:rPr>
          <w:sz w:val="36"/>
          <w:szCs w:val="36"/>
          <w:lang w:val="uk-UA"/>
        </w:rPr>
        <w:t xml:space="preserve"> основою антропоцентризму у перекладознавстві є </w:t>
      </w:r>
      <w:r w:rsidRPr="001B3BC5">
        <w:rPr>
          <w:i/>
          <w:iCs/>
          <w:sz w:val="36"/>
          <w:szCs w:val="36"/>
          <w:lang w:val="uk-UA"/>
        </w:rPr>
        <w:t>імовірнісні</w:t>
      </w:r>
      <w:r w:rsidRPr="001B3BC5">
        <w:rPr>
          <w:sz w:val="36"/>
          <w:szCs w:val="36"/>
          <w:lang w:val="uk-UA"/>
        </w:rPr>
        <w:t xml:space="preserve"> за природою індуктивні логічні принципи у руслі так званого </w:t>
      </w:r>
      <w:r w:rsidRPr="001B3BC5">
        <w:rPr>
          <w:i/>
          <w:iCs/>
          <w:sz w:val="36"/>
          <w:szCs w:val="36"/>
          <w:lang w:val="uk-UA"/>
        </w:rPr>
        <w:t>постнекласичного</w:t>
      </w:r>
      <w:r w:rsidRPr="001B3BC5">
        <w:rPr>
          <w:sz w:val="36"/>
          <w:szCs w:val="36"/>
          <w:lang w:val="uk-UA"/>
        </w:rPr>
        <w:t xml:space="preserve"> </w:t>
      </w:r>
      <w:r w:rsidRPr="001B3BC5">
        <w:rPr>
          <w:i/>
          <w:iCs/>
          <w:sz w:val="36"/>
          <w:szCs w:val="36"/>
          <w:lang w:val="uk-UA"/>
        </w:rPr>
        <w:t>раціоналізму</w:t>
      </w:r>
      <w:r w:rsidRPr="001B3BC5">
        <w:rPr>
          <w:sz w:val="36"/>
          <w:szCs w:val="36"/>
          <w:lang w:val="uk-UA"/>
        </w:rPr>
        <w:t>, який охоплює постіндустріальну та постмодерну специфіку осягнення</w:t>
      </w:r>
      <w:r w:rsidRPr="001B3BC5">
        <w:rPr>
          <w:color w:val="FF0000"/>
          <w:sz w:val="36"/>
          <w:szCs w:val="36"/>
          <w:lang w:val="uk-UA"/>
        </w:rPr>
        <w:t>.</w:t>
      </w:r>
      <w:r w:rsidRPr="001B3BC5">
        <w:rPr>
          <w:sz w:val="36"/>
          <w:szCs w:val="36"/>
          <w:lang w:val="uk-UA"/>
        </w:rPr>
        <w:t xml:space="preserve"> </w:t>
      </w:r>
    </w:p>
    <w:p w14:paraId="37F4221C" w14:textId="77777777" w:rsidR="00997BFD" w:rsidRPr="001B3BC5" w:rsidRDefault="00997BFD" w:rsidP="00997BFD">
      <w:pPr>
        <w:tabs>
          <w:tab w:val="left" w:pos="9000"/>
        </w:tabs>
        <w:spacing w:line="360" w:lineRule="auto"/>
        <w:ind w:left="-567" w:right="-1"/>
        <w:jc w:val="both"/>
        <w:rPr>
          <w:bCs/>
          <w:sz w:val="36"/>
          <w:szCs w:val="36"/>
          <w:lang w:val="uk-UA"/>
        </w:rPr>
      </w:pPr>
      <w:r w:rsidRPr="001B3BC5">
        <w:rPr>
          <w:i/>
          <w:iCs/>
          <w:sz w:val="36"/>
          <w:szCs w:val="36"/>
          <w:lang w:val="uk-UA"/>
        </w:rPr>
        <w:t xml:space="preserve">     </w:t>
      </w:r>
      <w:r w:rsidRPr="001B3BC5">
        <w:rPr>
          <w:iCs/>
          <w:sz w:val="36"/>
          <w:szCs w:val="36"/>
          <w:lang w:val="uk-UA"/>
        </w:rPr>
        <w:t>Поєднання антропоцентричності й системоцентричності</w:t>
      </w:r>
      <w:r w:rsidRPr="001B3BC5">
        <w:rPr>
          <w:sz w:val="36"/>
          <w:szCs w:val="36"/>
          <w:lang w:val="uk-UA"/>
        </w:rPr>
        <w:t xml:space="preserve"> визнається найперспективнішим виявом інтегративного підходу до дослідження мовних одиниць і таким, що відповідає сучасним.</w:t>
      </w:r>
      <w:r w:rsidRPr="001B3BC5">
        <w:rPr>
          <w:bCs/>
          <w:sz w:val="36"/>
          <w:szCs w:val="36"/>
          <w:lang w:val="uk-UA"/>
        </w:rPr>
        <w:t xml:space="preserve"> Дискурс, будучи </w:t>
      </w:r>
      <w:r w:rsidRPr="001B3BC5">
        <w:rPr>
          <w:bCs/>
          <w:i/>
          <w:iCs/>
          <w:sz w:val="36"/>
          <w:szCs w:val="36"/>
          <w:lang w:val="uk-UA"/>
        </w:rPr>
        <w:t>складною адаптивною системою</w:t>
      </w:r>
      <w:r w:rsidRPr="001B3BC5">
        <w:rPr>
          <w:bCs/>
          <w:sz w:val="36"/>
          <w:szCs w:val="36"/>
          <w:lang w:val="uk-UA"/>
        </w:rPr>
        <w:t xml:space="preserve">, є подібним чином сприйнятливим до розгляду в межах антропоцентричної парадигми і до нього може бути застосований міждисциплінарний дослідницький понятійний апарат. </w:t>
      </w:r>
    </w:p>
    <w:p w14:paraId="2BCD6B2F" w14:textId="77777777" w:rsidR="00997BFD" w:rsidRPr="001B3BC5" w:rsidRDefault="00997BFD" w:rsidP="00997BFD">
      <w:pPr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t xml:space="preserve">     Відповідно до постнекласичного типу раціональності розширюється поле осмислення певного мовного матеріалу у </w:t>
      </w:r>
      <w:r w:rsidRPr="001B3BC5">
        <w:rPr>
          <w:sz w:val="36"/>
          <w:szCs w:val="36"/>
          <w:lang w:val="uk-UA"/>
        </w:rPr>
        <w:lastRenderedPageBreak/>
        <w:t xml:space="preserve">плані </w:t>
      </w:r>
      <w:r w:rsidRPr="001B3BC5">
        <w:rPr>
          <w:i/>
          <w:iCs/>
          <w:sz w:val="36"/>
          <w:szCs w:val="36"/>
          <w:lang w:val="uk-UA"/>
        </w:rPr>
        <w:t>неухильного</w:t>
      </w:r>
      <w:r w:rsidRPr="001B3BC5">
        <w:rPr>
          <w:sz w:val="36"/>
          <w:szCs w:val="36"/>
          <w:lang w:val="uk-UA"/>
        </w:rPr>
        <w:t xml:space="preserve"> узгодження з </w:t>
      </w:r>
      <w:r w:rsidRPr="001B3BC5">
        <w:rPr>
          <w:iCs/>
          <w:sz w:val="36"/>
          <w:szCs w:val="36"/>
          <w:lang w:val="uk-UA"/>
        </w:rPr>
        <w:t xml:space="preserve">ціннісно-цільовими </w:t>
      </w:r>
      <w:r w:rsidRPr="001B3BC5">
        <w:rPr>
          <w:sz w:val="36"/>
          <w:szCs w:val="36"/>
          <w:lang w:val="uk-UA"/>
        </w:rPr>
        <w:t xml:space="preserve">категоріями його змістових характеристик. Постнекласична світоглядна парадигма припускає наявність певної </w:t>
      </w:r>
      <w:r w:rsidRPr="001B3BC5">
        <w:rPr>
          <w:i/>
          <w:sz w:val="36"/>
          <w:szCs w:val="36"/>
          <w:lang w:val="uk-UA"/>
        </w:rPr>
        <w:t>організуючої сили</w:t>
      </w:r>
      <w:r w:rsidRPr="001B3BC5">
        <w:rPr>
          <w:sz w:val="36"/>
          <w:szCs w:val="36"/>
          <w:lang w:val="uk-UA"/>
        </w:rPr>
        <w:t>, що забезпечує збалансованість, гармонію смислоутворення, яка б тримала процеси осмисленя реальності в межах раціонального.</w:t>
      </w:r>
    </w:p>
    <w:p w14:paraId="0295A9D8" w14:textId="77777777" w:rsidR="00997BFD" w:rsidRPr="001B3BC5" w:rsidRDefault="00997BFD" w:rsidP="00997BFD">
      <w:pPr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t xml:space="preserve">     В англомовному дискурсі текстовий концепт розглядається як </w:t>
      </w:r>
      <w:r w:rsidRPr="001B3BC5">
        <w:rPr>
          <w:i/>
          <w:iCs/>
          <w:sz w:val="36"/>
          <w:szCs w:val="36"/>
          <w:lang w:val="uk-UA"/>
        </w:rPr>
        <w:t>знаковий феномен</w:t>
      </w:r>
      <w:r w:rsidRPr="001B3BC5">
        <w:rPr>
          <w:sz w:val="36"/>
          <w:szCs w:val="36"/>
          <w:lang w:val="uk-UA"/>
        </w:rPr>
        <w:t xml:space="preserve">, що підлягає осмисленню й означенню. У перебігу цього процесу здійснюється розгортання, домислення, атрибуція (приписування) адресатом-читачем суб’єктивованих смислів.  </w:t>
      </w:r>
    </w:p>
    <w:p w14:paraId="42A166AF" w14:textId="77777777" w:rsidR="00997BFD" w:rsidRPr="001B3BC5" w:rsidRDefault="00997BFD" w:rsidP="00997BFD">
      <w:pPr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t xml:space="preserve">     Характерною рисою сучасних мовознавчих і перекладознавчих наукових розвідок є зосередженість на </w:t>
      </w:r>
      <w:r w:rsidRPr="001B3BC5">
        <w:rPr>
          <w:iCs/>
          <w:sz w:val="36"/>
          <w:szCs w:val="36"/>
          <w:lang w:val="uk-UA"/>
        </w:rPr>
        <w:t>інтенціональних (феноменологічних), прагматичних, мотиваційних, цілепокладальних</w:t>
      </w:r>
      <w:r w:rsidRPr="001B3BC5">
        <w:rPr>
          <w:i/>
          <w:iCs/>
          <w:sz w:val="36"/>
          <w:szCs w:val="36"/>
          <w:lang w:val="uk-UA"/>
        </w:rPr>
        <w:t xml:space="preserve"> </w:t>
      </w:r>
      <w:r w:rsidRPr="001B3BC5">
        <w:rPr>
          <w:sz w:val="36"/>
          <w:szCs w:val="36"/>
          <w:lang w:val="uk-UA"/>
        </w:rPr>
        <w:t xml:space="preserve">аспектах дискурсу як найважливіших критеріях визначення смислу. </w:t>
      </w:r>
    </w:p>
    <w:p w14:paraId="6930939E" w14:textId="77777777" w:rsidR="00974E48" w:rsidRDefault="00997BFD" w:rsidP="00997BFD">
      <w:pPr>
        <w:spacing w:line="360" w:lineRule="auto"/>
        <w:ind w:left="-567" w:right="-1"/>
        <w:jc w:val="both"/>
        <w:rPr>
          <w:sz w:val="36"/>
          <w:szCs w:val="36"/>
          <w:lang w:val="uk-UA"/>
        </w:rPr>
      </w:pPr>
      <w:r w:rsidRPr="001B3BC5">
        <w:rPr>
          <w:sz w:val="36"/>
          <w:szCs w:val="36"/>
          <w:lang w:val="uk-UA"/>
        </w:rPr>
        <w:t xml:space="preserve">     Результати наукових розвідок мовленнєвої діяльності у лінгвістиці, когнітивістиці, семіотиці вказують на </w:t>
      </w:r>
      <w:r w:rsidRPr="001B3BC5">
        <w:rPr>
          <w:i/>
          <w:sz w:val="36"/>
          <w:szCs w:val="36"/>
          <w:lang w:val="uk-UA"/>
        </w:rPr>
        <w:t>регулятивноу</w:t>
      </w:r>
      <w:r w:rsidRPr="001B3BC5">
        <w:rPr>
          <w:sz w:val="36"/>
          <w:szCs w:val="36"/>
          <w:lang w:val="uk-UA"/>
        </w:rPr>
        <w:t xml:space="preserve"> пріоритетність </w:t>
      </w:r>
      <w:r w:rsidRPr="001B3BC5">
        <w:rPr>
          <w:i/>
          <w:sz w:val="36"/>
          <w:szCs w:val="36"/>
          <w:lang w:val="uk-UA"/>
        </w:rPr>
        <w:t>цілепокладального начала</w:t>
      </w:r>
      <w:r w:rsidRPr="001B3BC5">
        <w:rPr>
          <w:sz w:val="36"/>
          <w:szCs w:val="36"/>
          <w:lang w:val="uk-UA"/>
        </w:rPr>
        <w:t xml:space="preserve"> в дискурсі. Поняття мотиву, настанови, доцільності є предметом досліджень у парадигмі психології і психолінгвістики. Психолінгвістика за своєю природою має антропоцентричну сутність, оскільки розглядає мовні, мовленнєві та власне перекладознавчі проблеми крізь людську свідомість, особливості </w:t>
      </w:r>
      <w:r w:rsidRPr="001B3BC5">
        <w:rPr>
          <w:sz w:val="36"/>
          <w:szCs w:val="36"/>
          <w:lang w:val="uk-UA"/>
        </w:rPr>
        <w:lastRenderedPageBreak/>
        <w:t xml:space="preserve">світосприйняття, мотивів, настанов, котрі можливо і потрібно враховувати і виявляти перекладачеві. </w:t>
      </w:r>
    </w:p>
    <w:p w14:paraId="059C19FD" w14:textId="77777777" w:rsidR="00974E48" w:rsidRDefault="00974E48" w:rsidP="00997BFD">
      <w:pPr>
        <w:spacing w:line="360" w:lineRule="auto"/>
        <w:ind w:left="-567" w:right="-1"/>
        <w:jc w:val="both"/>
        <w:rPr>
          <w:sz w:val="36"/>
          <w:szCs w:val="36"/>
          <w:lang w:val="uk-UA"/>
        </w:rPr>
      </w:pPr>
    </w:p>
    <w:p w14:paraId="4DC2C6C6" w14:textId="77777777" w:rsidR="00974E48" w:rsidRDefault="00974E48" w:rsidP="00997BFD">
      <w:pPr>
        <w:spacing w:line="360" w:lineRule="auto"/>
        <w:ind w:left="-567" w:right="-1"/>
        <w:jc w:val="both"/>
        <w:rPr>
          <w:sz w:val="36"/>
          <w:szCs w:val="36"/>
          <w:lang w:val="uk-UA"/>
        </w:rPr>
      </w:pPr>
    </w:p>
    <w:p w14:paraId="5D426091" w14:textId="77777777" w:rsidR="00974E48" w:rsidRDefault="00974E48" w:rsidP="00997BFD">
      <w:pPr>
        <w:spacing w:line="360" w:lineRule="auto"/>
        <w:ind w:left="-567" w:right="-1"/>
        <w:jc w:val="both"/>
        <w:rPr>
          <w:sz w:val="36"/>
          <w:szCs w:val="36"/>
          <w:lang w:val="uk-UA"/>
        </w:rPr>
      </w:pPr>
    </w:p>
    <w:p w14:paraId="7232C2CC" w14:textId="77777777" w:rsidR="00974E48" w:rsidRDefault="00974E48" w:rsidP="00997BFD">
      <w:pPr>
        <w:spacing w:line="360" w:lineRule="auto"/>
        <w:ind w:left="-567" w:right="-1"/>
        <w:jc w:val="both"/>
        <w:rPr>
          <w:sz w:val="36"/>
          <w:szCs w:val="36"/>
          <w:lang w:val="uk-UA"/>
        </w:rPr>
      </w:pPr>
    </w:p>
    <w:p w14:paraId="0338F68F" w14:textId="77777777" w:rsidR="003732B7" w:rsidRPr="001B3BC5" w:rsidRDefault="003732B7">
      <w:pPr>
        <w:rPr>
          <w:sz w:val="36"/>
          <w:szCs w:val="36"/>
        </w:rPr>
      </w:pPr>
    </w:p>
    <w:sectPr w:rsidR="003732B7" w:rsidRPr="001B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9D47238"/>
    <w:lvl w:ilvl="0">
      <w:numFmt w:val="bullet"/>
      <w:lvlText w:val="*"/>
      <w:lvlJc w:val="left"/>
    </w:lvl>
  </w:abstractNum>
  <w:abstractNum w:abstractNumId="1" w15:restartNumberingAfterBreak="0">
    <w:nsid w:val="4CE9510D"/>
    <w:multiLevelType w:val="hybridMultilevel"/>
    <w:tmpl w:val="8F5A151A"/>
    <w:lvl w:ilvl="0" w:tplc="98FED96C">
      <w:start w:val="5"/>
      <w:numFmt w:val="bullet"/>
      <w:lvlText w:val="-"/>
      <w:lvlJc w:val="left"/>
      <w:pPr>
        <w:ind w:left="15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</w:abstractNum>
  <w:num w:numId="1" w16cid:durableId="1082333036">
    <w:abstractNumId w:val="0"/>
    <w:lvlOverride w:ilvl="0">
      <w:lvl w:ilvl="0">
        <w:start w:val="65535"/>
        <w:numFmt w:val="bullet"/>
        <w:lvlText w:val="•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" w16cid:durableId="340010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BFD"/>
    <w:rsid w:val="001B3BC5"/>
    <w:rsid w:val="003732B7"/>
    <w:rsid w:val="00787D6F"/>
    <w:rsid w:val="00974E48"/>
    <w:rsid w:val="00997BFD"/>
    <w:rsid w:val="00B971E3"/>
    <w:rsid w:val="00D9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4B4F"/>
  <w15:docId w15:val="{79D2D43D-320E-47D5-BDC4-3572B3BB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7">
    <w:name w:val="Font Style37"/>
    <w:rsid w:val="00997BFD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al"/>
    <w:rsid w:val="00997BFD"/>
    <w:pPr>
      <w:widowControl w:val="0"/>
      <w:autoSpaceDE w:val="0"/>
      <w:autoSpaceDN w:val="0"/>
      <w:adjustRightInd w:val="0"/>
      <w:spacing w:line="245" w:lineRule="exact"/>
    </w:pPr>
  </w:style>
  <w:style w:type="paragraph" w:customStyle="1" w:styleId="Style19">
    <w:name w:val="Style19"/>
    <w:basedOn w:val="Normal"/>
    <w:rsid w:val="00997BFD"/>
    <w:pPr>
      <w:widowControl w:val="0"/>
      <w:autoSpaceDE w:val="0"/>
      <w:autoSpaceDN w:val="0"/>
      <w:adjustRightInd w:val="0"/>
      <w:spacing w:line="245" w:lineRule="exact"/>
      <w:ind w:firstLine="394"/>
      <w:jc w:val="both"/>
    </w:pPr>
  </w:style>
  <w:style w:type="character" w:customStyle="1" w:styleId="FontStyle73">
    <w:name w:val="Font Style73"/>
    <w:rsid w:val="00997BFD"/>
    <w:rPr>
      <w:rFonts w:ascii="Times New Roman" w:hAnsi="Times New Roman" w:cs="Times New Roman"/>
      <w:sz w:val="18"/>
      <w:szCs w:val="18"/>
    </w:rPr>
  </w:style>
  <w:style w:type="paragraph" w:customStyle="1" w:styleId="Style57">
    <w:name w:val="Style57"/>
    <w:basedOn w:val="Normal"/>
    <w:rsid w:val="00997BFD"/>
    <w:pPr>
      <w:widowControl w:val="0"/>
      <w:autoSpaceDE w:val="0"/>
      <w:autoSpaceDN w:val="0"/>
      <w:adjustRightInd w:val="0"/>
      <w:spacing w:line="259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cex</cp:lastModifiedBy>
  <cp:revision>6</cp:revision>
  <dcterms:created xsi:type="dcterms:W3CDTF">2020-09-17T16:04:00Z</dcterms:created>
  <dcterms:modified xsi:type="dcterms:W3CDTF">2025-08-31T18:29:00Z</dcterms:modified>
</cp:coreProperties>
</file>