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4F1563" w:rsidP="004F1563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7</w:t>
      </w:r>
    </w:p>
    <w:p w:rsidR="00947801" w:rsidRDefault="00947801" w:rsidP="00947801">
      <w:pPr>
        <w:ind w:firstLine="0"/>
        <w:rPr>
          <w:bCs/>
          <w:color w:val="000000"/>
          <w:lang w:val="uk-UA"/>
        </w:rPr>
      </w:pPr>
      <w:r w:rsidRPr="00577AE5">
        <w:rPr>
          <w:b/>
          <w:bCs/>
          <w:color w:val="000000"/>
          <w:lang w:val="uk-UA"/>
        </w:rPr>
        <w:t>Арго, жаргон, сленг: проблема розрізнення.</w:t>
      </w:r>
      <w:r>
        <w:rPr>
          <w:bCs/>
          <w:color w:val="000000"/>
          <w:lang w:val="uk-UA"/>
        </w:rPr>
        <w:t xml:space="preserve"> </w:t>
      </w:r>
    </w:p>
    <w:p w:rsidR="00E863BC" w:rsidRDefault="00947801" w:rsidP="00947801">
      <w:pPr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Причини сплутування цих понять у соціолінгвістиці ХХ століття. </w:t>
      </w:r>
    </w:p>
    <w:p w:rsidR="00E863BC" w:rsidRDefault="00947801" w:rsidP="00947801">
      <w:pPr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Критерії їх розрізнення в українському та європейському мовознавстві.</w:t>
      </w:r>
    </w:p>
    <w:p w:rsidR="00947801" w:rsidRDefault="00947801" w:rsidP="00947801">
      <w:pPr>
        <w:ind w:firstLine="0"/>
        <w:rPr>
          <w:bCs/>
          <w:color w:val="000000"/>
          <w:lang w:val="uk-UA"/>
        </w:rPr>
      </w:pPr>
      <w:proofErr w:type="spellStart"/>
      <w:r>
        <w:rPr>
          <w:bCs/>
          <w:color w:val="000000"/>
          <w:lang w:val="uk-UA"/>
        </w:rPr>
        <w:t>Функціювання</w:t>
      </w:r>
      <w:proofErr w:type="spellEnd"/>
      <w:r>
        <w:rPr>
          <w:bCs/>
          <w:color w:val="000000"/>
          <w:lang w:val="uk-UA"/>
        </w:rPr>
        <w:t xml:space="preserve"> арго, жаргону, сленгу в сучасному світі.</w:t>
      </w:r>
    </w:p>
    <w:p w:rsidR="00D46F3F" w:rsidRDefault="00D46F3F" w:rsidP="00947801">
      <w:pPr>
        <w:ind w:firstLine="0"/>
        <w:rPr>
          <w:bCs/>
          <w:color w:val="000000"/>
          <w:lang w:val="uk-UA"/>
        </w:rPr>
      </w:pPr>
    </w:p>
    <w:p w:rsidR="00D46F3F" w:rsidRPr="00A82EEE" w:rsidRDefault="00D46F3F" w:rsidP="00D46F3F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D46F3F" w:rsidRPr="005F40BA" w:rsidRDefault="00D46F3F" w:rsidP="00D46F3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D46F3F" w:rsidRPr="005F40BA" w:rsidRDefault="00D46F3F" w:rsidP="00D46F3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D46F3F" w:rsidRDefault="00D46F3F" w:rsidP="00D46F3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4B5AD5" w:rsidRPr="004B5AD5" w:rsidRDefault="004B5AD5" w:rsidP="00D46F3F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2"/>
          <w:lang w:val="uk-UA"/>
        </w:rPr>
      </w:pPr>
      <w:r w:rsidRPr="004B5AD5">
        <w:rPr>
          <w:sz w:val="24"/>
          <w:lang w:val="uk-UA"/>
        </w:rPr>
        <w:t xml:space="preserve">Редько Є.О. </w:t>
      </w:r>
      <w:proofErr w:type="spellStart"/>
      <w:r w:rsidRPr="004B5AD5">
        <w:rPr>
          <w:sz w:val="24"/>
        </w:rPr>
        <w:t>Типи</w:t>
      </w:r>
      <w:proofErr w:type="spellEnd"/>
      <w:r w:rsidRPr="004B5AD5">
        <w:rPr>
          <w:sz w:val="24"/>
        </w:rPr>
        <w:t xml:space="preserve"> </w:t>
      </w:r>
      <w:proofErr w:type="spellStart"/>
      <w:r w:rsidRPr="004B5AD5">
        <w:rPr>
          <w:sz w:val="24"/>
        </w:rPr>
        <w:t>і</w:t>
      </w:r>
      <w:proofErr w:type="spellEnd"/>
      <w:r w:rsidRPr="004B5AD5">
        <w:rPr>
          <w:sz w:val="24"/>
        </w:rPr>
        <w:t xml:space="preserve"> </w:t>
      </w:r>
      <w:proofErr w:type="spellStart"/>
      <w:r w:rsidRPr="004B5AD5">
        <w:rPr>
          <w:sz w:val="24"/>
        </w:rPr>
        <w:t>способи</w:t>
      </w:r>
      <w:proofErr w:type="spellEnd"/>
      <w:r w:rsidRPr="004B5AD5">
        <w:rPr>
          <w:sz w:val="24"/>
        </w:rPr>
        <w:t xml:space="preserve"> </w:t>
      </w:r>
      <w:proofErr w:type="spellStart"/>
      <w:r w:rsidRPr="004B5AD5">
        <w:rPr>
          <w:sz w:val="24"/>
        </w:rPr>
        <w:t>номінування</w:t>
      </w:r>
      <w:proofErr w:type="spellEnd"/>
      <w:r w:rsidRPr="004B5AD5">
        <w:rPr>
          <w:sz w:val="24"/>
        </w:rPr>
        <w:t xml:space="preserve"> </w:t>
      </w:r>
      <w:proofErr w:type="spellStart"/>
      <w:r w:rsidRPr="004B5AD5">
        <w:rPr>
          <w:sz w:val="24"/>
        </w:rPr>
        <w:t>осіб</w:t>
      </w:r>
      <w:proofErr w:type="spellEnd"/>
      <w:r w:rsidRPr="004B5AD5">
        <w:rPr>
          <w:sz w:val="24"/>
        </w:rPr>
        <w:t xml:space="preserve"> в </w:t>
      </w:r>
      <w:proofErr w:type="spellStart"/>
      <w:r w:rsidRPr="004B5AD5">
        <w:rPr>
          <w:sz w:val="24"/>
        </w:rPr>
        <w:t>українських</w:t>
      </w:r>
      <w:proofErr w:type="spellEnd"/>
      <w:r w:rsidRPr="004B5AD5">
        <w:rPr>
          <w:sz w:val="24"/>
        </w:rPr>
        <w:t xml:space="preserve"> </w:t>
      </w:r>
      <w:proofErr w:type="spellStart"/>
      <w:r w:rsidRPr="004B5AD5">
        <w:rPr>
          <w:sz w:val="24"/>
        </w:rPr>
        <w:t>арґотичних</w:t>
      </w:r>
      <w:proofErr w:type="spellEnd"/>
      <w:r w:rsidRPr="004B5AD5">
        <w:rPr>
          <w:sz w:val="24"/>
        </w:rPr>
        <w:t xml:space="preserve"> системах</w:t>
      </w:r>
      <w:r>
        <w:rPr>
          <w:sz w:val="24"/>
          <w:lang w:val="uk-UA"/>
        </w:rPr>
        <w:t xml:space="preserve"> : дис. … канд. </w:t>
      </w:r>
      <w:proofErr w:type="spellStart"/>
      <w:r>
        <w:rPr>
          <w:sz w:val="24"/>
          <w:lang w:val="uk-UA"/>
        </w:rPr>
        <w:t>філол.н</w:t>
      </w:r>
      <w:proofErr w:type="spellEnd"/>
      <w:r>
        <w:rPr>
          <w:sz w:val="24"/>
          <w:lang w:val="uk-UA"/>
        </w:rPr>
        <w:t>. Харків, 2016. 245 с.</w:t>
      </w:r>
    </w:p>
    <w:p w:rsidR="00D46F3F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>
        <w:rPr>
          <w:color w:val="000000"/>
          <w:sz w:val="24"/>
          <w:lang w:val="uk-UA"/>
        </w:rPr>
        <w:t>Ставицька</w:t>
      </w:r>
      <w:proofErr w:type="spellEnd"/>
      <w:r>
        <w:rPr>
          <w:color w:val="000000"/>
          <w:sz w:val="24"/>
          <w:lang w:val="uk-UA"/>
        </w:rPr>
        <w:t xml:space="preserve"> Л.О. </w:t>
      </w:r>
      <w:proofErr w:type="spellStart"/>
      <w:r>
        <w:rPr>
          <w:color w:val="000000"/>
          <w:sz w:val="24"/>
          <w:lang w:val="uk-UA"/>
        </w:rPr>
        <w:t>Арґо</w:t>
      </w:r>
      <w:proofErr w:type="spellEnd"/>
      <w:r>
        <w:rPr>
          <w:color w:val="000000"/>
          <w:sz w:val="24"/>
          <w:lang w:val="uk-UA"/>
        </w:rPr>
        <w:t xml:space="preserve">, </w:t>
      </w:r>
      <w:proofErr w:type="spellStart"/>
      <w:r>
        <w:rPr>
          <w:color w:val="000000"/>
          <w:sz w:val="24"/>
          <w:lang w:val="uk-UA"/>
        </w:rPr>
        <w:t>жарґон</w:t>
      </w:r>
      <w:proofErr w:type="spellEnd"/>
      <w:r>
        <w:rPr>
          <w:color w:val="000000"/>
          <w:sz w:val="24"/>
          <w:lang w:val="uk-UA"/>
        </w:rPr>
        <w:t>, сленг. Київ : 2005. 348 с.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D46F3F" w:rsidRPr="005F40BA" w:rsidRDefault="00D46F3F" w:rsidP="00D46F3F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D46F3F" w:rsidRPr="005F40BA" w:rsidRDefault="00D46F3F" w:rsidP="00D46F3F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D46F3F" w:rsidRPr="004F1563" w:rsidRDefault="00D46F3F" w:rsidP="00947801">
      <w:pPr>
        <w:ind w:firstLine="0"/>
        <w:rPr>
          <w:lang w:val="uk-UA"/>
        </w:rPr>
      </w:pPr>
    </w:p>
    <w:sectPr w:rsidR="00D46F3F" w:rsidRPr="004F1563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F1563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5AD5"/>
    <w:rsid w:val="004B72A2"/>
    <w:rsid w:val="004F1563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4780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BE4068"/>
    <w:rsid w:val="00C16510"/>
    <w:rsid w:val="00C30CDA"/>
    <w:rsid w:val="00CA6FB1"/>
    <w:rsid w:val="00CB0C65"/>
    <w:rsid w:val="00D4061A"/>
    <w:rsid w:val="00D46F3F"/>
    <w:rsid w:val="00D47610"/>
    <w:rsid w:val="00E07CA0"/>
    <w:rsid w:val="00E35CC3"/>
    <w:rsid w:val="00E863BC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D46F3F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1114</Words>
  <Characters>636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6</cp:revision>
  <dcterms:created xsi:type="dcterms:W3CDTF">2022-02-07T20:55:00Z</dcterms:created>
  <dcterms:modified xsi:type="dcterms:W3CDTF">2022-02-14T07:50:00Z</dcterms:modified>
</cp:coreProperties>
</file>