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0C7F" w14:textId="2FDAD2F8" w:rsidR="004A725E" w:rsidRDefault="007C7687" w:rsidP="007C7687">
      <w:pPr>
        <w:jc w:val="center"/>
        <w:rPr>
          <w:lang w:val="uk-UA"/>
        </w:rPr>
      </w:pPr>
      <w:r>
        <w:rPr>
          <w:lang w:val="uk-UA"/>
        </w:rPr>
        <w:t xml:space="preserve">ЗАДАЧІ ДО </w:t>
      </w:r>
      <w:r w:rsidR="00126DA8">
        <w:rPr>
          <w:lang w:val="uk-UA"/>
        </w:rPr>
        <w:t>ЗАЛІК</w:t>
      </w:r>
      <w:r>
        <w:rPr>
          <w:lang w:val="uk-UA"/>
        </w:rPr>
        <w:t>У</w:t>
      </w:r>
    </w:p>
    <w:p w14:paraId="14F7D19C" w14:textId="77777777" w:rsidR="007C7687" w:rsidRDefault="007C7687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0EE5B338" w14:textId="3C3A5764" w:rsidR="00A56129" w:rsidRPr="007C7687" w:rsidRDefault="00A56129" w:rsidP="007C7687">
      <w:pPr>
        <w:pStyle w:val="a9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Підприємство виробляє один вид продукції, відпускна ціна одиниці виробу — 100 грн. Обсяг реалізації продукції на рік — 56 тис. од. виробів. Очікується, що обсяг реалізації продукції в плановому періоді збільшиться на </w:t>
      </w:r>
      <w:r w:rsid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1</w:t>
      </w: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2%. Собівартість одиниці продукції — 85 грн., в тому числі: змінні витрати — </w:t>
      </w:r>
      <w:r w:rsid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5</w:t>
      </w: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7 грн. Необхідно визначити додатковий прибуток, (економію) від реалізації додаткової продукції, що буде отримана підприємством.</w:t>
      </w:r>
    </w:p>
    <w:p w14:paraId="68D2CD6A" w14:textId="77777777" w:rsidR="00A56129" w:rsidRDefault="00A56129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556A80BB" w14:textId="77777777" w:rsidR="007C7687" w:rsidRDefault="007C7687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1ACFC330" w14:textId="4F332CE7" w:rsidR="00A56129" w:rsidRPr="007C7687" w:rsidRDefault="00A56129" w:rsidP="007C7687">
      <w:pPr>
        <w:pStyle w:val="a9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Статутний капітал підприємства, що становить 8000 тис. грн., поділено на 9000 звичайних і 1000 привілейованих акцій. На загальних зборах акціонерів вирішено спрямувати </w:t>
      </w:r>
      <w:r w:rsid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чистий </w:t>
      </w: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прибуток, що залишився після створення фонду економічного стимулювання в розмірі 2000 тис. грн., на дивідендні виплати. У характеристиці акцій засвідчено, що ставка дивідендів по привілейованих акціях становить </w:t>
      </w:r>
      <w:r w:rsid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1</w:t>
      </w: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2%. На розмір яких дивідендів може розраховувати власник звичайної акції?</w:t>
      </w:r>
    </w:p>
    <w:p w14:paraId="7CF36546" w14:textId="77777777" w:rsidR="00A56129" w:rsidRDefault="00A56129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78C73ED4" w14:textId="77777777" w:rsidR="007C7687" w:rsidRDefault="007C7687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39350165" w14:textId="4E1AA63D" w:rsidR="007C7687" w:rsidRPr="007C7687" w:rsidRDefault="007C7687" w:rsidP="007C7687">
      <w:pPr>
        <w:pStyle w:val="a9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Стосовно компанії А є така інформація:</w:t>
      </w:r>
    </w:p>
    <w:p w14:paraId="41834899" w14:textId="77777777" w:rsidR="007C7687" w:rsidRPr="007C7687" w:rsidRDefault="007C7687" w:rsidP="007C768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— величина майна підприємства— 12 200 г. о.;</w:t>
      </w:r>
    </w:p>
    <w:p w14:paraId="6484E54E" w14:textId="77777777" w:rsidR="007C7687" w:rsidRPr="007C7687" w:rsidRDefault="007C7687" w:rsidP="007C768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— величина чистого поточного капіталу — 4 200 г. о.;</w:t>
      </w:r>
    </w:p>
    <w:p w14:paraId="595DC55D" w14:textId="77777777" w:rsidR="007C7687" w:rsidRPr="007C7687" w:rsidRDefault="007C7687" w:rsidP="007C768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— питома вага власного капіталу та величини довгострокових зобов'язань у структурі пасивів, відповідно, становить 46 % та 18%.</w:t>
      </w:r>
    </w:p>
    <w:p w14:paraId="7D696D6E" w14:textId="77777777" w:rsidR="007C7687" w:rsidRPr="007C7687" w:rsidRDefault="007C7687" w:rsidP="007C768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Необхідно розрахувати:</w:t>
      </w:r>
    </w:p>
    <w:p w14:paraId="5097FD56" w14:textId="77777777" w:rsidR="007C7687" w:rsidRPr="007C7687" w:rsidRDefault="007C7687" w:rsidP="007C768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ab/>
        <w:t>а) коефіцієнт покриття;</w:t>
      </w:r>
    </w:p>
    <w:p w14:paraId="39D790A3" w14:textId="71DEA721" w:rsidR="007C7687" w:rsidRDefault="007C7687" w:rsidP="007C768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ab/>
        <w:t>б) коефіцієнт швидкої (поточної) ліквідності,  якщо  питома  вага виробничих  запасів   у   структурі  поточних   активів   становить 35%.</w:t>
      </w:r>
    </w:p>
    <w:p w14:paraId="4946797D" w14:textId="77777777" w:rsidR="007C7687" w:rsidRDefault="007C7687" w:rsidP="007C768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7A5AC1CF" w14:textId="77777777" w:rsidR="007C7687" w:rsidRDefault="007C7687" w:rsidP="007C768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13997AF7" w14:textId="77777777" w:rsidR="007C7687" w:rsidRDefault="007C7687" w:rsidP="007C768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79A78C72" w14:textId="6929CC44" w:rsidR="00A56129" w:rsidRPr="007C7687" w:rsidRDefault="00A56129" w:rsidP="007C7687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7C768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Заповніть табл. 7.9 і за її даними оцініть ефект залучення позикового капіталу в господарську діяльність.  Побудуйте графіки залежності рентабельності власного капіталу від структури капіталу (позначте на осі абсцис прибуток до сплати відсотків та податків, на осі ординат — рентабельність власного капіталу). Визначте точку байдужості (точку перетину графіків) та фінансові критичні точки (точки перетину графіків з віссю абсцис). Зробіть висновки.</w:t>
      </w:r>
    </w:p>
    <w:p w14:paraId="2BC3F943" w14:textId="77777777" w:rsidR="00A56129" w:rsidRPr="00A56129" w:rsidRDefault="00A56129" w:rsidP="00A56129">
      <w:pPr>
        <w:shd w:val="clear" w:color="auto" w:fill="FFFFFF"/>
        <w:spacing w:before="182" w:after="0" w:line="240" w:lineRule="auto"/>
        <w:ind w:right="14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56129">
        <w:rPr>
          <w:rFonts w:ascii="Times New Roman" w:eastAsia="Times New Roman" w:hAnsi="Times New Roman" w:cs="Times New Roman"/>
          <w:i/>
          <w:iCs/>
          <w:spacing w:val="-1"/>
          <w:kern w:val="0"/>
          <w:lang w:val="uk-UA" w:eastAsia="ru-RU"/>
          <w14:ligatures w14:val="none"/>
        </w:rPr>
        <w:t>Таблиця 7.9</w:t>
      </w:r>
      <w:r w:rsidRPr="00A56129">
        <w:rPr>
          <w:rFonts w:ascii="Times New Roman" w:eastAsia="Times New Roman" w:hAnsi="Times New Roman" w:cs="Times New Roman"/>
          <w:i/>
          <w:iCs/>
          <w:spacing w:val="-1"/>
          <w:kern w:val="0"/>
          <w:lang w:val="ru-RU" w:eastAsia="ru-RU"/>
          <w14:ligatures w14:val="none"/>
        </w:rPr>
        <w:t xml:space="preserve"> </w:t>
      </w:r>
      <w:r w:rsidRPr="00A56129">
        <w:rPr>
          <w:rFonts w:ascii="Times New Roman" w:eastAsia="Times New Roman" w:hAnsi="Times New Roman" w:cs="Times New Roman"/>
          <w:spacing w:val="-2"/>
          <w:kern w:val="0"/>
          <w:lang w:val="uk-UA" w:eastAsia="ru-RU"/>
          <w14:ligatures w14:val="none"/>
        </w:rPr>
        <w:t>АНАЛІЗ ЕФЕКТУ  ЗАЛУЧЕННЯ  ПОЗИЧКОВОГО КАПІТАЛУ, тис. грн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14"/>
        <w:gridCol w:w="1156"/>
        <w:gridCol w:w="1149"/>
        <w:gridCol w:w="1206"/>
      </w:tblGrid>
      <w:tr w:rsidR="00A56129" w:rsidRPr="00A56129" w14:paraId="11ACC243" w14:textId="77777777" w:rsidTr="00086725">
        <w:trPr>
          <w:trHeight w:hRule="exact" w:val="553"/>
        </w:trPr>
        <w:tc>
          <w:tcPr>
            <w:tcW w:w="54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3E3EF5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35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Показники</w:t>
            </w:r>
          </w:p>
        </w:tc>
        <w:tc>
          <w:tcPr>
            <w:tcW w:w="3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1F8A6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283" w:right="336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spacing w:val="-8"/>
                <w:kern w:val="0"/>
                <w:lang w:val="uk-UA" w:eastAsia="ru-RU"/>
                <w14:ligatures w14:val="none"/>
              </w:rPr>
              <w:t xml:space="preserve">Варіанти формування </w:t>
            </w:r>
            <w:r w:rsidRPr="00A56129">
              <w:rPr>
                <w:rFonts w:ascii="Times New Roman" w:eastAsia="Times New Roman" w:hAnsi="Times New Roman" w:cs="Times New Roman"/>
                <w:spacing w:val="-7"/>
                <w:kern w:val="0"/>
                <w:lang w:val="uk-UA" w:eastAsia="ru-RU"/>
                <w14:ligatures w14:val="none"/>
              </w:rPr>
              <w:t>активів підприємства</w:t>
            </w:r>
          </w:p>
        </w:tc>
      </w:tr>
      <w:tr w:rsidR="00A56129" w:rsidRPr="00A56129" w14:paraId="0C7B7D1E" w14:textId="77777777" w:rsidTr="00086725">
        <w:trPr>
          <w:trHeight w:hRule="exact" w:val="420"/>
        </w:trPr>
        <w:tc>
          <w:tcPr>
            <w:tcW w:w="54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A54288" w14:textId="77777777" w:rsidR="00A56129" w:rsidRPr="00A56129" w:rsidRDefault="00A56129" w:rsidP="00A561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  <w:p w14:paraId="7DF62C1A" w14:textId="77777777" w:rsidR="00A56129" w:rsidRPr="00A56129" w:rsidRDefault="00A56129" w:rsidP="00A561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6D356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245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І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667AD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II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44517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III</w:t>
            </w:r>
          </w:p>
        </w:tc>
      </w:tr>
      <w:tr w:rsidR="00A56129" w:rsidRPr="00A56129" w14:paraId="25A139A7" w14:textId="77777777" w:rsidTr="00086725">
        <w:trPr>
          <w:trHeight w:hRule="exact" w:val="993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BA1BD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0" w:right="936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lastRenderedPageBreak/>
              <w:t>Середньорічна вартість активів, в т.ч. сформована за рахунок: власного капіталу позичкового капіталу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8D88E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spacing w:val="-3"/>
                <w:kern w:val="0"/>
                <w:lang w:val="en-US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spacing w:val="-3"/>
                <w:kern w:val="0"/>
                <w:lang w:val="uk-UA" w:eastAsia="ru-RU"/>
                <w14:ligatures w14:val="none"/>
              </w:rPr>
              <w:t xml:space="preserve">10 000 </w:t>
            </w:r>
          </w:p>
          <w:p w14:paraId="1A989408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34" w:right="3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spacing w:val="-2"/>
                <w:kern w:val="0"/>
                <w:lang w:val="uk-UA" w:eastAsia="ru-RU"/>
                <w14:ligatures w14:val="none"/>
              </w:rPr>
              <w:t>10 000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3C594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spacing w:val="-3"/>
                <w:kern w:val="0"/>
                <w:lang w:val="uk-UA" w:eastAsia="ru-RU"/>
                <w14:ligatures w14:val="none"/>
              </w:rPr>
              <w:t>10 000</w:t>
            </w:r>
          </w:p>
          <w:p w14:paraId="766FB453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38" w:right="29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5000 5000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5D421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spacing w:val="-3"/>
                <w:kern w:val="0"/>
                <w:lang w:val="uk-UA" w:eastAsia="ru-RU"/>
                <w14:ligatures w14:val="none"/>
              </w:rPr>
              <w:t>10 000</w:t>
            </w:r>
          </w:p>
          <w:p w14:paraId="7B87D91D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38" w:right="72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2500 7500</w:t>
            </w:r>
          </w:p>
        </w:tc>
      </w:tr>
      <w:tr w:rsidR="00A56129" w:rsidRPr="00A56129" w14:paraId="296555D7" w14:textId="77777777" w:rsidTr="00086725">
        <w:trPr>
          <w:trHeight w:hRule="exact" w:val="66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D88EC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right="67" w:firstLine="1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Операційний прибуток до сплати відсотків та податків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A83A0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2000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C86C4F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2000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01514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2000</w:t>
            </w:r>
          </w:p>
        </w:tc>
      </w:tr>
      <w:tr w:rsidR="00A56129" w:rsidRPr="00A56129" w14:paraId="2DFD5549" w14:textId="77777777" w:rsidTr="00086725">
        <w:trPr>
          <w:trHeight w:hRule="exact" w:val="434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AEE13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Рентабельність активів, 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C27FD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713FE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6AD26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A56129" w:rsidRPr="00A56129" w14:paraId="5A1DB9F0" w14:textId="77777777" w:rsidTr="00086725">
        <w:trPr>
          <w:trHeight w:hRule="exact" w:val="429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D9A1F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Вартість позикового капіталу, 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E97D8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—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3E142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206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15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565C3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18</w:t>
            </w:r>
          </w:p>
        </w:tc>
      </w:tr>
      <w:tr w:rsidR="00A56129" w:rsidRPr="00A56129" w14:paraId="10F9AAFF" w14:textId="77777777" w:rsidTr="00086725">
        <w:trPr>
          <w:trHeight w:hRule="exact" w:val="434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30CB2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Річні фінансові витрати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AE0B4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4B43A4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6EB3EE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A56129" w:rsidRPr="00A56129" w14:paraId="403EB374" w14:textId="77777777" w:rsidTr="00086725">
        <w:trPr>
          <w:trHeight w:hRule="exact" w:val="434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1C417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Прибуток до оподаткування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C7CD4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D75A7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7810E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A56129" w:rsidRPr="00A56129" w14:paraId="007F2EF9" w14:textId="77777777" w:rsidTr="00086725">
        <w:trPr>
          <w:trHeight w:hRule="exact" w:val="434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739EA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Податок на прибуток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59881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8662E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4B9F8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A56129" w:rsidRPr="00A56129" w14:paraId="247CF56E" w14:textId="77777777" w:rsidTr="00086725">
        <w:trPr>
          <w:trHeight w:hRule="exact" w:val="434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9ABB3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Чистий прибуток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CB013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B70CE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34AE4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A56129" w:rsidRPr="00A56129" w14:paraId="485171C1" w14:textId="77777777" w:rsidTr="00086725">
        <w:trPr>
          <w:trHeight w:hRule="exact" w:val="440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04650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Рентабельність власного капіталу, %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66498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E0CE2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12911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A56129" w:rsidRPr="00A56129" w14:paraId="177F4A46" w14:textId="77777777" w:rsidTr="00086725">
        <w:trPr>
          <w:trHeight w:hRule="exact" w:val="696"/>
        </w:trPr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5C743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spacing w:val="-3"/>
                <w:kern w:val="0"/>
                <w:lang w:val="uk-UA" w:eastAsia="ru-RU"/>
                <w14:ligatures w14:val="none"/>
              </w:rPr>
              <w:t>Ефект залучення активів за рахунок позиково</w:t>
            </w:r>
            <w:r w:rsidRPr="00A56129">
              <w:rPr>
                <w:rFonts w:ascii="Times New Roman" w:eastAsia="Times New Roman" w:hAnsi="Times New Roman" w:cs="Times New Roman"/>
                <w:spacing w:val="-3"/>
                <w:kern w:val="0"/>
                <w:lang w:val="uk-UA" w:eastAsia="ru-RU"/>
                <w14:ligatures w14:val="none"/>
              </w:rPr>
              <w:softHyphen/>
            </w:r>
            <w:r w:rsidRPr="00A56129">
              <w:rPr>
                <w:rFonts w:ascii="Times New Roman" w:eastAsia="Times New Roman" w:hAnsi="Times New Roman" w:cs="Times New Roman"/>
                <w:spacing w:val="-2"/>
                <w:kern w:val="0"/>
                <w:lang w:val="uk-UA" w:eastAsia="ru-RU"/>
                <w14:ligatures w14:val="none"/>
              </w:rPr>
              <w:t>го капіталу (сила дії фінансового левериджу)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A407C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8CBA8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9DA7B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</w:tbl>
    <w:p w14:paraId="09510BA4" w14:textId="77777777" w:rsidR="00A56129" w:rsidRPr="00A56129" w:rsidRDefault="00A56129" w:rsidP="00A56129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lang w:val="ru-RU" w:eastAsia="ru-RU"/>
          <w14:ligatures w14:val="none"/>
        </w:rPr>
      </w:pPr>
    </w:p>
    <w:p w14:paraId="44841482" w14:textId="77777777" w:rsidR="007C7687" w:rsidRDefault="007C7687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ru-RU" w:eastAsia="ru-RU"/>
          <w14:ligatures w14:val="none"/>
        </w:rPr>
      </w:pPr>
    </w:p>
    <w:p w14:paraId="15010488" w14:textId="1E06BD72" w:rsidR="00A56129" w:rsidRPr="007C7687" w:rsidRDefault="00A56129" w:rsidP="007C7687">
      <w:pPr>
        <w:pStyle w:val="a9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За даними балансу підприємства станом на початок року грошові кошти становили </w:t>
      </w:r>
      <w:r w:rsidR="004A179F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20</w:t>
      </w: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,5 тис. грн., обсяг реалізації продукції за минулий рік— 39</w:t>
      </w:r>
      <w:r w:rsid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0</w:t>
      </w: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 тис. грн. У плановому періоді передбачається довести обсяг реалізації продукції до 47</w:t>
      </w:r>
      <w:r w:rsid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0</w:t>
      </w:r>
      <w:r w:rsidRPr="007C7687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 тис. грн. Визначте суму грошових коштів, яка вивільнюється у результаті прискорення обертання грошових коштів.</w:t>
      </w:r>
    </w:p>
    <w:p w14:paraId="72D3F2A1" w14:textId="77777777" w:rsidR="00A56129" w:rsidRPr="007C7687" w:rsidRDefault="00A56129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75229544" w14:textId="77777777" w:rsidR="007C7687" w:rsidRDefault="007C7687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ru-RU" w:eastAsia="ru-RU"/>
          <w14:ligatures w14:val="none"/>
        </w:rPr>
      </w:pPr>
    </w:p>
    <w:p w14:paraId="05E9D6D5" w14:textId="336A20D2" w:rsidR="00A56129" w:rsidRPr="007C7687" w:rsidRDefault="00A56129" w:rsidP="007C7687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7C768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Фінансові менеджери підприємства «САКС» за критерій оптимізації структури капіталу обрали максимізацію рентабельності власного капіталу. З наведених у табл. 7.10 варіантів структури капіталу обґрунтуйте оптимальну структуру капіталу</w:t>
      </w:r>
      <w:r w:rsidRPr="007C7687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.</w:t>
      </w:r>
    </w:p>
    <w:p w14:paraId="3BF0CCD0" w14:textId="77777777" w:rsidR="00A56129" w:rsidRPr="00A56129" w:rsidRDefault="00A56129" w:rsidP="00A56129">
      <w:pPr>
        <w:shd w:val="clear" w:color="auto" w:fill="FFFFFF"/>
        <w:spacing w:after="0" w:line="240" w:lineRule="auto"/>
        <w:ind w:right="19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A56129">
        <w:rPr>
          <w:rFonts w:ascii="Times New Roman" w:eastAsia="Times New Roman" w:hAnsi="Times New Roman" w:cs="Times New Roman"/>
          <w:i/>
          <w:iCs/>
          <w:spacing w:val="-1"/>
          <w:kern w:val="0"/>
          <w:lang w:val="uk-UA" w:eastAsia="ru-RU"/>
          <w14:ligatures w14:val="none"/>
        </w:rPr>
        <w:t>Таблиця 7.10</w:t>
      </w:r>
      <w:r w:rsidRPr="00A56129">
        <w:rPr>
          <w:rFonts w:ascii="Times New Roman" w:eastAsia="Times New Roman" w:hAnsi="Times New Roman" w:cs="Times New Roman"/>
          <w:i/>
          <w:iCs/>
          <w:spacing w:val="-1"/>
          <w:kern w:val="0"/>
          <w:lang w:val="ru-RU" w:eastAsia="ru-RU"/>
          <w14:ligatures w14:val="none"/>
        </w:rPr>
        <w:t xml:space="preserve"> </w:t>
      </w:r>
      <w:r w:rsidRPr="00A56129">
        <w:rPr>
          <w:rFonts w:ascii="Times New Roman" w:eastAsia="Times New Roman" w:hAnsi="Times New Roman" w:cs="Times New Roman"/>
          <w:spacing w:val="-2"/>
          <w:kern w:val="0"/>
          <w:lang w:val="uk-UA" w:eastAsia="ru-RU"/>
          <w14:ligatures w14:val="none"/>
        </w:rPr>
        <w:t>ВИБІР ОПТИМАЛЬНОЇ СТРУКТУРИ КАПІТАЛУ</w:t>
      </w:r>
    </w:p>
    <w:tbl>
      <w:tblPr>
        <w:tblW w:w="94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6"/>
        <w:gridCol w:w="1646"/>
        <w:gridCol w:w="988"/>
        <w:gridCol w:w="994"/>
        <w:gridCol w:w="1973"/>
        <w:gridCol w:w="2259"/>
      </w:tblGrid>
      <w:tr w:rsidR="00A56129" w:rsidRPr="00A56129" w14:paraId="5DDBFF14" w14:textId="77777777" w:rsidTr="00086725">
        <w:trPr>
          <w:trHeight w:hRule="exact" w:val="725"/>
        </w:trPr>
        <w:tc>
          <w:tcPr>
            <w:tcW w:w="3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E2E71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250" w:right="235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spacing w:val="-8"/>
                <w:kern w:val="0"/>
                <w:lang w:val="uk-UA" w:eastAsia="ru-RU"/>
                <w14:ligatures w14:val="none"/>
              </w:rPr>
              <w:t xml:space="preserve">Варіанти структури </w:t>
            </w: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капіталу</w:t>
            </w:r>
          </w:p>
        </w:tc>
        <w:tc>
          <w:tcPr>
            <w:tcW w:w="9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14:paraId="0F786797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58" w:right="3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Ставка відсотка,%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btLr"/>
          </w:tcPr>
          <w:p w14:paraId="192ACAB9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62" w:right="38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spacing w:val="-3"/>
                <w:kern w:val="0"/>
                <w:lang w:val="uk-UA" w:eastAsia="ru-RU"/>
                <w14:ligatures w14:val="none"/>
              </w:rPr>
              <w:t xml:space="preserve">Рентабельність </w:t>
            </w: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активів, %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AFDDE5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Сила дії</w:t>
            </w:r>
            <w:r w:rsidRPr="00A56129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 xml:space="preserve"> </w:t>
            </w:r>
            <w:r w:rsidRPr="00A56129">
              <w:rPr>
                <w:rFonts w:ascii="Times New Roman" w:eastAsia="Times New Roman" w:hAnsi="Times New Roman" w:cs="Times New Roman"/>
                <w:spacing w:val="-8"/>
                <w:kern w:val="0"/>
                <w:lang w:val="uk-UA" w:eastAsia="ru-RU"/>
                <w14:ligatures w14:val="none"/>
              </w:rPr>
              <w:t>фінансового</w:t>
            </w:r>
            <w:r w:rsidRPr="00A56129">
              <w:rPr>
                <w:rFonts w:ascii="Times New Roman" w:eastAsia="Times New Roman" w:hAnsi="Times New Roman" w:cs="Times New Roman"/>
                <w:spacing w:val="-8"/>
                <w:kern w:val="0"/>
                <w:lang w:val="ru-RU" w:eastAsia="ru-RU"/>
                <w14:ligatures w14:val="none"/>
              </w:rPr>
              <w:t xml:space="preserve"> </w:t>
            </w:r>
            <w:r w:rsidRPr="00A56129">
              <w:rPr>
                <w:rFonts w:ascii="Times New Roman" w:eastAsia="Times New Roman" w:hAnsi="Times New Roman" w:cs="Times New Roman"/>
                <w:spacing w:val="-12"/>
                <w:kern w:val="0"/>
                <w:lang w:val="uk-UA" w:eastAsia="ru-RU"/>
                <w14:ligatures w14:val="none"/>
              </w:rPr>
              <w:t>левериджу (без</w:t>
            </w:r>
            <w:r w:rsidRPr="00A56129">
              <w:rPr>
                <w:rFonts w:ascii="Times New Roman" w:eastAsia="Times New Roman" w:hAnsi="Times New Roman" w:cs="Times New Roman"/>
                <w:spacing w:val="-12"/>
                <w:kern w:val="0"/>
                <w:lang w:val="ru-RU" w:eastAsia="ru-RU"/>
                <w14:ligatures w14:val="none"/>
              </w:rPr>
              <w:t xml:space="preserve"> </w:t>
            </w:r>
            <w:r w:rsidRPr="00A56129">
              <w:rPr>
                <w:rFonts w:ascii="Times New Roman" w:eastAsia="Times New Roman" w:hAnsi="Times New Roman" w:cs="Times New Roman"/>
                <w:spacing w:val="-12"/>
                <w:kern w:val="0"/>
                <w:lang w:val="uk-UA" w:eastAsia="ru-RU"/>
                <w14:ligatures w14:val="none"/>
              </w:rPr>
              <w:t xml:space="preserve">врахування </w:t>
            </w:r>
            <w:r w:rsidRPr="00A56129">
              <w:rPr>
                <w:rFonts w:ascii="Times New Roman" w:eastAsia="Times New Roman" w:hAnsi="Times New Roman" w:cs="Times New Roman"/>
                <w:spacing w:val="-8"/>
                <w:kern w:val="0"/>
                <w:lang w:val="uk-UA" w:eastAsia="ru-RU"/>
                <w14:ligatures w14:val="none"/>
              </w:rPr>
              <w:t>оподаткуван</w:t>
            </w: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ня), %</w:t>
            </w:r>
          </w:p>
        </w:tc>
        <w:tc>
          <w:tcPr>
            <w:tcW w:w="22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AE066FF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24" w:right="43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spacing w:val="-7"/>
                <w:kern w:val="0"/>
                <w:lang w:val="uk-UA" w:eastAsia="ru-RU"/>
                <w14:ligatures w14:val="none"/>
              </w:rPr>
              <w:t xml:space="preserve">Рентабельність </w:t>
            </w:r>
            <w:r w:rsidRPr="00A56129">
              <w:rPr>
                <w:rFonts w:ascii="Times New Roman" w:eastAsia="Times New Roman" w:hAnsi="Times New Roman" w:cs="Times New Roman"/>
                <w:spacing w:val="-8"/>
                <w:kern w:val="0"/>
                <w:lang w:val="uk-UA" w:eastAsia="ru-RU"/>
                <w14:ligatures w14:val="none"/>
              </w:rPr>
              <w:t>власного капіта</w:t>
            </w:r>
            <w:r w:rsidRPr="00A56129">
              <w:rPr>
                <w:rFonts w:ascii="Times New Roman" w:eastAsia="Times New Roman" w:hAnsi="Times New Roman" w:cs="Times New Roman"/>
                <w:spacing w:val="-7"/>
                <w:kern w:val="0"/>
                <w:lang w:val="uk-UA" w:eastAsia="ru-RU"/>
                <w14:ligatures w14:val="none"/>
              </w:rPr>
              <w:t>лу (без враху</w:t>
            </w:r>
            <w:r w:rsidRPr="00A56129">
              <w:rPr>
                <w:rFonts w:ascii="Times New Roman" w:eastAsia="Times New Roman" w:hAnsi="Times New Roman" w:cs="Times New Roman"/>
                <w:spacing w:val="-9"/>
                <w:kern w:val="0"/>
                <w:lang w:val="uk-UA" w:eastAsia="ru-RU"/>
                <w14:ligatures w14:val="none"/>
              </w:rPr>
              <w:t>вання оподатку</w:t>
            </w: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вання), %</w:t>
            </w:r>
          </w:p>
        </w:tc>
      </w:tr>
      <w:tr w:rsidR="00A56129" w:rsidRPr="00A56129" w14:paraId="5D061613" w14:textId="77777777" w:rsidTr="00086725">
        <w:trPr>
          <w:trHeight w:hRule="exact" w:val="953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5962E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Частка</w:t>
            </w:r>
          </w:p>
          <w:p w14:paraId="2BEF3C7A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власного</w:t>
            </w:r>
          </w:p>
          <w:p w14:paraId="13EFDF07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spacing w:val="-8"/>
                <w:kern w:val="0"/>
                <w:lang w:val="uk-UA" w:eastAsia="ru-RU"/>
                <w14:ligatures w14:val="none"/>
              </w:rPr>
              <w:t>капіталу, %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BC6B0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Частка </w:t>
            </w:r>
            <w:r w:rsidRPr="00A56129">
              <w:rPr>
                <w:rFonts w:ascii="Times New Roman" w:eastAsia="Times New Roman" w:hAnsi="Times New Roman" w:cs="Times New Roman"/>
                <w:spacing w:val="-8"/>
                <w:kern w:val="0"/>
                <w:lang w:val="uk-UA" w:eastAsia="ru-RU"/>
                <w14:ligatures w14:val="none"/>
              </w:rPr>
              <w:t xml:space="preserve">позикового </w:t>
            </w:r>
            <w:r w:rsidRPr="00A56129">
              <w:rPr>
                <w:rFonts w:ascii="Times New Roman" w:eastAsia="Times New Roman" w:hAnsi="Times New Roman" w:cs="Times New Roman"/>
                <w:spacing w:val="-7"/>
                <w:kern w:val="0"/>
                <w:lang w:val="uk-UA" w:eastAsia="ru-RU"/>
                <w14:ligatures w14:val="none"/>
              </w:rPr>
              <w:t>капіталу, %</w:t>
            </w:r>
          </w:p>
        </w:tc>
        <w:tc>
          <w:tcPr>
            <w:tcW w:w="9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A124227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  <w:p w14:paraId="4980A184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6C12C81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  <w:p w14:paraId="1BD52BC1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C4B40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  <w:p w14:paraId="78DFC2AB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22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3C13F5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  <w:p w14:paraId="0AD65EF8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A56129" w:rsidRPr="00A56129" w14:paraId="6DA85E63" w14:textId="77777777" w:rsidTr="00086725">
        <w:trPr>
          <w:trHeight w:hRule="exact" w:val="456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9C9C4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100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E4F80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CBF89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—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CC309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3090F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F67A8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A56129" w:rsidRPr="00A56129" w14:paraId="55E712DF" w14:textId="77777777" w:rsidTr="00086725">
        <w:trPr>
          <w:trHeight w:hRule="exact" w:val="449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9EB4E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80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50C8B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EF80E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EF679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23B14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12DCE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A56129" w:rsidRPr="00A56129" w14:paraId="5F1A3C42" w14:textId="77777777" w:rsidTr="00086725">
        <w:trPr>
          <w:trHeight w:hRule="exact" w:val="449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BE974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60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7C4F5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BBF39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3CDD7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C8CBF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0347C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A56129" w:rsidRPr="00A56129" w14:paraId="06AF0841" w14:textId="77777777" w:rsidTr="00086725">
        <w:trPr>
          <w:trHeight w:hRule="exact" w:val="449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868732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D4D20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494CC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D3D96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07769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1E1C5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A56129" w:rsidRPr="00A56129" w14:paraId="6C98E59F" w14:textId="77777777" w:rsidTr="00086725">
        <w:trPr>
          <w:trHeight w:hRule="exact" w:val="449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C563F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55DF1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60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1C317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B60959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915374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B64DA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  <w:tr w:rsidR="00A56129" w:rsidRPr="00A56129" w14:paraId="3CA82343" w14:textId="77777777" w:rsidTr="00086725">
        <w:trPr>
          <w:trHeight w:hRule="exact" w:val="477"/>
        </w:trPr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DEA37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F17B8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80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DE295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A47F7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15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7C6C3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126BF" w14:textId="77777777" w:rsidR="00A56129" w:rsidRPr="00A56129" w:rsidRDefault="00A56129" w:rsidP="00A56129">
            <w:pPr>
              <w:shd w:val="clear" w:color="auto" w:fill="FFFFFF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</w:p>
        </w:tc>
      </w:tr>
    </w:tbl>
    <w:p w14:paraId="195D8BD2" w14:textId="77777777" w:rsidR="00A56129" w:rsidRPr="00A56129" w:rsidRDefault="00A56129" w:rsidP="00A56129">
      <w:pPr>
        <w:shd w:val="clear" w:color="auto" w:fill="FFFFFF"/>
        <w:spacing w:before="216" w:after="221" w:line="240" w:lineRule="auto"/>
        <w:ind w:right="53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</w:pPr>
    </w:p>
    <w:p w14:paraId="43C20BDF" w14:textId="1BC669AD" w:rsidR="004A179F" w:rsidRPr="004A179F" w:rsidRDefault="004A179F" w:rsidP="004A179F">
      <w:pPr>
        <w:pStyle w:val="a9"/>
        <w:numPr>
          <w:ilvl w:val="0"/>
          <w:numId w:val="2"/>
        </w:numPr>
        <w:shd w:val="clear" w:color="auto" w:fill="FFFFFF"/>
        <w:spacing w:before="216" w:after="221" w:line="240" w:lineRule="auto"/>
        <w:ind w:right="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A179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Ураховуючи прогнозні дані щодо обсягів реалізації продукції, підприємству А з метою розширення виробництва необхідно через сім років придбати виробниче приміщення, для чого необхідно мати 450 500 г. о. Найбільш безпечним способом накопичення є придбання без ризикованих державних цінних паперів, в які підприємство має намір щорічно вкладати кошти за схемою постнумерандо.</w:t>
      </w:r>
    </w:p>
    <w:p w14:paraId="25991B2B" w14:textId="064E43DB" w:rsidR="00A56129" w:rsidRDefault="004A179F" w:rsidP="004A179F">
      <w:pPr>
        <w:shd w:val="clear" w:color="auto" w:fill="FFFFFF"/>
        <w:spacing w:before="216" w:after="221" w:line="240" w:lineRule="auto"/>
        <w:ind w:right="53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4A179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Необхідно визначити величину цих внесків, якщо даний вид цінних паперів генерує річний дохід за ставкою 14 % при піврічному нарахуванні відсотків.</w:t>
      </w:r>
    </w:p>
    <w:p w14:paraId="1307AFDB" w14:textId="77777777" w:rsidR="004A179F" w:rsidRPr="00A56129" w:rsidRDefault="004A179F" w:rsidP="004A179F">
      <w:pPr>
        <w:shd w:val="clear" w:color="auto" w:fill="FFFFFF"/>
        <w:spacing w:before="216" w:after="221" w:line="240" w:lineRule="auto"/>
        <w:ind w:right="53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</w:pPr>
    </w:p>
    <w:p w14:paraId="7D5762D4" w14:textId="5AF56426" w:rsidR="00A56129" w:rsidRPr="003F10B8" w:rsidRDefault="00A56129" w:rsidP="003F10B8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snapToGrid w:val="0"/>
          <w:kern w:val="0"/>
          <w:sz w:val="28"/>
          <w:lang w:val="ru-RU" w:eastAsia="ru-RU"/>
          <w14:ligatures w14:val="none"/>
        </w:rPr>
      </w:pPr>
      <w:r w:rsidRPr="003F10B8">
        <w:rPr>
          <w:rFonts w:ascii="Times New Roman" w:eastAsia="Times New Roman" w:hAnsi="Times New Roman" w:cs="Times New Roman"/>
          <w:snapToGrid w:val="0"/>
          <w:kern w:val="0"/>
          <w:sz w:val="28"/>
          <w:lang w:val="ru-RU" w:eastAsia="ru-RU"/>
          <w14:ligatures w14:val="none"/>
        </w:rPr>
        <w:t xml:space="preserve">Величина поточних активів підприємства на кінець звітного періоду — 5 708 г. о., строкові зобов'язання — 3 744 г. о. Яким має бути прибуток у наступні чотири місяці, щоб досягнути нормативного значення коефіцієнта покриття, рівного двом, за </w:t>
      </w:r>
      <w:proofErr w:type="gramStart"/>
      <w:r w:rsidRPr="003F10B8">
        <w:rPr>
          <w:rFonts w:ascii="Times New Roman" w:eastAsia="Times New Roman" w:hAnsi="Times New Roman" w:cs="Times New Roman"/>
          <w:snapToGrid w:val="0"/>
          <w:kern w:val="0"/>
          <w:sz w:val="28"/>
          <w:lang w:val="ru-RU" w:eastAsia="ru-RU"/>
          <w14:ligatures w14:val="none"/>
        </w:rPr>
        <w:t>умови,  що</w:t>
      </w:r>
      <w:proofErr w:type="gramEnd"/>
      <w:r w:rsidRPr="003F10B8">
        <w:rPr>
          <w:rFonts w:ascii="Times New Roman" w:eastAsia="Times New Roman" w:hAnsi="Times New Roman" w:cs="Times New Roman"/>
          <w:snapToGrid w:val="0"/>
          <w:kern w:val="0"/>
          <w:sz w:val="28"/>
          <w:lang w:val="ru-RU" w:eastAsia="ru-RU"/>
          <w14:ligatures w14:val="none"/>
        </w:rPr>
        <w:t xml:space="preserve"> сума строкових зобов'язань не зростатиме.</w:t>
      </w:r>
    </w:p>
    <w:p w14:paraId="299F63AC" w14:textId="77777777" w:rsidR="00A56129" w:rsidRDefault="00A56129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ru-RU" w:eastAsia="ru-RU"/>
          <w14:ligatures w14:val="none"/>
        </w:rPr>
      </w:pPr>
    </w:p>
    <w:p w14:paraId="2BC60AEC" w14:textId="77777777" w:rsidR="00A56129" w:rsidRDefault="00A56129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ru-RU" w:eastAsia="ru-RU"/>
          <w14:ligatures w14:val="none"/>
        </w:rPr>
      </w:pPr>
    </w:p>
    <w:p w14:paraId="7E4C1B8E" w14:textId="6AF83F87" w:rsidR="00A56129" w:rsidRPr="003F10B8" w:rsidRDefault="00A56129" w:rsidP="003F10B8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val="uk-UA" w:eastAsia="ru-RU"/>
          <w14:ligatures w14:val="none"/>
        </w:rPr>
      </w:pPr>
      <w:r w:rsidRPr="003F10B8">
        <w:rPr>
          <w:rFonts w:ascii="Times New Roman" w:eastAsia="Times New Roman" w:hAnsi="Times New Roman" w:cs="Times New Roman"/>
          <w:color w:val="000000"/>
          <w:kern w:val="0"/>
          <w:sz w:val="28"/>
          <w:lang w:val="uk-UA" w:eastAsia="ru-RU"/>
          <w14:ligatures w14:val="none"/>
        </w:rPr>
        <w:t>Порівняти величину дебіторської та кредиторської заборгованості підприємства за 20</w:t>
      </w:r>
      <w:r w:rsidR="003F10B8">
        <w:rPr>
          <w:rFonts w:ascii="Times New Roman" w:eastAsia="Times New Roman" w:hAnsi="Times New Roman" w:cs="Times New Roman"/>
          <w:color w:val="000000"/>
          <w:kern w:val="0"/>
          <w:sz w:val="28"/>
          <w:lang w:val="uk-UA" w:eastAsia="ru-RU"/>
          <w14:ligatures w14:val="none"/>
        </w:rPr>
        <w:t>24</w:t>
      </w:r>
      <w:r w:rsidRPr="003F10B8">
        <w:rPr>
          <w:rFonts w:ascii="Times New Roman" w:eastAsia="Times New Roman" w:hAnsi="Times New Roman" w:cs="Times New Roman"/>
          <w:color w:val="000000"/>
          <w:kern w:val="0"/>
          <w:sz w:val="28"/>
          <w:lang w:val="uk-UA" w:eastAsia="ru-RU"/>
          <w14:ligatures w14:val="none"/>
        </w:rPr>
        <w:t xml:space="preserve"> р. Розрахувати коефіцієнт обертання дебіторської заборгованості та термін товарного кредиту, коли виручка від реалізації продукції за рік становила 251 100 тис. грн.</w:t>
      </w:r>
    </w:p>
    <w:p w14:paraId="48CA0A33" w14:textId="77777777" w:rsidR="00A56129" w:rsidRPr="00A56129" w:rsidRDefault="00A56129" w:rsidP="00A56129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uk-UA" w:eastAsia="ru-RU"/>
          <w14:ligatures w14:val="non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65"/>
        <w:gridCol w:w="2160"/>
        <w:gridCol w:w="2165"/>
      </w:tblGrid>
      <w:tr w:rsidR="00A56129" w:rsidRPr="00A56129" w14:paraId="347B29D3" w14:textId="77777777" w:rsidTr="00086725">
        <w:trPr>
          <w:trHeight w:val="645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2ADC" w14:textId="77777777" w:rsidR="00A56129" w:rsidRPr="00A56129" w:rsidRDefault="00A56129" w:rsidP="00A5612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  <w:t>Показник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F5B7" w14:textId="77777777" w:rsidR="00A56129" w:rsidRPr="00A56129" w:rsidRDefault="00A56129" w:rsidP="00A5612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  <w:t>На початок року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D4560" w14:textId="77777777" w:rsidR="00A56129" w:rsidRPr="00A56129" w:rsidRDefault="00A56129" w:rsidP="00A5612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  <w:t>На кінець року</w:t>
            </w:r>
          </w:p>
        </w:tc>
      </w:tr>
      <w:tr w:rsidR="00A56129" w:rsidRPr="00A56129" w14:paraId="68B62817" w14:textId="77777777" w:rsidTr="00086725">
        <w:trPr>
          <w:trHeight w:val="345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5519" w14:textId="77777777" w:rsidR="00A56129" w:rsidRPr="00A56129" w:rsidRDefault="00A56129" w:rsidP="00A5612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  <w:t>Дебіторська заборгованість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8AEE" w14:textId="77777777" w:rsidR="00A56129" w:rsidRPr="00A56129" w:rsidRDefault="00A56129" w:rsidP="00A5612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  <w:t>26 000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7A733" w14:textId="77777777" w:rsidR="00A56129" w:rsidRPr="00A56129" w:rsidRDefault="00A56129" w:rsidP="00A5612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  <w:t>55 000</w:t>
            </w:r>
          </w:p>
        </w:tc>
      </w:tr>
      <w:tr w:rsidR="00A56129" w:rsidRPr="00A56129" w14:paraId="21C2992B" w14:textId="77777777" w:rsidTr="00086725">
        <w:trPr>
          <w:trHeight w:val="345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EF05" w14:textId="77777777" w:rsidR="00A56129" w:rsidRPr="00A56129" w:rsidRDefault="00A56129" w:rsidP="00A5612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  <w:t>Кредиторська заборгованість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A6589" w14:textId="77777777" w:rsidR="00A56129" w:rsidRPr="00A56129" w:rsidRDefault="00A56129" w:rsidP="00A5612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  <w:t>26 700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26FC" w14:textId="77777777" w:rsidR="00A56129" w:rsidRPr="00A56129" w:rsidRDefault="00A56129" w:rsidP="00A5612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  <w:t>45 600</w:t>
            </w:r>
          </w:p>
        </w:tc>
      </w:tr>
      <w:tr w:rsidR="00A56129" w:rsidRPr="00A56129" w14:paraId="279D7663" w14:textId="77777777" w:rsidTr="00086725">
        <w:trPr>
          <w:trHeight w:val="345"/>
          <w:jc w:val="center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D7C5" w14:textId="77777777" w:rsidR="00A56129" w:rsidRPr="00A56129" w:rsidRDefault="00A56129" w:rsidP="00A56129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  <w:t>У тому числі короткострокові кредити банку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46F8B" w14:textId="77777777" w:rsidR="00A56129" w:rsidRPr="00A56129" w:rsidRDefault="00A56129" w:rsidP="00A5612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  <w:t>1 500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7EC35" w14:textId="77777777" w:rsidR="00A56129" w:rsidRPr="00A56129" w:rsidRDefault="00A56129" w:rsidP="00A56129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</w:pPr>
            <w:r w:rsidRPr="00A56129">
              <w:rPr>
                <w:rFonts w:ascii="Times New Roman" w:eastAsia="Times New Roman" w:hAnsi="Times New Roman" w:cs="Times New Roman"/>
                <w:kern w:val="0"/>
                <w:sz w:val="28"/>
                <w:lang w:val="uk-UA" w:eastAsia="ru-RU"/>
                <w14:ligatures w14:val="none"/>
              </w:rPr>
              <w:t>12 400</w:t>
            </w:r>
          </w:p>
        </w:tc>
      </w:tr>
    </w:tbl>
    <w:p w14:paraId="5ED3723B" w14:textId="77777777" w:rsidR="00A56129" w:rsidRDefault="00A56129" w:rsidP="00A5612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</w:pPr>
    </w:p>
    <w:p w14:paraId="5F1BDD3B" w14:textId="77777777" w:rsidR="00652C46" w:rsidRDefault="00652C46" w:rsidP="00A5612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</w:pPr>
    </w:p>
    <w:p w14:paraId="4DDD6EDE" w14:textId="77777777" w:rsidR="00652C46" w:rsidRPr="00A56129" w:rsidRDefault="00652C46" w:rsidP="00A56129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kern w:val="0"/>
          <w:sz w:val="28"/>
          <w:lang w:val="ru-RU" w:eastAsia="ru-RU"/>
          <w14:ligatures w14:val="none"/>
        </w:rPr>
      </w:pPr>
    </w:p>
    <w:p w14:paraId="6DBF2CA1" w14:textId="5EDC0023" w:rsidR="00652C46" w:rsidRPr="003F10B8" w:rsidRDefault="003F10B8" w:rsidP="003F10B8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lang w:val="uk-UA" w:eastAsia="ru-RU"/>
          <w14:ligatures w14:val="none"/>
        </w:rPr>
        <w:t xml:space="preserve"> </w:t>
      </w:r>
      <w:r w:rsidR="00652C46" w:rsidRPr="003F10B8">
        <w:rPr>
          <w:rFonts w:ascii="Times New Roman" w:eastAsia="Times New Roman" w:hAnsi="Times New Roman" w:cs="Times New Roman"/>
          <w:color w:val="000000"/>
          <w:kern w:val="0"/>
          <w:sz w:val="28"/>
          <w:lang w:val="uk-UA" w:eastAsia="ru-RU"/>
          <w14:ligatures w14:val="none"/>
        </w:rPr>
        <w:t xml:space="preserve">Фірма «Пошук» випускає каркаси. Виробничі витрати — 120 грн/шт., змінні витрати на збут — 14 грн/шт., середні постійні витрати — 8 грн/шт. Фірма випускає 10 000 каркасів, ціна — 200 грн/шт. До фірми надходить пропозиція на закупівлю </w:t>
      </w:r>
      <w:r w:rsidRPr="003F10B8">
        <w:rPr>
          <w:rFonts w:ascii="Times New Roman" w:eastAsia="Times New Roman" w:hAnsi="Times New Roman" w:cs="Times New Roman"/>
          <w:color w:val="000000"/>
          <w:kern w:val="0"/>
          <w:sz w:val="28"/>
          <w:lang w:val="uk-UA" w:eastAsia="ru-RU"/>
          <w14:ligatures w14:val="none"/>
        </w:rPr>
        <w:t>додатково 2</w:t>
      </w:r>
      <w:r w:rsidR="00652C46" w:rsidRPr="003F10B8">
        <w:rPr>
          <w:rFonts w:ascii="Times New Roman" w:eastAsia="Times New Roman" w:hAnsi="Times New Roman" w:cs="Times New Roman"/>
          <w:color w:val="000000"/>
          <w:kern w:val="0"/>
          <w:sz w:val="28"/>
          <w:lang w:val="uk-UA" w:eastAsia="ru-RU"/>
          <w14:ligatures w14:val="none"/>
        </w:rPr>
        <w:t xml:space="preserve">000 каркасів. Якщо фірма прийме цю пропозицію, то умовно-постійнi витрати зростуть на 10 тис. грн, що змусить відмовитись від виготовлення 200 шт. каркасів в основному виробництві. Оцінити мінімально прийнятну ціну каркасів за </w:t>
      </w:r>
      <w:r w:rsidR="00652C46" w:rsidRPr="003F10B8">
        <w:rPr>
          <w:rFonts w:ascii="Times New Roman" w:eastAsia="Times New Roman" w:hAnsi="Times New Roman" w:cs="Times New Roman"/>
          <w:color w:val="000000"/>
          <w:kern w:val="0"/>
          <w:sz w:val="28"/>
          <w:lang w:val="uk-UA" w:eastAsia="ru-RU"/>
          <w14:ligatures w14:val="none"/>
        </w:rPr>
        <w:lastRenderedPageBreak/>
        <w:t>отриманим замовленням, яка б забезпечила одержання прибутку на вже досягнутому фірмою рівні.</w:t>
      </w:r>
    </w:p>
    <w:p w14:paraId="67533604" w14:textId="77777777" w:rsidR="00A56129" w:rsidRPr="00A56129" w:rsidRDefault="00A56129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ru-RU" w:eastAsia="ru-RU"/>
          <w14:ligatures w14:val="none"/>
        </w:rPr>
      </w:pPr>
    </w:p>
    <w:p w14:paraId="03A1705C" w14:textId="77777777" w:rsidR="00A56129" w:rsidRDefault="00A56129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247E25AF" w14:textId="12920157" w:rsidR="00652C46" w:rsidRPr="00D646B1" w:rsidRDefault="00D646B1" w:rsidP="00D646B1">
      <w:pPr>
        <w:pStyle w:val="a9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 </w:t>
      </w:r>
      <w:r w:rsidR="00652C46" w:rsidRPr="00D646B1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Підприємство з щорічним обсягом реалізації продукції 23 400 тис. грн. і дебіторською заборгованістю 1870 тис. грн. уклало договір з окремими покупцями про скорочення строків погашення дебіторської заборгованості (сума дебіторської заборгованості таких покупців становить 30 % загальної суми дебіторської заборгованості). Підприємство проводить знижку за дострокову сплату покупцями платіжних документів у розмірі 2 % до суми платежу. Визначте суму грошових коштів, на яку зменшиться дебіторська заборгованість у результаті її погашення, і суму прибутку, яку одержить підприємство, використовуючи спонтанне фінансування. Рентабельність виробництва 30%.</w:t>
      </w:r>
    </w:p>
    <w:p w14:paraId="40CFE99E" w14:textId="77777777" w:rsidR="00652C46" w:rsidRDefault="00652C46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1EC5C96B" w14:textId="77777777" w:rsidR="00652C46" w:rsidRDefault="00652C46" w:rsidP="00A56129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57566ED6" w14:textId="48D41AF9" w:rsidR="00D646B1" w:rsidRPr="00D646B1" w:rsidRDefault="00D646B1" w:rsidP="00D646B1">
      <w:pPr>
        <w:pStyle w:val="a9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 </w:t>
      </w:r>
      <w:r w:rsidRPr="00D646B1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Протягом минулих чотирьох років компанія А сплачувала дивіденд в розмірі 0,80 г. о. на акцію. Розмір останнього дивіденду становив 1,66 г. о. Очікується, що такий самий середньорічна темп приросту дивідендів збережеться і в наступні п'ять років після чого темп приросту має стабілізуватися на рівні 8 %. Поточна ринкова ціна акції 30 г. о.</w:t>
      </w:r>
    </w:p>
    <w:p w14:paraId="5B85C7DA" w14:textId="29E6FAE9" w:rsidR="00D646B1" w:rsidRDefault="00D646B1" w:rsidP="00D646B1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D646B1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Оцініть доцільність придбання такої акції, якщо необхідна норма прибутку становить 18 %.</w:t>
      </w:r>
    </w:p>
    <w:p w14:paraId="00C97AE9" w14:textId="77777777" w:rsidR="00D646B1" w:rsidRDefault="00D646B1" w:rsidP="00D646B1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29FC5BDD" w14:textId="77777777" w:rsidR="00D646B1" w:rsidRDefault="00D646B1" w:rsidP="00D646B1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5ECD9AD5" w14:textId="34C86170" w:rsidR="00D646B1" w:rsidRPr="00D646B1" w:rsidRDefault="00D646B1" w:rsidP="00D646B1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13. </w:t>
      </w:r>
      <w:r w:rsidRPr="00D646B1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Підприємство «Гама» надало наступну інформацію по завершенню року:</w:t>
      </w:r>
    </w:p>
    <w:p w14:paraId="10B9BBB8" w14:textId="77777777" w:rsidR="00D646B1" w:rsidRPr="00D646B1" w:rsidRDefault="00D646B1" w:rsidP="00D646B1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D646B1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Власний оборотний капітал – 14200 тис. грн., позичковий капітал – 38000 тис. грн. з яких довгострокові зобов’язання – 7500 тис. грн., а короткострокові зобов’язання – 16300 тис.грн. Коефіцієнт поточної ліквідності – 0,67. Коефіцієнт фінансової активності – 0,42. Залишки грошових коштів становили  1500 тис.грн.</w:t>
      </w:r>
    </w:p>
    <w:p w14:paraId="575D8304" w14:textId="40632942" w:rsidR="00D646B1" w:rsidRDefault="00D646B1" w:rsidP="00D646B1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D646B1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Необхідно встановити основні розділи бухгалтерського балансу, скласти аналітичний баланс і охарактеризувати фінансову стійкість підприємства</w:t>
      </w:r>
    </w:p>
    <w:p w14:paraId="21E0D2A4" w14:textId="77777777" w:rsidR="00D646B1" w:rsidRDefault="00D646B1" w:rsidP="00D646B1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0AB0F710" w14:textId="2D97CFC4" w:rsidR="00220358" w:rsidRPr="00220358" w:rsidRDefault="00220358" w:rsidP="00220358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14.</w:t>
      </w: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ab/>
        <w:t xml:space="preserve">Стосовно компанії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«</w:t>
      </w: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»</w:t>
      </w: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 є така інформація:</w:t>
      </w:r>
    </w:p>
    <w:p w14:paraId="4202CF7E" w14:textId="3793F59C" w:rsidR="00220358" w:rsidRPr="00220358" w:rsidRDefault="00220358" w:rsidP="00220358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— величина майна підприємства— 1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6</w:t>
      </w: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0</w:t>
      </w: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00 г. о.;</w:t>
      </w:r>
    </w:p>
    <w:p w14:paraId="00DEF4D6" w14:textId="0E2F08C5" w:rsidR="00220358" w:rsidRPr="00220358" w:rsidRDefault="00220358" w:rsidP="00220358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— величина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власного оборот</w:t>
      </w: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ного капіталу — 4 200 г. о.;</w:t>
      </w:r>
    </w:p>
    <w:p w14:paraId="046363FA" w14:textId="3AA82BE0" w:rsidR="00220358" w:rsidRPr="00220358" w:rsidRDefault="00220358" w:rsidP="00220358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— питома вага власного капіталу та величини довгострокових зобов'язань у структурі пасивів, відповідно, становить 4</w:t>
      </w:r>
      <w:r w:rsidR="004A179F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5</w:t>
      </w: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 % та 1</w:t>
      </w:r>
      <w:r w:rsidR="004A179F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5</w:t>
      </w: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%.</w:t>
      </w:r>
    </w:p>
    <w:p w14:paraId="73FF2411" w14:textId="77777777" w:rsidR="00220358" w:rsidRPr="00220358" w:rsidRDefault="00220358" w:rsidP="00220358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Необхідно розрахувати:</w:t>
      </w:r>
    </w:p>
    <w:p w14:paraId="1E1798FF" w14:textId="77777777" w:rsidR="00220358" w:rsidRPr="00220358" w:rsidRDefault="00220358" w:rsidP="00220358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ab/>
        <w:t>а) коефіцієнт покриття;</w:t>
      </w:r>
    </w:p>
    <w:p w14:paraId="0A5529C2" w14:textId="126A08A2" w:rsidR="00220358" w:rsidRPr="00220358" w:rsidRDefault="00220358" w:rsidP="00220358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ab/>
        <w:t xml:space="preserve">б) коефіцієнт швидкої (поточної) ліквідності, якщо питома  вага виробничих </w:t>
      </w:r>
      <w:r w:rsidRP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lastRenderedPageBreak/>
        <w:t>запасів у структурі  поточних активів становить 35%.</w:t>
      </w:r>
    </w:p>
    <w:p w14:paraId="0D6186CD" w14:textId="77777777" w:rsidR="00220358" w:rsidRDefault="00220358" w:rsidP="00D646B1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0CB20CC3" w14:textId="77777777" w:rsidR="00220358" w:rsidRDefault="00220358" w:rsidP="00D646B1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p w14:paraId="054E0398" w14:textId="1006287B" w:rsidR="00D646B1" w:rsidRPr="00D646B1" w:rsidRDefault="00D646B1" w:rsidP="00D646B1">
      <w:pPr>
        <w:widowControl w:val="0"/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1</w:t>
      </w:r>
      <w:r w:rsidR="00220358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.</w:t>
      </w:r>
      <w:r w:rsidRPr="00D646B1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Підприємство «Спліт» надало наступну інформацію по завершенню року:</w:t>
      </w:r>
    </w:p>
    <w:p w14:paraId="1CEC8449" w14:textId="77777777" w:rsidR="00D646B1" w:rsidRPr="00D646B1" w:rsidRDefault="00D646B1" w:rsidP="00D646B1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D646B1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 xml:space="preserve">Активи – 96500 тис.грн., Необоротні активи – 53700 тис.грн., дебіторська заборгованість – 13400 тис.грн., грошові кошти -2100 тис.грн. Довгострокові зобов’язання – 2300 тис.грн. Кредиторська заборгованість – 23000 тис.грн. Індекс постійного активу – 0,86. </w:t>
      </w:r>
    </w:p>
    <w:p w14:paraId="43846E51" w14:textId="389BA27C" w:rsidR="00D646B1" w:rsidRDefault="00D646B1" w:rsidP="00D646B1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  <w:r w:rsidRPr="00D646B1"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  <w:t>Необхідно встановити основні розділи бухгалтерського балансу, скласти аналітичний баланс і проаналізувати ліквідність та платоспроможність підприємства.</w:t>
      </w:r>
    </w:p>
    <w:p w14:paraId="03C0DFAE" w14:textId="77777777" w:rsidR="00D646B1" w:rsidRPr="00A56129" w:rsidRDefault="00D646B1" w:rsidP="00D646B1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lang w:val="uk-UA" w:eastAsia="ru-RU"/>
          <w14:ligatures w14:val="none"/>
        </w:rPr>
      </w:pPr>
    </w:p>
    <w:sectPr w:rsidR="00D646B1" w:rsidRPr="00A5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8F3"/>
    <w:multiLevelType w:val="hybridMultilevel"/>
    <w:tmpl w:val="8ED4EC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5B1"/>
    <w:multiLevelType w:val="hybridMultilevel"/>
    <w:tmpl w:val="0868CAF8"/>
    <w:lvl w:ilvl="0" w:tplc="BF7A2A96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A9328CC"/>
    <w:multiLevelType w:val="hybridMultilevel"/>
    <w:tmpl w:val="E584BF5C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95488">
    <w:abstractNumId w:val="1"/>
  </w:num>
  <w:num w:numId="2" w16cid:durableId="259722095">
    <w:abstractNumId w:val="0"/>
  </w:num>
  <w:num w:numId="3" w16cid:durableId="17582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29"/>
    <w:rsid w:val="00126DA8"/>
    <w:rsid w:val="00220358"/>
    <w:rsid w:val="00261D9D"/>
    <w:rsid w:val="003F10B8"/>
    <w:rsid w:val="004A179F"/>
    <w:rsid w:val="004A725E"/>
    <w:rsid w:val="005859C0"/>
    <w:rsid w:val="00652C46"/>
    <w:rsid w:val="00676A24"/>
    <w:rsid w:val="007C7687"/>
    <w:rsid w:val="00A56129"/>
    <w:rsid w:val="00A7165A"/>
    <w:rsid w:val="00D646B1"/>
    <w:rsid w:val="00E3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0975"/>
  <w15:chartTrackingRefBased/>
  <w15:docId w15:val="{41CC568F-95BF-440B-AEE3-0E2247D8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6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6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61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61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61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61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61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61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56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56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56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1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5612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6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5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4</cp:revision>
  <dcterms:created xsi:type="dcterms:W3CDTF">2025-06-04T06:53:00Z</dcterms:created>
  <dcterms:modified xsi:type="dcterms:W3CDTF">2025-09-01T10:57:00Z</dcterms:modified>
</cp:coreProperties>
</file>