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52" w:rsidRPr="00DD73A8" w:rsidRDefault="00A37352" w:rsidP="00A37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30"/>
          <w:szCs w:val="30"/>
          <w:lang w:val="uk-UA" w:eastAsia="uk-UA"/>
        </w:rPr>
        <w:t>РЕКОМЕНДОВАНА ЛІТЕРАТУРА</w:t>
      </w:r>
    </w:p>
    <w:p w:rsidR="00A37352" w:rsidRPr="00DD73A8" w:rsidRDefault="00A37352" w:rsidP="00A37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 w:eastAsia="uk-UA"/>
        </w:rPr>
      </w:pPr>
    </w:p>
    <w:p w:rsidR="00A37352" w:rsidRPr="00DD73A8" w:rsidRDefault="00A37352" w:rsidP="00A373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Основна:</w:t>
      </w:r>
    </w:p>
    <w:p w:rsidR="001A332F" w:rsidRPr="001A332F" w:rsidRDefault="00A37352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1A332F" w:rsidRPr="001A33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" w:eastAsia="uk-UA"/>
        </w:rPr>
        <w:t>Основна</w:t>
      </w:r>
      <w:r w:rsidR="001A332F" w:rsidRPr="001A3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" w:eastAsia="uk-UA"/>
        </w:rPr>
        <w:t>: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1.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Сухарева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К.В.,</w:t>
      </w:r>
      <w:r w:rsidRPr="001A3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 xml:space="preserve"> </w:t>
      </w: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Бікулов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Д.Т., Маркова С.В., Головань О.О., Олійник О.М.,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Маказан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Є.В.</w:t>
      </w:r>
      <w:r w:rsidRPr="001A3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 xml:space="preserve"> </w:t>
      </w: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Управління ризиками</w:t>
      </w:r>
      <w:r w:rsidRPr="001A3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" w:eastAsia="uk-UA"/>
        </w:rPr>
        <w:t xml:space="preserve"> </w:t>
      </w: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зовнішньоекономічної діяльності: навчальний посібник для здобувачів ступеня вищої освіти магістра спеціальності «Менеджмент» освітньо-професійної програми «Менеджмент зовнішньоекономічної діяльності». Запоріжжя : Запорізький національний університет, 2025. 124 с. 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2.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Гранатуров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В. М., Шевчук О. Б. Ризики підприємницької діяльності : проблеми аналізу. Київ : Зв’язок, 2020. 152 с.</w:t>
      </w: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3.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Кібік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О., Слободянюк О., Кузнецова Л. Ризик-менеджмент :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навч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.-метод. посібник [Електронне видання] / О.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Кібік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, О. Слободянюк, Л. Кузнецова ;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Нац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. ун-т «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Одес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юрид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. академія». Одеса : Фенікс, 2024. 84 с. Режим доступу: ISBN 978–617–8430–05–4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4. Менеджмент міжнародного бізнесу в умовах Індустрії 4.0 : колективна монографія / за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заг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ред. Д. Т.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Бікулова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 О. М. Олійника Запоріжжя : Запорізький національний університет, 2024. 424 с.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5. Олійник О. М., Головань О. О., Маркова С. В.,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Сухарева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К. В. Прикладні аспекти застосування моделей ідентичності в системі бренд-менеджменту вітчизняних підприємств харчової промисловості. Електронне наукове видання «Менеджмент та підприємництво: тренди розвитку». 2024.    № 1(27). C. 76–88. URL: https://doi.org/10.26661/2522-1566/2024-1/27-07.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6. Сучасні вектори розвитку менеджменту міжнародного бізнесу : колективна монографія / за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заг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ред. Д. Т.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Бікулова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 О. М. Олійника Запоріжжя : Запорізький національний університет, 2023. 466 с.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" w:eastAsia="uk-UA"/>
        </w:rPr>
        <w:t>Додаткова: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1. Актуальні проблеми теорії та практики менеджменту зовнішньоекономічної діяльності : колективна монографія / за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заг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ред.                      Д. Т.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Бікулова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 О. М. Олійника Запоріжжя : Запорізький національний університет, 2021. 340 с.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2. Головань О. О., Олійник О. М., Маркова С. В.,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Сухарева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К. В. Глобальні товарні стратегії ТНК у системі менеджменту міжнародного бізнесу. Галицький економічний вісник. 2022. № 1 (74) 2022. C. 132–140. URL:https://doi.org/10.33108/galicianvisnyk_tntu2022.01.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3. Головань О. О., Олійник О. М.,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Сухарева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К. В.,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Маказан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Є. В., &amp;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Бікулов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Д. Т. (2024). Трансформація інструментарію бізнес-аналітики в системі ефективності менеджменту маркетингової діяльності підприємства-імпортера. Актуальні питання економічних наук, (6).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URL: https://a-economics.com.ua/index.php/home/article/view/136 DOI: https://doi.org/10.5281/zenodo.14603233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>4. Митний кодекс України від 13 березня 2012 року № 4495-VI. URL: https://zakon.rada.gov.ua/laws/show/4495-17#Text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lastRenderedPageBreak/>
        <w:tab/>
      </w: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5. Про валюту і валютні операції : Закон України від 21 червня 2018 року № 2473-VIII. URL: https://zakon.rada.gov.ua/laws/show/2473-19#Text. 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Про зовнішньоекономічну діяльність : Закон України від 16.04.91 р. за      № 959 ХІІ. Верховна рада України.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Офіц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вид-во. Київ :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Парлам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вид-во. 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6. Про митний тариф України : Закон України від 04.07.2020 р. за № 674-IX URL: https://zakon.rada.gov.ua/laws/show/674-20#Text 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  <w:t xml:space="preserve">7. Про режим іноземного інвестування : Закон України від 19.03.1996 р. за № 93/96-ВР (зі змінами і доповненнями). Верховна Рада України.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Офіц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вид-во. Київ :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Парлам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вид-во. 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ab/>
      </w: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8.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Бікулов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Д. Т., Головань О. О., Олійник О. М., Маркова С. В.,    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Шупшинська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К. С.,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Маказан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Є. В.,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Сухарева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К. В.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Optimization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of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Inventory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Management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Models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with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Variable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Input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Parameters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by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Perturbation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Methods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Восточно-Европейский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журнал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передовых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технологий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 2020. Т. 3. №3(105).         C. 6–15. URL: URL: </w:t>
      </w:r>
      <w:hyperlink r:id="rId5">
        <w:r w:rsidRPr="001A332F">
          <w:rPr>
            <w:rStyle w:val="a3"/>
            <w:rFonts w:ascii="Times New Roman" w:eastAsia="Times New Roman" w:hAnsi="Times New Roman" w:cs="Times New Roman"/>
            <w:sz w:val="28"/>
            <w:szCs w:val="28"/>
            <w:lang w:val="uk" w:eastAsia="uk-UA"/>
          </w:rPr>
          <w:t>https://doi.org/10.15587/1729-4061.2020.204231</w:t>
        </w:r>
      </w:hyperlink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.</w:t>
      </w:r>
    </w:p>
    <w:p w:rsidR="001A332F" w:rsidRPr="001A332F" w:rsidRDefault="001A332F" w:rsidP="001A3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" w:eastAsia="uk-UA"/>
        </w:rPr>
        <w:t xml:space="preserve">Інформаційні ресурси 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Всесвітня рада бізнесу із сталого розвитку (WBCSD): сайт. URL: http://www.wbcsd.org.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Глобальна ініціатива відповідального лідерства (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Global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Responsible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Leadership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Initiative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– GRLI) URL: www.grli.org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Глобальний договір ООН (UN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Global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Compact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, 2000). URL: www.globalcompact.org.ua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Декларація Міжнародної організації праці основних принципів та прав у світі праці URL: http://www.ilo.org/public/english/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standards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/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declaration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/declaration_ukranian.pdf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Державна служба статистики України. URL: http://www.ukrstat.gov.ua 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Інституту Етики Бізнесу. URL: www.ibe.org.uk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Міністерство економічного розвитку і торгівлі. Офіційний веб-сайт. URL: </w:t>
      </w:r>
      <w:r w:rsidR="006070E4">
        <w:fldChar w:fldCharType="begin"/>
      </w:r>
      <w:r w:rsidR="006070E4" w:rsidRPr="006070E4">
        <w:rPr>
          <w:lang w:val="uk"/>
        </w:rPr>
        <w:instrText xml:space="preserve"> </w:instrText>
      </w:r>
      <w:r w:rsidR="006070E4">
        <w:instrText>HYPERLINK</w:instrText>
      </w:r>
      <w:r w:rsidR="006070E4" w:rsidRPr="006070E4">
        <w:rPr>
          <w:lang w:val="uk"/>
        </w:rPr>
        <w:instrText xml:space="preserve"> "</w:instrText>
      </w:r>
      <w:r w:rsidR="006070E4">
        <w:instrText>http</w:instrText>
      </w:r>
      <w:r w:rsidR="006070E4" w:rsidRPr="006070E4">
        <w:rPr>
          <w:lang w:val="uk"/>
        </w:rPr>
        <w:instrText>://</w:instrText>
      </w:r>
      <w:r w:rsidR="006070E4">
        <w:instrText>www</w:instrText>
      </w:r>
      <w:r w:rsidR="006070E4" w:rsidRPr="006070E4">
        <w:rPr>
          <w:lang w:val="uk"/>
        </w:rPr>
        <w:instrText>.</w:instrText>
      </w:r>
      <w:r w:rsidR="006070E4">
        <w:instrText>me</w:instrText>
      </w:r>
      <w:r w:rsidR="006070E4" w:rsidRPr="006070E4">
        <w:rPr>
          <w:lang w:val="uk"/>
        </w:rPr>
        <w:instrText>.</w:instrText>
      </w:r>
      <w:r w:rsidR="006070E4">
        <w:instrText>gov</w:instrText>
      </w:r>
      <w:r w:rsidR="006070E4" w:rsidRPr="006070E4">
        <w:rPr>
          <w:lang w:val="uk"/>
        </w:rPr>
        <w:instrText>.</w:instrText>
      </w:r>
      <w:r w:rsidR="006070E4">
        <w:instrText>ua</w:instrText>
      </w:r>
      <w:r w:rsidR="006070E4" w:rsidRPr="006070E4">
        <w:rPr>
          <w:lang w:val="uk"/>
        </w:rPr>
        <w:instrText>" \</w:instrText>
      </w:r>
      <w:r w:rsidR="006070E4">
        <w:instrText>h</w:instrText>
      </w:r>
      <w:r w:rsidR="006070E4" w:rsidRPr="006070E4">
        <w:rPr>
          <w:lang w:val="uk"/>
        </w:rPr>
        <w:instrText xml:space="preserve"> </w:instrText>
      </w:r>
      <w:r w:rsidR="006070E4">
        <w:fldChar w:fldCharType="separate"/>
      </w:r>
      <w:r w:rsidRPr="001A332F">
        <w:rPr>
          <w:rStyle w:val="a3"/>
          <w:rFonts w:ascii="Times New Roman" w:eastAsia="Times New Roman" w:hAnsi="Times New Roman" w:cs="Times New Roman"/>
          <w:sz w:val="28"/>
          <w:szCs w:val="28"/>
          <w:lang w:val="uk" w:eastAsia="uk-UA"/>
        </w:rPr>
        <w:t>http://www.me.gov.ua</w:t>
      </w:r>
      <w:r w:rsidR="006070E4">
        <w:rPr>
          <w:rStyle w:val="a3"/>
          <w:rFonts w:ascii="Times New Roman" w:eastAsia="Times New Roman" w:hAnsi="Times New Roman" w:cs="Times New Roman"/>
          <w:sz w:val="28"/>
          <w:szCs w:val="28"/>
          <w:lang w:val="uk" w:eastAsia="uk-UA"/>
        </w:rPr>
        <w:fldChar w:fldCharType="end"/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Наука та інновації. URL : http: //www.nas.gov.ua/scinn/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bookmarkStart w:id="0" w:name="_GoBack"/>
      <w:bookmarkEnd w:id="0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ЮНЕСКО. Офіційний сайт. URL: http:// www.unesco.org </w:t>
      </w:r>
    </w:p>
    <w:p w:rsidR="001A332F" w:rsidRPr="001A332F" w:rsidRDefault="001A332F" w:rsidP="001A332F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</w:pP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Stanford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Encyclopedia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of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 </w:t>
      </w:r>
      <w:proofErr w:type="spellStart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>Philosophy</w:t>
      </w:r>
      <w:proofErr w:type="spellEnd"/>
      <w:r w:rsidRPr="001A332F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uk-UA"/>
        </w:rPr>
        <w:t xml:space="preserve">. URL: </w:t>
      </w:r>
      <w:hyperlink r:id="rId6">
        <w:r w:rsidRPr="001A332F">
          <w:rPr>
            <w:rStyle w:val="a3"/>
            <w:rFonts w:ascii="Times New Roman" w:eastAsia="Times New Roman" w:hAnsi="Times New Roman" w:cs="Times New Roman"/>
            <w:sz w:val="28"/>
            <w:szCs w:val="28"/>
            <w:lang w:val="uk" w:eastAsia="uk-UA"/>
          </w:rPr>
          <w:t>https://plato.stanford.edu/</w:t>
        </w:r>
      </w:hyperlink>
    </w:p>
    <w:p w:rsidR="00D661F8" w:rsidRPr="001A332F" w:rsidRDefault="00D661F8" w:rsidP="001A332F">
      <w:pPr>
        <w:tabs>
          <w:tab w:val="left" w:pos="1134"/>
        </w:tabs>
        <w:spacing w:after="0" w:line="240" w:lineRule="auto"/>
        <w:contextualSpacing/>
        <w:jc w:val="both"/>
        <w:rPr>
          <w:lang w:val="uk"/>
        </w:rPr>
      </w:pPr>
    </w:p>
    <w:sectPr w:rsidR="00D661F8" w:rsidRPr="001A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7D55"/>
    <w:multiLevelType w:val="hybridMultilevel"/>
    <w:tmpl w:val="FABEE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87E72"/>
    <w:multiLevelType w:val="multilevel"/>
    <w:tmpl w:val="8408B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52"/>
    <w:rsid w:val="001A332F"/>
    <w:rsid w:val="006070E4"/>
    <w:rsid w:val="00A37352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C180"/>
  <w15:chartTrackingRefBased/>
  <w15:docId w15:val="{E21BA36F-76A1-4597-9A6E-2F350899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o.stanford.edu/" TargetMode="External"/><Relationship Id="rId5" Type="http://schemas.openxmlformats.org/officeDocument/2006/relationships/hyperlink" Target="https://doi.org/10.15587/1729-4061.2020.2042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2025-11-10T15:51:00Z</dcterms:created>
  <dcterms:modified xsi:type="dcterms:W3CDTF">2025-11-10T15:51:00Z</dcterms:modified>
</cp:coreProperties>
</file>