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17" w:rsidRDefault="00EE0117" w:rsidP="00EE0117">
      <w:pPr>
        <w:tabs>
          <w:tab w:val="left" w:pos="284"/>
        </w:tabs>
        <w:ind w:left="709" w:hanging="425"/>
        <w:rPr>
          <w:rFonts w:ascii="Times New Roman" w:hAnsi="Times New Roman" w:cs="Times New Roman"/>
          <w:b/>
          <w:bCs/>
        </w:rPr>
      </w:pPr>
      <w:r w:rsidRPr="00772E47">
        <w:rPr>
          <w:rFonts w:ascii="Times New Roman" w:hAnsi="Times New Roman" w:cs="Times New Roman"/>
          <w:b/>
          <w:bCs/>
        </w:rPr>
        <w:t>ОСНОВНІ ДЖЕРЕЛА :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>Європейська конвенція про захист прав людини і основоположних свобод від 04.11.1950 р. та додаткові протоколи, рат. Законом України від 17.07.1997 р. (зміни в назві конвенції згідно Закону України від 09.02.2006р.)</w:t>
      </w:r>
      <w:r w:rsidRPr="00021CB9">
        <w:t xml:space="preserve">. </w:t>
      </w:r>
      <w:r w:rsidRPr="00021CB9">
        <w:rPr>
          <w:i/>
        </w:rPr>
        <w:t>Офіційний вісник України</w:t>
      </w:r>
      <w:r w:rsidRPr="00C50111">
        <w:t xml:space="preserve">. 2006. №32. Ст. 2371. </w:t>
      </w:r>
    </w:p>
    <w:p w:rsidR="00EE0117" w:rsidRPr="00021CB9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>Загальн</w:t>
      </w:r>
      <w:r>
        <w:t>а</w:t>
      </w:r>
      <w:r w:rsidRPr="00C50111">
        <w:t xml:space="preserve"> деклараці</w:t>
      </w:r>
      <w:r>
        <w:t>я</w:t>
      </w:r>
      <w:r w:rsidRPr="00C50111">
        <w:t xml:space="preserve"> прав людини 1948 р. URL: zakon.rada.gov.ua/laws/show/995_015</w:t>
      </w:r>
      <w:r w:rsidRPr="00021CB9">
        <w:t>.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 xml:space="preserve">Конвенція ООН з ліквідації всіх форм дискримінації щодо жінок 1979 р. URL: zakon.rada.gov.ua/laws/show/995_ 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>Конвенція про права осіб з інвалідністю 2006 р. URL://zakon.rada.gov.ua/laws/show/995_105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 xml:space="preserve">Конвенція проти катувань та інших жорстоких, нелюдських або таких, що принижують гідність, видів поводження і покарання 1984 р. URL: zakon.rada.gov.ua/laws/show/995_043 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 xml:space="preserve">Конституція України від 28.06.1996 // Відомості Верховної Ради України (ВВР). 1996. № 30. ст. 141. URL: </w:t>
      </w:r>
      <w:hyperlink r:id="rId6" w:history="1">
        <w:r w:rsidRPr="00C50111">
          <w:rPr>
            <w:rStyle w:val="a3"/>
          </w:rPr>
          <w:t>http://zako№3.rada.gov.ua/laws/show/254%D0%BA/96-%D0%B2%D1%80</w:t>
        </w:r>
      </w:hyperlink>
      <w:r w:rsidRPr="00C50111">
        <w:t xml:space="preserve"> 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>Практика ЄСПЛ. Український акцент. URL:</w:t>
      </w:r>
      <w:r>
        <w:t xml:space="preserve"> </w:t>
      </w:r>
      <w:hyperlink r:id="rId7" w:history="1">
        <w:r w:rsidRPr="00D95A2D">
          <w:rPr>
            <w:rStyle w:val="a3"/>
          </w:rPr>
          <w:t>https://www.echr.com.ua</w:t>
        </w:r>
      </w:hyperlink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>Про виконання рішень та застосування практики Європейського суду з прав людини: Закон України від 23.02.2006 р. // Відомості Верховної Ради України. 2006. №</w:t>
      </w:r>
      <w:r>
        <w:t xml:space="preserve"> </w:t>
      </w:r>
      <w:r w:rsidRPr="00C50111">
        <w:t xml:space="preserve">30. Ст. 260. </w:t>
      </w:r>
    </w:p>
    <w:p w:rsidR="00EE0117" w:rsidRPr="00C50111" w:rsidRDefault="00EE0117" w:rsidP="00EE0117">
      <w:pPr>
        <w:pStyle w:val="a4"/>
        <w:widowControl/>
        <w:numPr>
          <w:ilvl w:val="0"/>
          <w:numId w:val="3"/>
        </w:numPr>
        <w:suppressAutoHyphens w:val="0"/>
        <w:spacing w:after="160" w:line="259" w:lineRule="auto"/>
        <w:jc w:val="both"/>
      </w:pPr>
      <w:r w:rsidRPr="00C50111">
        <w:t xml:space="preserve">Про міжнародні договори України від 29.06.2004 // Відомості Верховної Ради України (ВВР), 2004, № 50, ст.540 URL: </w:t>
      </w:r>
      <w:hyperlink r:id="rId8" w:history="1">
        <w:r w:rsidRPr="00C50111">
          <w:rPr>
            <w:rStyle w:val="a3"/>
          </w:rPr>
          <w:t>http://zako№3.rada.gov.ua/laws/show/1906-15</w:t>
        </w:r>
      </w:hyperlink>
    </w:p>
    <w:p w:rsidR="00EE0117" w:rsidRPr="005904C5" w:rsidRDefault="00EE0117" w:rsidP="00EE0117">
      <w:pPr>
        <w:pStyle w:val="a4"/>
        <w:widowControl/>
        <w:numPr>
          <w:ilvl w:val="0"/>
          <w:numId w:val="3"/>
        </w:numPr>
        <w:shd w:val="clear" w:color="auto" w:fill="FFFFFF"/>
        <w:suppressAutoHyphens w:val="0"/>
        <w:ind w:left="567"/>
        <w:outlineLvl w:val="0"/>
        <w:rPr>
          <w:rStyle w:val="a3"/>
          <w:rFonts w:ascii="Times New Roman" w:hAnsi="Times New Roman" w:cs="Times New Roman"/>
          <w:b/>
        </w:rPr>
      </w:pPr>
      <w:proofErr w:type="gramStart"/>
      <w:r w:rsidRPr="00381ADC">
        <w:rPr>
          <w:rFonts w:ascii="Times New Roman" w:eastAsia="Times New Roman" w:hAnsi="Times New Roman" w:cs="Times New Roman"/>
          <w:bCs/>
          <w:kern w:val="36"/>
          <w:lang w:val="ru-RU" w:eastAsia="ru-RU" w:bidi="ar-SA"/>
        </w:rPr>
        <w:t>Пос</w:t>
      </w:r>
      <w:proofErr w:type="gramEnd"/>
      <w:r w:rsidRPr="00381ADC">
        <w:rPr>
          <w:rFonts w:ascii="Times New Roman" w:eastAsia="Times New Roman" w:hAnsi="Times New Roman" w:cs="Times New Roman"/>
          <w:bCs/>
          <w:kern w:val="36"/>
          <w:lang w:val="ru-RU" w:eastAsia="ru-RU" w:bidi="ar-SA"/>
        </w:rPr>
        <w:t>ібники із судової практики ЄСПЛ.</w:t>
      </w:r>
      <w:r w:rsidRPr="00381ADC">
        <w:rPr>
          <w:rFonts w:ascii="Times New Roman" w:hAnsi="Times New Roman" w:cs="Times New Roman"/>
          <w:lang w:val="ru-RU"/>
        </w:rPr>
        <w:t xml:space="preserve"> </w:t>
      </w:r>
      <w:r w:rsidRPr="00381ADC">
        <w:rPr>
          <w:rFonts w:ascii="Times New Roman" w:hAnsi="Times New Roman" w:cs="Times New Roman"/>
          <w:lang w:val="en-US"/>
        </w:rPr>
        <w:t>URL</w:t>
      </w:r>
      <w:r w:rsidRPr="005904C5">
        <w:rPr>
          <w:rFonts w:ascii="Times New Roman" w:hAnsi="Times New Roman" w:cs="Times New Roman"/>
          <w:lang w:val="ru-RU"/>
        </w:rPr>
        <w:t>:</w:t>
      </w:r>
      <w:r w:rsidRPr="005904C5">
        <w:rPr>
          <w:rFonts w:ascii="Times New Roman" w:eastAsia="Times New Roman" w:hAnsi="Times New Roman" w:cs="Times New Roman"/>
          <w:bCs/>
          <w:kern w:val="36"/>
          <w:lang w:val="ru-RU" w:eastAsia="ru-RU" w:bidi="ar-SA"/>
        </w:rPr>
        <w:t xml:space="preserve"> </w:t>
      </w:r>
      <w:hyperlink r:id="rId9" w:history="1">
        <w:r w:rsidRPr="00381ADC">
          <w:rPr>
            <w:rStyle w:val="a3"/>
            <w:rFonts w:ascii="Times New Roman" w:hAnsi="Times New Roman" w:cs="Times New Roman"/>
            <w:szCs w:val="24"/>
          </w:rPr>
          <w:t>https://ks.echr.coe.int/uk/web/echr-ks/all-case-law-guides</w:t>
        </w:r>
      </w:hyperlink>
      <w:r>
        <w:rPr>
          <w:rStyle w:val="a3"/>
          <w:rFonts w:ascii="Times New Roman" w:hAnsi="Times New Roman" w:cs="Times New Roman"/>
          <w:szCs w:val="24"/>
        </w:rPr>
        <w:t xml:space="preserve">, </w:t>
      </w:r>
      <w:r w:rsidRPr="005904C5">
        <w:rPr>
          <w:rStyle w:val="a3"/>
          <w:rFonts w:ascii="Times New Roman" w:hAnsi="Times New Roman" w:cs="Times New Roman"/>
          <w:b/>
          <w:szCs w:val="24"/>
        </w:rPr>
        <w:t>зокрема: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0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1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2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2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3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3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4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4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5</w:t>
        </w:r>
      </w:hyperlink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5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6 Кримінальний аспект</w:t>
        </w:r>
      </w:hyperlink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6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6 Цивільний аспект</w:t>
        </w:r>
      </w:hyperlink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7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7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8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8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19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9</w:t>
        </w:r>
      </w:hyperlink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0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10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1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11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2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12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(28.02.25)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3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13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4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14 та Cтаттею 1 Протоколу № 12</w:t>
        </w:r>
      </w:hyperlink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5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15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(28.02.25)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6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17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(28.02.25)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7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18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8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34/35 (Індивідуальні заяви та умови прийнятності)</w:t>
        </w:r>
      </w:hyperlink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29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46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0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1 Першого протоколу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1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2 Першого протоколу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(29.02.24)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2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Cтаттею 3 Першого протоколу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3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2 Протоколу № 4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4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3 Протоколу № 4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(28.02.25)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5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4 Протоколу № 4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(29.02.24)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6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1 Протоколу № 7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(29.02.24)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7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u w:val="single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u w:val="single"/>
            <w:lang w:val="ru-RU" w:eastAsia="ru-RU" w:bidi="ar-SA"/>
          </w:rPr>
          <w:t>ібник за Cтаттею 2 Протоколу № 7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(28.02.25)</w:t>
      </w:r>
    </w:p>
    <w:p w:rsidR="00EE0117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8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за Статтею 4 Протоколу № 7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(28.02.25)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39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захисту даних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0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імміграції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1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масових протестів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2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навколишнього середовища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3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прав дитини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4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прав ЛГБТІ спільнот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5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прав ув'язнених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6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права Європейського Союзу в практиці Суду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0D55FC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7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соціальних прав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Default="00EE0117" w:rsidP="00EE0117">
      <w:pPr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hyperlink r:id="rId48" w:history="1">
        <w:proofErr w:type="gramStart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Пос</w:t>
        </w:r>
        <w:proofErr w:type="gramEnd"/>
        <w:r w:rsidRPr="000D55FC">
          <w:rPr>
            <w:rFonts w:ascii="Times New Roman" w:eastAsia="Times New Roman" w:hAnsi="Times New Roman" w:cs="Times New Roman"/>
            <w:color w:val="0066CC"/>
            <w:kern w:val="0"/>
            <w:sz w:val="21"/>
            <w:szCs w:val="21"/>
            <w:lang w:val="ru-RU" w:eastAsia="ru-RU" w:bidi="ar-SA"/>
          </w:rPr>
          <w:t>ібник щодо тероризму</w:t>
        </w:r>
      </w:hyperlink>
      <w:r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 xml:space="preserve"> </w:t>
      </w:r>
      <w:r w:rsidRPr="000D55FC"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  <w:t>(31.08.24)</w:t>
      </w:r>
    </w:p>
    <w:p w:rsidR="00EE0117" w:rsidRPr="004458A3" w:rsidRDefault="00EE0117" w:rsidP="00EE0117">
      <w:pPr>
        <w:pStyle w:val="a4"/>
        <w:widowControl/>
        <w:numPr>
          <w:ilvl w:val="0"/>
          <w:numId w:val="4"/>
        </w:numPr>
        <w:suppressAutoHyphens w:val="0"/>
        <w:spacing w:after="160" w:line="259" w:lineRule="auto"/>
        <w:jc w:val="both"/>
      </w:pPr>
      <w:r w:rsidRPr="00C50111">
        <w:t>Теорія та практика застосування Конвенції про захист прав людини і основоположних свобод: компендіум; за заг. ред. О.В. Сердюка, І.В. Яковюка. Харків : Право, 2017. 374 с.</w:t>
      </w:r>
    </w:p>
    <w:p w:rsidR="00EE0117" w:rsidRPr="004458A3" w:rsidRDefault="00EE0117" w:rsidP="00EE0117">
      <w:pPr>
        <w:pStyle w:val="a4"/>
        <w:widowControl/>
        <w:numPr>
          <w:ilvl w:val="0"/>
          <w:numId w:val="4"/>
        </w:numPr>
        <w:suppressAutoHyphens w:val="0"/>
        <w:spacing w:after="160" w:line="259" w:lineRule="auto"/>
        <w:jc w:val="both"/>
      </w:pPr>
      <w:r w:rsidRPr="000D55FC">
        <w:t xml:space="preserve">Фулей Т.І. Застосування практики Європейського суду з прав людини при здійсненні правосуддя: Науково-методичний посібник для суддів. 2-ге вид. випр., допов. Київ, 2015. 208 с. </w:t>
      </w:r>
      <w:r w:rsidRPr="004458A3">
        <w:rPr>
          <w:rFonts w:ascii="Times New Roman" w:hAnsi="Times New Roman" w:cs="Times New Roman"/>
          <w:lang w:val="en-US"/>
        </w:rPr>
        <w:t>URL</w:t>
      </w:r>
      <w:r w:rsidRPr="004458A3">
        <w:rPr>
          <w:rFonts w:ascii="Times New Roman" w:hAnsi="Times New Roman" w:cs="Times New Roman"/>
        </w:rPr>
        <w:t>:</w:t>
      </w:r>
      <w:r w:rsidRPr="000D55FC">
        <w:t xml:space="preserve"> </w:t>
      </w:r>
      <w:hyperlink r:id="rId49" w:history="1">
        <w:r w:rsidRPr="000D55FC">
          <w:rPr>
            <w:rStyle w:val="a3"/>
          </w:rPr>
          <w:t>https://www.osce.org/files/f/documents/4/7/232716.pdf</w:t>
        </w:r>
      </w:hyperlink>
    </w:p>
    <w:p w:rsidR="00EE0117" w:rsidRPr="00021CB9" w:rsidRDefault="00EE0117" w:rsidP="00EE0117">
      <w:pPr>
        <w:pStyle w:val="a4"/>
        <w:tabs>
          <w:tab w:val="left" w:pos="284"/>
        </w:tabs>
        <w:ind w:left="709" w:hanging="425"/>
        <w:jc w:val="both"/>
        <w:rPr>
          <w:rFonts w:ascii="Times New Roman" w:hAnsi="Times New Roman" w:cs="Times New Roman"/>
          <w:szCs w:val="24"/>
          <w:lang w:val="ru-RU"/>
        </w:rPr>
      </w:pPr>
    </w:p>
    <w:p w:rsidR="00EE0117" w:rsidRDefault="00EE0117" w:rsidP="00EE0117">
      <w:pPr>
        <w:tabs>
          <w:tab w:val="left" w:pos="0"/>
          <w:tab w:val="left" w:pos="284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772E47">
        <w:rPr>
          <w:rFonts w:ascii="Times New Roman" w:hAnsi="Times New Roman" w:cs="Times New Roman"/>
          <w:b/>
        </w:rPr>
        <w:t xml:space="preserve">ДОДАТКОВІ ДЖЕРЕЛА 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bCs/>
          <w:noProof/>
          <w:szCs w:val="24"/>
          <w:lang w:val="en-US" w:eastAsia="ru-RU"/>
        </w:rPr>
      </w:pPr>
      <w:r w:rsidRPr="003317D4">
        <w:rPr>
          <w:rFonts w:ascii="Times New Roman" w:hAnsi="Times New Roman" w:cs="Times New Roman"/>
          <w:szCs w:val="24"/>
          <w:lang w:val="en-US"/>
        </w:rPr>
        <w:t xml:space="preserve">Viktor Horodovenko, Larysa Udovyka, Tatiana Shekhovtsova. </w:t>
      </w:r>
      <w:r w:rsidRPr="003317D4">
        <w:rPr>
          <w:rFonts w:ascii="Times New Roman" w:hAnsi="Times New Roman" w:cs="Times New Roman"/>
          <w:bCs/>
          <w:noProof/>
          <w:szCs w:val="24"/>
          <w:lang w:val="en-US" w:eastAsia="ru-RU"/>
        </w:rPr>
        <w:t xml:space="preserve">Legal Aspects of The Mechanism For Preventing Epidemics and Pandemics in The Context of Military Biological Threats Through The Lens of Human Rights. </w:t>
      </w:r>
      <w:r w:rsidRPr="003317D4">
        <w:rPr>
          <w:rFonts w:ascii="Times New Roman" w:hAnsi="Times New Roman" w:cs="Times New Roman"/>
          <w:bCs/>
          <w:i/>
          <w:noProof/>
          <w:szCs w:val="24"/>
          <w:lang w:val="en-US" w:eastAsia="ru-RU"/>
        </w:rPr>
        <w:t>Journal of Law and Political sciens Scientific and Akademy Journal.</w:t>
      </w:r>
      <w:r w:rsidRPr="003317D4">
        <w:rPr>
          <w:rFonts w:ascii="Times New Roman" w:hAnsi="Times New Roman" w:cs="Times New Roman"/>
          <w:bCs/>
          <w:noProof/>
          <w:szCs w:val="24"/>
          <w:lang w:val="en-US" w:eastAsia="ru-RU"/>
        </w:rPr>
        <w:t xml:space="preserve"> Vol. 42. Fourteenth Year-Issue (3) July 2024. P. </w:t>
      </w:r>
      <w:r w:rsidRPr="003317D4">
        <w:rPr>
          <w:rFonts w:ascii="Times New Roman" w:hAnsi="Times New Roman" w:cs="Times New Roman"/>
          <w:bCs/>
          <w:noProof/>
          <w:szCs w:val="24"/>
          <w:lang w:eastAsia="ru-RU"/>
        </w:rPr>
        <w:t>297-330</w:t>
      </w:r>
      <w:r w:rsidRPr="003317D4">
        <w:rPr>
          <w:rFonts w:ascii="Times New Roman" w:hAnsi="Times New Roman" w:cs="Times New Roman"/>
          <w:bCs/>
          <w:noProof/>
          <w:szCs w:val="24"/>
          <w:lang w:val="en-US" w:eastAsia="ru-RU"/>
        </w:rPr>
        <w:t xml:space="preserve">. </w:t>
      </w:r>
      <w:hyperlink r:id="rId50" w:history="1">
        <w:r w:rsidRPr="003317D4">
          <w:rPr>
            <w:rStyle w:val="a3"/>
            <w:rFonts w:ascii="Times New Roman" w:hAnsi="Times New Roman" w:cs="Times New Roman"/>
            <w:bCs/>
            <w:noProof/>
            <w:szCs w:val="24"/>
            <w:lang w:val="en-US" w:eastAsia="ru-RU"/>
          </w:rPr>
          <w:t>https://drive.google.com/file/d/1vvhE2zSENQTi1nJzkcj53f16jxOXc1gX/view</w:t>
        </w:r>
      </w:hyperlink>
      <w:r w:rsidRPr="003317D4">
        <w:rPr>
          <w:rStyle w:val="a3"/>
          <w:rFonts w:ascii="Times New Roman" w:hAnsi="Times New Roman" w:cs="Times New Roman"/>
          <w:bCs/>
          <w:noProof/>
          <w:szCs w:val="24"/>
          <w:lang w:eastAsia="ru-RU"/>
        </w:rPr>
        <w:t xml:space="preserve">. </w:t>
      </w:r>
      <w:r w:rsidRPr="003317D4">
        <w:rPr>
          <w:rFonts w:ascii="Times New Roman" w:hAnsi="Times New Roman" w:cs="Times New Roman"/>
          <w:szCs w:val="24"/>
          <w:shd w:val="clear" w:color="auto" w:fill="FFFFFF"/>
        </w:rPr>
        <w:t>(Web of Science). 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noProof/>
          <w:szCs w:val="24"/>
          <w:lang w:val="en-US" w:eastAsia="ru-RU"/>
        </w:rPr>
      </w:pPr>
      <w:r w:rsidRPr="003317D4">
        <w:rPr>
          <w:rFonts w:ascii="Times New Roman" w:hAnsi="Times New Roman" w:cs="Times New Roman"/>
          <w:szCs w:val="24"/>
          <w:lang w:val="en-US"/>
        </w:rPr>
        <w:t>Horodovenko V., Bondar O., Udovyka L.</w:t>
      </w:r>
      <w:r w:rsidRPr="003317D4">
        <w:rPr>
          <w:rFonts w:ascii="Times New Roman" w:hAnsi="Times New Roman" w:cs="Times New Roman"/>
          <w:szCs w:val="24"/>
        </w:rPr>
        <w:t xml:space="preserve"> </w:t>
      </w:r>
      <w:r w:rsidRPr="003317D4">
        <w:rPr>
          <w:rFonts w:ascii="Times New Roman" w:hAnsi="Times New Roman" w:cs="Times New Roman"/>
          <w:szCs w:val="24"/>
          <w:lang w:val="en-US"/>
        </w:rPr>
        <w:t xml:space="preserve">Jastice in the Covid-19 era Through the Prism of Judicial Power. </w:t>
      </w:r>
      <w:r w:rsidRPr="003317D4">
        <w:rPr>
          <w:rFonts w:ascii="Times New Roman" w:hAnsi="Times New Roman" w:cs="Times New Roman"/>
          <w:i/>
          <w:szCs w:val="24"/>
          <w:lang w:val="en-US"/>
        </w:rPr>
        <w:t>Ius Humani Law Jounal.</w:t>
      </w:r>
      <w:r w:rsidRPr="003317D4">
        <w:rPr>
          <w:rFonts w:ascii="Times New Roman" w:hAnsi="Times New Roman" w:cs="Times New Roman"/>
          <w:szCs w:val="24"/>
          <w:lang w:val="en-US"/>
        </w:rPr>
        <w:t xml:space="preserve"> Vol 10 (1) (2021) 51-72. </w:t>
      </w:r>
      <w:hyperlink r:id="rId51" w:history="1">
        <w:r w:rsidRPr="003317D4">
          <w:rPr>
            <w:rStyle w:val="a3"/>
            <w:rFonts w:ascii="Times New Roman" w:hAnsi="Times New Roman" w:cs="Times New Roman"/>
            <w:bCs/>
            <w:szCs w:val="24"/>
            <w:lang w:val="en-US"/>
          </w:rPr>
          <w:t>URL</w:t>
        </w:r>
        <w:r w:rsidRPr="003317D4">
          <w:rPr>
            <w:rStyle w:val="a3"/>
            <w:rFonts w:ascii="Times New Roman" w:hAnsi="Times New Roman" w:cs="Times New Roman"/>
            <w:bCs/>
            <w:szCs w:val="24"/>
          </w:rPr>
          <w:t>: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http</w:t>
        </w:r>
        <w:r w:rsidRPr="003317D4">
          <w:rPr>
            <w:rStyle w:val="a3"/>
            <w:rFonts w:ascii="Times New Roman" w:hAnsi="Times New Roman" w:cs="Times New Roman"/>
            <w:szCs w:val="24"/>
          </w:rPr>
          <w:t>://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www</w:t>
        </w:r>
        <w:r w:rsidRPr="003317D4">
          <w:rPr>
            <w:rStyle w:val="a3"/>
            <w:rFonts w:ascii="Times New Roman" w:hAnsi="Times New Roman" w:cs="Times New Roman"/>
            <w:szCs w:val="24"/>
          </w:rPr>
          <w:t>.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iushumani</w:t>
        </w:r>
        <w:r w:rsidRPr="003317D4">
          <w:rPr>
            <w:rStyle w:val="a3"/>
            <w:rFonts w:ascii="Times New Roman" w:hAnsi="Times New Roman" w:cs="Times New Roman"/>
            <w:szCs w:val="24"/>
          </w:rPr>
          <w:t>.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org</w:t>
        </w:r>
        <w:r w:rsidRPr="003317D4">
          <w:rPr>
            <w:rStyle w:val="a3"/>
            <w:rFonts w:ascii="Times New Roman" w:hAnsi="Times New Roman" w:cs="Times New Roman"/>
            <w:szCs w:val="24"/>
          </w:rPr>
          <w:t>/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index</w:t>
        </w:r>
        <w:r w:rsidRPr="003317D4">
          <w:rPr>
            <w:rStyle w:val="a3"/>
            <w:rFonts w:ascii="Times New Roman" w:hAnsi="Times New Roman" w:cs="Times New Roman"/>
            <w:szCs w:val="24"/>
          </w:rPr>
          <w:t>.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php</w:t>
        </w:r>
        <w:r w:rsidRPr="003317D4">
          <w:rPr>
            <w:rStyle w:val="a3"/>
            <w:rFonts w:ascii="Times New Roman" w:hAnsi="Times New Roman" w:cs="Times New Roman"/>
            <w:szCs w:val="24"/>
          </w:rPr>
          <w:t>/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iushumani</w:t>
        </w:r>
        <w:r w:rsidRPr="003317D4">
          <w:rPr>
            <w:rStyle w:val="a3"/>
            <w:rFonts w:ascii="Times New Roman" w:hAnsi="Times New Roman" w:cs="Times New Roman"/>
            <w:szCs w:val="24"/>
          </w:rPr>
          <w:t>/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issue</w:t>
        </w:r>
        <w:r w:rsidRPr="003317D4">
          <w:rPr>
            <w:rStyle w:val="a3"/>
            <w:rFonts w:ascii="Times New Roman" w:hAnsi="Times New Roman" w:cs="Times New Roman"/>
            <w:szCs w:val="24"/>
          </w:rPr>
          <w:t>/</w:t>
        </w:r>
        <w:r w:rsidRPr="003317D4">
          <w:rPr>
            <w:rStyle w:val="a3"/>
            <w:rFonts w:ascii="Times New Roman" w:hAnsi="Times New Roman" w:cs="Times New Roman"/>
            <w:szCs w:val="24"/>
            <w:lang w:val="en-US"/>
          </w:rPr>
          <w:t>view</w:t>
        </w:r>
        <w:r w:rsidRPr="003317D4">
          <w:rPr>
            <w:rStyle w:val="a3"/>
            <w:rFonts w:ascii="Times New Roman" w:hAnsi="Times New Roman" w:cs="Times New Roman"/>
            <w:szCs w:val="24"/>
          </w:rPr>
          <w:t>/11</w:t>
        </w:r>
      </w:hyperlink>
      <w:r w:rsidRPr="003317D4">
        <w:rPr>
          <w:rStyle w:val="a3"/>
          <w:rFonts w:ascii="Times New Roman" w:hAnsi="Times New Roman" w:cs="Times New Roman"/>
          <w:szCs w:val="24"/>
        </w:rPr>
        <w:t xml:space="preserve">. </w:t>
      </w:r>
      <w:r w:rsidRPr="003317D4">
        <w:rPr>
          <w:rFonts w:ascii="Times New Roman" w:hAnsi="Times New Roman" w:cs="Times New Roman"/>
          <w:szCs w:val="24"/>
          <w:shd w:val="clear" w:color="auto" w:fill="FFFFFF"/>
        </w:rPr>
        <w:t>(Web of Science). 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noProof/>
          <w:szCs w:val="24"/>
          <w:lang w:val="en-US" w:eastAsia="ru-RU"/>
        </w:rPr>
      </w:pPr>
      <w:r w:rsidRPr="003317D4">
        <w:rPr>
          <w:rFonts w:ascii="Times New Roman" w:hAnsi="Times New Roman" w:cs="Times New Roman"/>
          <w:szCs w:val="24"/>
          <w:lang w:val="en-US"/>
        </w:rPr>
        <w:t xml:space="preserve">Viktor V. Horodovenko, Larysa G. Udovyka, Tatiana </w:t>
      </w:r>
      <w:r w:rsidRPr="003317D4">
        <w:rPr>
          <w:rFonts w:ascii="Times New Roman" w:hAnsi="Times New Roman" w:cs="Times New Roman"/>
          <w:szCs w:val="24"/>
        </w:rPr>
        <w:t>О</w:t>
      </w:r>
      <w:r w:rsidRPr="003317D4">
        <w:rPr>
          <w:rFonts w:ascii="Times New Roman" w:hAnsi="Times New Roman" w:cs="Times New Roman"/>
          <w:szCs w:val="24"/>
          <w:lang w:val="en-US"/>
        </w:rPr>
        <w:t xml:space="preserve">. Shekhovtsova. Vaccination in the System of Human Rights and Obligations: impact of the COVID-19 Pandemic. </w:t>
      </w:r>
      <w:r w:rsidRPr="003317D4">
        <w:rPr>
          <w:rFonts w:ascii="Times New Roman" w:hAnsi="Times New Roman" w:cs="Times New Roman"/>
          <w:i/>
          <w:szCs w:val="24"/>
          <w:lang w:val="en-US"/>
        </w:rPr>
        <w:t>Wiadomości Lekarskie.</w:t>
      </w:r>
      <w:r w:rsidRPr="003317D4">
        <w:rPr>
          <w:rFonts w:ascii="Times New Roman" w:hAnsi="Times New Roman" w:cs="Times New Roman"/>
          <w:szCs w:val="24"/>
          <w:lang w:val="en-US"/>
        </w:rPr>
        <w:t xml:space="preserve"> VOLUME LXXIV, ISSUE 11 </w:t>
      </w:r>
      <w:proofErr w:type="gramStart"/>
      <w:r w:rsidRPr="003317D4">
        <w:rPr>
          <w:rFonts w:ascii="Times New Roman" w:hAnsi="Times New Roman" w:cs="Times New Roman"/>
          <w:szCs w:val="24"/>
          <w:lang w:val="en-US"/>
        </w:rPr>
        <w:t>PART</w:t>
      </w:r>
      <w:proofErr w:type="gramEnd"/>
      <w:r w:rsidRPr="003317D4">
        <w:rPr>
          <w:rFonts w:ascii="Times New Roman" w:hAnsi="Times New Roman" w:cs="Times New Roman"/>
          <w:szCs w:val="24"/>
          <w:lang w:val="en-US"/>
        </w:rPr>
        <w:t xml:space="preserve"> 2, NOVEMBER 2021</w:t>
      </w:r>
      <w:r w:rsidRPr="003317D4">
        <w:rPr>
          <w:rFonts w:ascii="Times New Roman" w:hAnsi="Times New Roman" w:cs="Times New Roman"/>
          <w:szCs w:val="24"/>
        </w:rPr>
        <w:t xml:space="preserve">. </w:t>
      </w:r>
      <w:r w:rsidRPr="003317D4">
        <w:rPr>
          <w:rFonts w:ascii="Times New Roman" w:hAnsi="Times New Roman" w:cs="Times New Roman"/>
          <w:szCs w:val="24"/>
          <w:lang w:val="en-US"/>
        </w:rPr>
        <w:t>P</w:t>
      </w:r>
      <w:r w:rsidRPr="003317D4">
        <w:rPr>
          <w:rFonts w:ascii="Times New Roman" w:hAnsi="Times New Roman" w:cs="Times New Roman"/>
          <w:szCs w:val="24"/>
        </w:rPr>
        <w:t>. 2983-2991. (</w:t>
      </w:r>
      <w:r w:rsidRPr="003317D4">
        <w:rPr>
          <w:rFonts w:ascii="Times New Roman" w:hAnsi="Times New Roman" w:cs="Times New Roman"/>
          <w:szCs w:val="24"/>
          <w:lang w:val="en-US"/>
        </w:rPr>
        <w:t>Scopus</w:t>
      </w:r>
      <w:r w:rsidRPr="003317D4">
        <w:rPr>
          <w:rFonts w:ascii="Times New Roman" w:hAnsi="Times New Roman" w:cs="Times New Roman"/>
          <w:szCs w:val="24"/>
        </w:rPr>
        <w:t>).</w:t>
      </w:r>
      <w:r w:rsidRPr="003317D4">
        <w:rPr>
          <w:rFonts w:ascii="Times New Roman" w:hAnsi="Times New Roman" w:cs="Times New Roman"/>
          <w:szCs w:val="24"/>
          <w:lang w:val="en-US"/>
        </w:rPr>
        <w:t xml:space="preserve"> URL: </w:t>
      </w:r>
      <w:r w:rsidRPr="003317D4">
        <w:rPr>
          <w:rFonts w:ascii="Times New Roman" w:hAnsi="Times New Roman" w:cs="Times New Roman"/>
          <w:szCs w:val="24"/>
        </w:rPr>
        <w:t>https://wiadlek.pl/11-2021/</w:t>
      </w:r>
    </w:p>
    <w:p w:rsidR="00EE0117" w:rsidRPr="005904C5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noProof/>
          <w:szCs w:val="24"/>
          <w:lang w:val="en-US" w:eastAsia="ru-RU"/>
        </w:rPr>
      </w:pPr>
      <w:r w:rsidRPr="003317D4">
        <w:rPr>
          <w:rFonts w:ascii="Times New Roman" w:hAnsi="Times New Roman" w:cs="Times New Roman"/>
          <w:szCs w:val="24"/>
        </w:rPr>
        <w:t xml:space="preserve">Viktor V. Horodovenko , Larysa G. Udovyka, Hanna O. Dichko </w:t>
      </w:r>
      <w:r w:rsidRPr="003317D4">
        <w:rPr>
          <w:rFonts w:ascii="Times New Roman" w:hAnsi="Times New Roman" w:cs="Times New Roman"/>
          <w:szCs w:val="24"/>
          <w:lang w:val="en-US"/>
        </w:rPr>
        <w:t>E</w:t>
      </w:r>
      <w:r w:rsidRPr="003317D4">
        <w:rPr>
          <w:rFonts w:ascii="Times New Roman" w:hAnsi="Times New Roman" w:cs="Times New Roman"/>
          <w:szCs w:val="24"/>
        </w:rPr>
        <w:t xml:space="preserve">nsuring respect for human rights and freedoms in the </w:t>
      </w:r>
      <w:r w:rsidRPr="005904C5">
        <w:rPr>
          <w:rFonts w:ascii="Times New Roman" w:hAnsi="Times New Roman" w:cs="Times New Roman"/>
          <w:szCs w:val="24"/>
        </w:rPr>
        <w:t>context of states' measures introduction to combat the COVID-19 pandemic: european experience</w:t>
      </w:r>
      <w:r w:rsidRPr="005904C5">
        <w:rPr>
          <w:rFonts w:ascii="Times New Roman" w:hAnsi="Times New Roman" w:cs="Times New Roman"/>
          <w:szCs w:val="24"/>
          <w:lang w:val="en-US"/>
        </w:rPr>
        <w:t>.</w:t>
      </w:r>
      <w:r w:rsidRPr="005904C5">
        <w:rPr>
          <w:rFonts w:ascii="Times New Roman" w:hAnsi="Times New Roman" w:cs="Times New Roman"/>
          <w:szCs w:val="24"/>
        </w:rPr>
        <w:t xml:space="preserve"> </w:t>
      </w:r>
      <w:r w:rsidRPr="005904C5">
        <w:rPr>
          <w:rFonts w:ascii="Times New Roman" w:hAnsi="Times New Roman" w:cs="Times New Roman"/>
          <w:i/>
          <w:szCs w:val="24"/>
        </w:rPr>
        <w:t>Wiadomości Lekarskie,</w:t>
      </w:r>
      <w:r w:rsidRPr="005904C5">
        <w:rPr>
          <w:rFonts w:ascii="Times New Roman" w:hAnsi="Times New Roman" w:cs="Times New Roman"/>
          <w:szCs w:val="24"/>
        </w:rPr>
        <w:t xml:space="preserve"> VOLUME LXXIII, ISSUE 12 PART 2, DECEMBER 2020, Р. 2773-2779.</w:t>
      </w:r>
      <w:r w:rsidRPr="005904C5">
        <w:rPr>
          <w:rFonts w:ascii="Times New Roman" w:hAnsi="Times New Roman" w:cs="Times New Roman"/>
          <w:szCs w:val="24"/>
          <w:lang w:val="en-US"/>
        </w:rPr>
        <w:t xml:space="preserve"> URL:</w:t>
      </w:r>
      <w:r w:rsidRPr="005904C5">
        <w:rPr>
          <w:rFonts w:ascii="Times New Roman" w:hAnsi="Times New Roman" w:cs="Times New Roman"/>
          <w:szCs w:val="24"/>
        </w:rPr>
        <w:t xml:space="preserve"> </w:t>
      </w:r>
      <w:hyperlink r:id="rId52" w:history="1">
        <w:r w:rsidRPr="005904C5">
          <w:rPr>
            <w:rStyle w:val="a3"/>
            <w:rFonts w:ascii="Times New Roman" w:hAnsi="Times New Roman" w:cs="Times New Roman"/>
            <w:szCs w:val="24"/>
            <w:lang w:val="en-US"/>
          </w:rPr>
          <w:t>https://wiadlek.pl/wp-content/uploads/archive/2020/WLek202012212.pdf</w:t>
        </w:r>
      </w:hyperlink>
      <w:r w:rsidRPr="005904C5">
        <w:rPr>
          <w:rFonts w:ascii="Times New Roman" w:hAnsi="Times New Roman" w:cs="Times New Roman"/>
          <w:szCs w:val="24"/>
          <w:lang w:val="en-US"/>
        </w:rPr>
        <w:t>. (Scopus).</w:t>
      </w:r>
    </w:p>
    <w:p w:rsidR="00EE0117" w:rsidRPr="005904C5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noProof/>
          <w:szCs w:val="24"/>
          <w:lang w:val="en-US" w:eastAsia="ru-RU"/>
        </w:rPr>
      </w:pPr>
      <w:r w:rsidRPr="005904C5">
        <w:rPr>
          <w:rFonts w:ascii="Times New Roman" w:hAnsi="Times New Roman" w:cs="Times New Roman"/>
          <w:szCs w:val="24"/>
          <w:lang w:val="en-US"/>
        </w:rPr>
        <w:t>Viktor V. Horodovenko</w:t>
      </w:r>
      <w:r w:rsidRPr="005904C5">
        <w:rPr>
          <w:rFonts w:ascii="Times New Roman" w:hAnsi="Times New Roman" w:cs="Times New Roman"/>
          <w:szCs w:val="24"/>
        </w:rPr>
        <w:t xml:space="preserve">, </w:t>
      </w:r>
      <w:r w:rsidRPr="005904C5">
        <w:rPr>
          <w:rFonts w:ascii="Times New Roman" w:hAnsi="Times New Roman" w:cs="Times New Roman"/>
          <w:szCs w:val="24"/>
          <w:lang w:val="en-US"/>
        </w:rPr>
        <w:t xml:space="preserve"> Vitalii </w:t>
      </w:r>
      <w:r w:rsidRPr="005904C5">
        <w:rPr>
          <w:rFonts w:ascii="Times New Roman" w:hAnsi="Times New Roman" w:cs="Times New Roman"/>
          <w:szCs w:val="24"/>
        </w:rPr>
        <w:t xml:space="preserve"> </w:t>
      </w:r>
      <w:r w:rsidRPr="005904C5">
        <w:rPr>
          <w:rFonts w:ascii="Times New Roman" w:hAnsi="Times New Roman" w:cs="Times New Roman"/>
          <w:szCs w:val="24"/>
          <w:lang w:val="en-US"/>
        </w:rPr>
        <w:t>M. Pashkov</w:t>
      </w:r>
      <w:r w:rsidRPr="005904C5">
        <w:rPr>
          <w:rFonts w:ascii="Times New Roman" w:hAnsi="Times New Roman" w:cs="Times New Roman"/>
          <w:szCs w:val="24"/>
        </w:rPr>
        <w:t xml:space="preserve">, </w:t>
      </w:r>
      <w:r w:rsidRPr="005904C5">
        <w:rPr>
          <w:rFonts w:ascii="Times New Roman" w:hAnsi="Times New Roman" w:cs="Times New Roman"/>
          <w:szCs w:val="24"/>
          <w:lang w:val="en-US"/>
        </w:rPr>
        <w:t>Larysa G. Udovyka</w:t>
      </w:r>
      <w:r w:rsidRPr="005904C5">
        <w:rPr>
          <w:rFonts w:ascii="Times New Roman" w:hAnsi="Times New Roman" w:cs="Times New Roman"/>
          <w:szCs w:val="24"/>
        </w:rPr>
        <w:t>.</w:t>
      </w:r>
      <w:r w:rsidRPr="005904C5">
        <w:rPr>
          <w:rFonts w:ascii="Times New Roman" w:hAnsi="Times New Roman" w:cs="Times New Roman"/>
          <w:szCs w:val="24"/>
          <w:lang w:val="en-US"/>
        </w:rPr>
        <w:t>Protection of patients’ rights in the European Court  of human rights.</w:t>
      </w:r>
      <w:r w:rsidRPr="005904C5">
        <w:rPr>
          <w:rFonts w:ascii="Times New Roman" w:hAnsi="Times New Roman" w:cs="Times New Roman"/>
          <w:szCs w:val="24"/>
        </w:rPr>
        <w:t xml:space="preserve"> </w:t>
      </w:r>
      <w:r w:rsidRPr="005904C5">
        <w:rPr>
          <w:rFonts w:ascii="Times New Roman" w:hAnsi="Times New Roman" w:cs="Times New Roman"/>
          <w:i/>
          <w:szCs w:val="24"/>
          <w:lang w:val="en-US"/>
        </w:rPr>
        <w:t>Wiadomości Lekarskie.</w:t>
      </w:r>
      <w:r w:rsidRPr="005904C5">
        <w:rPr>
          <w:rFonts w:ascii="Times New Roman" w:hAnsi="Times New Roman" w:cs="Times New Roman"/>
          <w:szCs w:val="24"/>
          <w:lang w:val="en-US"/>
        </w:rPr>
        <w:t xml:space="preserve"> 2018, tom LXXI, nr 6</w:t>
      </w:r>
      <w:r w:rsidRPr="005904C5">
        <w:rPr>
          <w:rFonts w:ascii="Times New Roman" w:hAnsi="Times New Roman" w:cs="Times New Roman"/>
          <w:szCs w:val="24"/>
        </w:rPr>
        <w:t xml:space="preserve">, </w:t>
      </w:r>
      <w:r w:rsidRPr="005904C5">
        <w:rPr>
          <w:rFonts w:ascii="Times New Roman" w:hAnsi="Times New Roman" w:cs="Times New Roman"/>
          <w:szCs w:val="24"/>
          <w:lang w:val="en-US"/>
        </w:rPr>
        <w:t>1200-1206</w:t>
      </w:r>
      <w:r w:rsidRPr="005904C5">
        <w:rPr>
          <w:rFonts w:ascii="Times New Roman" w:hAnsi="Times New Roman" w:cs="Times New Roman"/>
          <w:szCs w:val="24"/>
        </w:rPr>
        <w:t xml:space="preserve"> </w:t>
      </w:r>
      <w:r w:rsidRPr="005904C5">
        <w:rPr>
          <w:rFonts w:ascii="Times New Roman" w:hAnsi="Times New Roman" w:cs="Times New Roman"/>
          <w:bCs/>
          <w:szCs w:val="24"/>
          <w:lang w:val="en-US"/>
        </w:rPr>
        <w:t>URL</w:t>
      </w:r>
      <w:proofErr w:type="gramStart"/>
      <w:r w:rsidRPr="005904C5">
        <w:rPr>
          <w:rFonts w:ascii="Times New Roman" w:hAnsi="Times New Roman" w:cs="Times New Roman"/>
          <w:bCs/>
          <w:szCs w:val="24"/>
          <w:lang w:val="en-US"/>
        </w:rPr>
        <w:t>:</w:t>
      </w:r>
      <w:proofErr w:type="gramEnd"/>
      <w:r w:rsidRPr="005904C5">
        <w:fldChar w:fldCharType="begin"/>
      </w:r>
      <w:r w:rsidRPr="005904C5">
        <w:rPr>
          <w:rFonts w:ascii="Times New Roman" w:hAnsi="Times New Roman" w:cs="Times New Roman"/>
          <w:szCs w:val="24"/>
        </w:rPr>
        <w:instrText xml:space="preserve"> HYPERLINK "http://elibrary.kubg.edu.ua/id/eprint/24518/1/S_Kondratuk_PDDCPA.pdf" </w:instrText>
      </w:r>
      <w:r w:rsidRPr="005904C5">
        <w:fldChar w:fldCharType="separate"/>
      </w:r>
      <w:r w:rsidRPr="005904C5">
        <w:rPr>
          <w:rStyle w:val="a3"/>
          <w:rFonts w:ascii="Times New Roman" w:hAnsi="Times New Roman" w:cs="Times New Roman"/>
          <w:szCs w:val="24"/>
        </w:rPr>
        <w:t>http://elibrary.kubg.edu.ua/id/eprint/24518/1/S_Kondratuk_PDDCPA.pdf</w:t>
      </w:r>
      <w:r w:rsidRPr="005904C5">
        <w:rPr>
          <w:rStyle w:val="a3"/>
          <w:rFonts w:ascii="Times New Roman" w:hAnsi="Times New Roman" w:cs="Times New Roman"/>
          <w:szCs w:val="24"/>
        </w:rPr>
        <w:fldChar w:fldCharType="end"/>
      </w:r>
      <w:r w:rsidRPr="005904C5">
        <w:rPr>
          <w:rStyle w:val="a3"/>
          <w:rFonts w:ascii="Times New Roman" w:hAnsi="Times New Roman" w:cs="Times New Roman"/>
          <w:szCs w:val="24"/>
        </w:rPr>
        <w:t>.</w:t>
      </w:r>
      <w:r w:rsidRPr="005904C5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904C5">
        <w:rPr>
          <w:rFonts w:ascii="Times New Roman" w:hAnsi="Times New Roman" w:cs="Times New Roman"/>
          <w:szCs w:val="24"/>
          <w:lang w:val="en-US"/>
        </w:rPr>
        <w:t>(Scopus).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Cs w:val="24"/>
        </w:rPr>
      </w:pPr>
      <w:r w:rsidRPr="003317D4">
        <w:rPr>
          <w:rFonts w:ascii="Times New Roman" w:hAnsi="Times New Roman" w:cs="Times New Roman"/>
          <w:bCs/>
          <w:szCs w:val="24"/>
        </w:rPr>
        <w:t xml:space="preserve">Удовика Л.Г. Євроінтеграційний поступ правової системи України крізь призму індексу верховенства права. </w:t>
      </w:r>
      <w:r w:rsidRPr="003317D4">
        <w:rPr>
          <w:rFonts w:ascii="Times New Roman" w:hAnsi="Times New Roman" w:cs="Times New Roman"/>
          <w:bCs/>
          <w:i/>
          <w:szCs w:val="24"/>
        </w:rPr>
        <w:t>Юридичний науковий електронний журнал.</w:t>
      </w:r>
      <w:r w:rsidRPr="003317D4">
        <w:rPr>
          <w:rFonts w:ascii="Times New Roman" w:hAnsi="Times New Roman" w:cs="Times New Roman"/>
          <w:bCs/>
          <w:szCs w:val="24"/>
        </w:rPr>
        <w:t xml:space="preserve"> 2025. №6. С.322-326.</w:t>
      </w:r>
      <w:r w:rsidRPr="003317D4">
        <w:rPr>
          <w:rFonts w:ascii="Times New Roman" w:hAnsi="Times New Roman" w:cs="Times New Roman"/>
          <w:szCs w:val="24"/>
        </w:rPr>
        <w:t xml:space="preserve"> </w:t>
      </w:r>
      <w:r w:rsidRPr="003317D4">
        <w:rPr>
          <w:rFonts w:ascii="Times New Roman" w:hAnsi="Times New Roman" w:cs="Times New Roman"/>
          <w:bCs/>
          <w:szCs w:val="24"/>
          <w:lang w:val="en-US"/>
        </w:rPr>
        <w:t>URL</w:t>
      </w:r>
      <w:r w:rsidRPr="003317D4">
        <w:rPr>
          <w:rFonts w:ascii="Times New Roman" w:hAnsi="Times New Roman" w:cs="Times New Roman"/>
          <w:bCs/>
          <w:szCs w:val="24"/>
        </w:rPr>
        <w:t xml:space="preserve"> :</w:t>
      </w:r>
      <w:r w:rsidRPr="003317D4">
        <w:rPr>
          <w:rFonts w:ascii="Times New Roman" w:hAnsi="Times New Roman" w:cs="Times New Roman"/>
          <w:szCs w:val="24"/>
        </w:rPr>
        <w:t xml:space="preserve"> http://lsej.org.ua/6_2025/67.pdf</w:t>
      </w:r>
      <w:r w:rsidRPr="003317D4">
        <w:rPr>
          <w:rFonts w:ascii="Times New Roman" w:hAnsi="Times New Roman" w:cs="Times New Roman"/>
          <w:szCs w:val="24"/>
          <w:lang w:val="ru-RU"/>
        </w:rPr>
        <w:t xml:space="preserve"> </w:t>
      </w:r>
      <w:r w:rsidRPr="003317D4">
        <w:rPr>
          <w:rFonts w:ascii="Times New Roman" w:hAnsi="Times New Roman" w:cs="Times New Roman"/>
          <w:bCs/>
          <w:szCs w:val="24"/>
        </w:rPr>
        <w:t>DOI https://doi.org/10.32782/2524-0374/2025-6/65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Cs w:val="24"/>
        </w:rPr>
      </w:pPr>
      <w:r w:rsidRPr="003317D4">
        <w:rPr>
          <w:rFonts w:ascii="Times New Roman" w:hAnsi="Times New Roman" w:cs="Times New Roman"/>
          <w:szCs w:val="24"/>
        </w:rPr>
        <w:t>Удовика Л.Г., Черповицька І.Ю. К</w:t>
      </w:r>
      <w:r w:rsidRPr="003317D4">
        <w:rPr>
          <w:rFonts w:ascii="Times New Roman" w:hAnsi="Times New Roman" w:cs="Times New Roman"/>
          <w:szCs w:val="24"/>
          <w:lang w:eastAsia="ru-RU"/>
        </w:rPr>
        <w:t xml:space="preserve">омунікація громадянського суспільства й судової влади в Україні в умовах євроінтеграції. </w:t>
      </w:r>
      <w:r w:rsidRPr="003317D4">
        <w:rPr>
          <w:rFonts w:ascii="Times New Roman" w:hAnsi="Times New Roman" w:cs="Times New Roman"/>
          <w:i/>
          <w:szCs w:val="24"/>
          <w:lang w:eastAsia="ru-RU"/>
        </w:rPr>
        <w:t>Право і суспільство.</w:t>
      </w:r>
      <w:r w:rsidRPr="003317D4">
        <w:rPr>
          <w:rFonts w:ascii="Times New Roman" w:hAnsi="Times New Roman" w:cs="Times New Roman"/>
          <w:szCs w:val="24"/>
          <w:lang w:eastAsia="ru-RU"/>
        </w:rPr>
        <w:t xml:space="preserve"> 2025. № 3. Том 2. С. 407-417.</w:t>
      </w:r>
      <w:r w:rsidRPr="003317D4">
        <w:rPr>
          <w:rFonts w:ascii="Times New Roman" w:hAnsi="Times New Roman" w:cs="Times New Roman"/>
          <w:szCs w:val="24"/>
        </w:rPr>
        <w:t xml:space="preserve"> </w:t>
      </w:r>
      <w:r w:rsidRPr="003317D4">
        <w:rPr>
          <w:rFonts w:ascii="Times New Roman" w:hAnsi="Times New Roman" w:cs="Times New Roman"/>
          <w:bCs/>
          <w:szCs w:val="24"/>
          <w:lang w:val="en-US"/>
        </w:rPr>
        <w:t>URL</w:t>
      </w:r>
      <w:r w:rsidRPr="003317D4">
        <w:rPr>
          <w:rFonts w:ascii="Times New Roman" w:hAnsi="Times New Roman" w:cs="Times New Roman"/>
          <w:bCs/>
          <w:szCs w:val="24"/>
        </w:rPr>
        <w:t xml:space="preserve"> :</w:t>
      </w:r>
      <w:r w:rsidRPr="003317D4">
        <w:rPr>
          <w:rFonts w:ascii="Times New Roman" w:hAnsi="Times New Roman" w:cs="Times New Roman"/>
          <w:szCs w:val="24"/>
        </w:rPr>
        <w:t xml:space="preserve"> </w:t>
      </w:r>
      <w:hyperlink r:id="rId53" w:history="1">
        <w:r w:rsidRPr="003317D4">
          <w:rPr>
            <w:rStyle w:val="a3"/>
            <w:rFonts w:ascii="Times New Roman" w:hAnsi="Times New Roman" w:cs="Times New Roman"/>
            <w:szCs w:val="24"/>
            <w:lang w:eastAsia="ru-RU"/>
          </w:rPr>
          <w:t>http://pravoisuspilstvo.org.ua/archive/2025/3_2025/part_2/57.pdf</w:t>
        </w:r>
      </w:hyperlink>
      <w:r w:rsidRPr="003317D4">
        <w:rPr>
          <w:rFonts w:ascii="Times New Roman" w:hAnsi="Times New Roman" w:cs="Times New Roman"/>
          <w:szCs w:val="24"/>
          <w:lang w:eastAsia="ru-RU"/>
        </w:rPr>
        <w:t xml:space="preserve"> DOI https://doi.org/10.32842/2078-3736/2025.3.2.55</w:t>
      </w:r>
    </w:p>
    <w:p w:rsidR="00EE0117" w:rsidRPr="000D55FC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381ADC">
        <w:rPr>
          <w:rFonts w:ascii="Times New Roman" w:hAnsi="Times New Roman" w:cs="Times New Roman"/>
          <w:lang w:val="ru-RU"/>
        </w:rPr>
        <w:t xml:space="preserve">Інституціональне право Європейського Союзу : навчальнометодичний </w:t>
      </w:r>
      <w:proofErr w:type="gramStart"/>
      <w:r w:rsidRPr="00381ADC">
        <w:rPr>
          <w:rFonts w:ascii="Times New Roman" w:hAnsi="Times New Roman" w:cs="Times New Roman"/>
          <w:lang w:val="ru-RU"/>
        </w:rPr>
        <w:t>пос</w:t>
      </w:r>
      <w:proofErr w:type="gramEnd"/>
      <w:r w:rsidRPr="00381ADC">
        <w:rPr>
          <w:rFonts w:ascii="Times New Roman" w:hAnsi="Times New Roman" w:cs="Times New Roman"/>
          <w:lang w:val="ru-RU"/>
        </w:rPr>
        <w:t>ібник / О. К. Канєнберг-Сандула, О. В. Пасечник; ред. Х. Н. Бехруза. Львів</w:t>
      </w:r>
      <w:proofErr w:type="gramStart"/>
      <w:r w:rsidRPr="00381ADC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81ADC">
        <w:rPr>
          <w:rFonts w:ascii="Times New Roman" w:hAnsi="Times New Roman" w:cs="Times New Roman"/>
          <w:lang w:val="ru-RU"/>
        </w:rPr>
        <w:t xml:space="preserve"> Вид. Кошовий Б.-П. О</w:t>
      </w:r>
      <w:r>
        <w:rPr>
          <w:rFonts w:ascii="Times New Roman" w:hAnsi="Times New Roman" w:cs="Times New Roman"/>
          <w:lang w:val="ru-RU"/>
        </w:rPr>
        <w:t>деса</w:t>
      </w:r>
      <w:r w:rsidRPr="00381ADC">
        <w:rPr>
          <w:rFonts w:ascii="Times New Roman" w:hAnsi="Times New Roman" w:cs="Times New Roman"/>
          <w:lang w:val="ru-RU"/>
        </w:rPr>
        <w:t xml:space="preserve">, 2023. 140 </w:t>
      </w:r>
      <w:r w:rsidRPr="000D55FC">
        <w:rPr>
          <w:rFonts w:ascii="Times New Roman" w:hAnsi="Times New Roman" w:cs="Times New Roman"/>
          <w:lang w:val="en-US"/>
        </w:rPr>
        <w:t>c</w:t>
      </w:r>
      <w:r w:rsidRPr="00381ADC">
        <w:rPr>
          <w:rFonts w:ascii="Times New Roman" w:hAnsi="Times New Roman" w:cs="Times New Roman"/>
          <w:lang w:val="ru-RU"/>
        </w:rPr>
        <w:t>.</w:t>
      </w:r>
    </w:p>
    <w:p w:rsidR="00EE0117" w:rsidRPr="005904C5" w:rsidRDefault="00EE0117" w:rsidP="00EE0117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5904C5">
        <w:rPr>
          <w:rFonts w:ascii="Times New Roman" w:hAnsi="Times New Roman" w:cs="Times New Roman"/>
        </w:rPr>
        <w:t xml:space="preserve">Посібник зі статті 13 Європейської конвенції з прав людини. Право на ефективний засіб правового захисту Оновлено 28 лютого 2023 р. Підготовлено Секретаріатом. </w:t>
      </w:r>
      <w:r w:rsidRPr="005904C5">
        <w:rPr>
          <w:rFonts w:ascii="Times New Roman" w:hAnsi="Times New Roman" w:cs="Times New Roman"/>
        </w:rPr>
        <w:lastRenderedPageBreak/>
        <w:t>Не покладає зобов’язань на Суд. Логотип:  РАДА ЄВРОПИ, CONSEIL DE L’EUROPE.</w:t>
      </w:r>
      <w:r w:rsidRPr="005904C5">
        <w:rPr>
          <w:rFonts w:ascii="Times New Roman" w:hAnsi="Times New Roman" w:cs="Times New Roman"/>
          <w:lang w:val="ru-RU"/>
        </w:rPr>
        <w:t xml:space="preserve"> </w:t>
      </w:r>
      <w:r w:rsidRPr="005904C5">
        <w:rPr>
          <w:rFonts w:ascii="Times New Roman" w:hAnsi="Times New Roman" w:cs="Times New Roman"/>
          <w:lang w:val="en-US"/>
        </w:rPr>
        <w:t>URL</w:t>
      </w:r>
      <w:r w:rsidRPr="005904C5">
        <w:rPr>
          <w:rFonts w:ascii="Times New Roman" w:hAnsi="Times New Roman" w:cs="Times New Roman"/>
        </w:rPr>
        <w:t>: https://supreme.court.gov.ua/userfiles/media/new_folder_for_uploads/supreme/rizne/Guide_Article%2013_ECHR_Ukrainian.pdf</w:t>
      </w:r>
    </w:p>
    <w:p w:rsidR="00EE0117" w:rsidRPr="000D55FC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381ADC">
        <w:rPr>
          <w:rFonts w:ascii="Times New Roman" w:hAnsi="Times New Roman" w:cs="Times New Roman"/>
        </w:rPr>
        <w:t>Право Європейського Союзу : академічний курс : підручник: 2-ге вид., доповнене і виправлене  / В.  I.  Муравйов, Н.  Б.  Мушак, Ю.  О.  Волошин; за ред. В. I. Муравйова.  Київ-Одеса: Фенікс, 2021.  436 с.</w:t>
      </w:r>
    </w:p>
    <w:p w:rsidR="00EE0117" w:rsidRPr="000D55FC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381ADC">
        <w:rPr>
          <w:rFonts w:ascii="Times New Roman" w:hAnsi="Times New Roman" w:cs="Times New Roman"/>
        </w:rPr>
        <w:t>Право Європейського Союзу. Європейське право прав людини (в питаннях і відповідях) : навч.-довідк. посіб. / Т. В. Комарова, О. Я. Трагнюк, І. В. Яковюк та ін. Право, 2021. 256 с</w:t>
      </w:r>
    </w:p>
    <w:p w:rsidR="00EE0117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Право Європейського Союзу: навч</w:t>
      </w:r>
      <w:proofErr w:type="gramStart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.-</w:t>
      </w:r>
      <w:proofErr w:type="gramEnd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метод. посіб. для практ. занять та самостійної роботи / за ред. Х. Безруза; Нац. ун-т «Одеська юридична академія». Одеса: Фенікс, 2024. 173с. </w:t>
      </w:r>
    </w:p>
    <w:p w:rsidR="00EE0117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0D55FC">
        <w:rPr>
          <w:rFonts w:ascii="Times New Roman" w:hAnsi="Times New Roman" w:cs="Times New Roman"/>
          <w:lang w:val="ru-RU"/>
        </w:rPr>
        <w:t xml:space="preserve">Право Європейського Союзу: </w:t>
      </w:r>
      <w:proofErr w:type="gramStart"/>
      <w:r w:rsidRPr="000D55FC">
        <w:rPr>
          <w:rFonts w:ascii="Times New Roman" w:hAnsi="Times New Roman" w:cs="Times New Roman"/>
        </w:rPr>
        <w:t>п</w:t>
      </w:r>
      <w:proofErr w:type="gramEnd"/>
      <w:r w:rsidRPr="000D55FC">
        <w:rPr>
          <w:rFonts w:ascii="Times New Roman" w:hAnsi="Times New Roman" w:cs="Times New Roman"/>
          <w:lang w:val="ru-RU"/>
        </w:rPr>
        <w:t xml:space="preserve">ідручник / за ред. В.І. Муравйова. </w:t>
      </w:r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Київ: </w:t>
      </w:r>
      <w:r w:rsidRPr="000D55FC">
        <w:rPr>
          <w:rFonts w:ascii="Times New Roman" w:hAnsi="Times New Roman" w:cs="Times New Roman"/>
          <w:lang w:val="ru-RU"/>
        </w:rPr>
        <w:t>Юрінком Інтер, 2021. 704с.</w:t>
      </w:r>
    </w:p>
    <w:p w:rsidR="00EE0117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Тетарчук І. В. Європейське право (право Європейського Союзу). Київ</w:t>
      </w:r>
      <w:proofErr w:type="gramStart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:</w:t>
      </w:r>
      <w:proofErr w:type="gramEnd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Центр учбової літератури, 2019. 158 с. </w:t>
      </w:r>
    </w:p>
    <w:p w:rsidR="00EE0117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ru-RU" w:eastAsia="ru-RU" w:bidi="ar-SA"/>
        </w:rPr>
      </w:pPr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Яремчук В. Д. Основи права Європейського Союзу та Ради Європи: дефініції, джерела, схеми, таблиці та персоналії : навчальний </w:t>
      </w:r>
      <w:proofErr w:type="gramStart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пос</w:t>
      </w:r>
      <w:proofErr w:type="gramEnd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ібник. Львів</w:t>
      </w:r>
      <w:proofErr w:type="gramStart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:</w:t>
      </w:r>
      <w:proofErr w:type="gramEnd"/>
      <w:r w:rsidRPr="000D55F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Львівський державний університет внутрішніх справ, 2024. 340 с.</w:t>
      </w:r>
    </w:p>
    <w:p w:rsidR="00EE0117" w:rsidRPr="000D55FC" w:rsidRDefault="00EE0117" w:rsidP="00EE0117">
      <w:pPr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1C1C24"/>
          <w:kern w:val="0"/>
          <w:sz w:val="21"/>
          <w:szCs w:val="21"/>
          <w:lang w:val="en-US" w:eastAsia="ru-RU" w:bidi="ar-SA"/>
        </w:rPr>
      </w:pPr>
      <w:r w:rsidRPr="000D55FC">
        <w:rPr>
          <w:rFonts w:ascii="Times New Roman" w:hAnsi="Times New Roman" w:cs="Times New Roman"/>
        </w:rPr>
        <w:t>European Union Law / ed. By R. Schutze. Cambridge: Cambridge University Press, 2018. 1018 p.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</w:pPr>
      <w:r w:rsidRPr="003317D4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Гердеген М. Європейське право: пер. з нім. / Гердеген Матіас.  Київ: «К. І. С.», 2018.  528 с.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Cs w:val="24"/>
        </w:rPr>
      </w:pPr>
      <w:r w:rsidRPr="003317D4">
        <w:rPr>
          <w:rFonts w:ascii="Times New Roman" w:eastAsia="Calibri" w:hAnsi="Times New Roman" w:cs="Times New Roman"/>
          <w:szCs w:val="24"/>
        </w:rPr>
        <w:t>Доповідь про правовладдя. Ухвалено Європейською Комісією “За демократію через право” (Венеційська Комісія) на її 86-му пленарному засіданні (</w:t>
      </w:r>
      <w:r w:rsidRPr="003317D4">
        <w:rPr>
          <w:rFonts w:ascii="Times New Roman" w:eastAsia="Calibri" w:hAnsi="Times New Roman" w:cs="Times New Roman"/>
          <w:szCs w:val="24"/>
          <w:lang w:val="ru-RU"/>
        </w:rPr>
        <w:t>CDL</w:t>
      </w:r>
      <w:r w:rsidRPr="003317D4">
        <w:rPr>
          <w:rFonts w:ascii="Times New Roman" w:eastAsia="Calibri" w:hAnsi="Times New Roman" w:cs="Times New Roman"/>
          <w:szCs w:val="24"/>
        </w:rPr>
        <w:t>-</w:t>
      </w:r>
      <w:r w:rsidRPr="003317D4">
        <w:rPr>
          <w:rFonts w:ascii="Times New Roman" w:eastAsia="Calibri" w:hAnsi="Times New Roman" w:cs="Times New Roman"/>
          <w:szCs w:val="24"/>
          <w:lang w:val="ru-RU"/>
        </w:rPr>
        <w:t>AD</w:t>
      </w:r>
      <w:r w:rsidRPr="003317D4">
        <w:rPr>
          <w:rFonts w:ascii="Times New Roman" w:eastAsia="Calibri" w:hAnsi="Times New Roman" w:cs="Times New Roman"/>
          <w:szCs w:val="24"/>
        </w:rPr>
        <w:t>(2011)003</w:t>
      </w:r>
      <w:r w:rsidRPr="003317D4">
        <w:rPr>
          <w:rFonts w:ascii="Times New Roman" w:eastAsia="Calibri" w:hAnsi="Times New Roman" w:cs="Times New Roman"/>
          <w:szCs w:val="24"/>
          <w:lang w:val="ru-RU"/>
        </w:rPr>
        <w:t>rev</w:t>
      </w:r>
      <w:r w:rsidRPr="003317D4">
        <w:rPr>
          <w:rFonts w:ascii="Times New Roman" w:eastAsia="Calibri" w:hAnsi="Times New Roman" w:cs="Times New Roman"/>
          <w:szCs w:val="24"/>
        </w:rPr>
        <w:t xml:space="preserve">, Венеція, 25–26 березня 2011 року). </w:t>
      </w:r>
      <w:r w:rsidRPr="003317D4">
        <w:rPr>
          <w:rFonts w:ascii="Times New Roman" w:eastAsia="Calibri" w:hAnsi="Times New Roman" w:cs="Times New Roman"/>
          <w:i/>
          <w:szCs w:val="24"/>
        </w:rPr>
        <w:t>Право України</w:t>
      </w:r>
      <w:r w:rsidRPr="003317D4">
        <w:rPr>
          <w:rFonts w:ascii="Times New Roman" w:eastAsia="Calibri" w:hAnsi="Times New Roman" w:cs="Times New Roman"/>
          <w:szCs w:val="24"/>
        </w:rPr>
        <w:t xml:space="preserve">. 2019. №11. С. 14-38. </w:t>
      </w:r>
    </w:p>
    <w:p w:rsidR="00EE0117" w:rsidRPr="003317D4" w:rsidRDefault="00EE0117" w:rsidP="00EE0117">
      <w:pPr>
        <w:pStyle w:val="a4"/>
        <w:widowControl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  <w:bCs/>
          <w:szCs w:val="24"/>
        </w:rPr>
      </w:pPr>
      <w:r w:rsidRPr="003317D4">
        <w:rPr>
          <w:rFonts w:ascii="Times New Roman" w:hAnsi="Times New Roman" w:cs="Times New Roman"/>
          <w:szCs w:val="24"/>
          <w:lang w:val="ru-RU" w:eastAsia="uk-UA"/>
        </w:rPr>
        <w:t xml:space="preserve">Перелік </w:t>
      </w:r>
      <w:proofErr w:type="gramStart"/>
      <w:r w:rsidRPr="003317D4">
        <w:rPr>
          <w:rFonts w:ascii="Times New Roman" w:hAnsi="Times New Roman" w:cs="Times New Roman"/>
          <w:szCs w:val="24"/>
          <w:lang w:val="ru-RU" w:eastAsia="uk-UA"/>
        </w:rPr>
        <w:t>р</w:t>
      </w:r>
      <w:proofErr w:type="gramEnd"/>
      <w:r w:rsidRPr="003317D4">
        <w:rPr>
          <w:rFonts w:ascii="Times New Roman" w:hAnsi="Times New Roman" w:cs="Times New Roman"/>
          <w:szCs w:val="24"/>
          <w:lang w:val="ru-RU" w:eastAsia="uk-UA"/>
        </w:rPr>
        <w:t xml:space="preserve">ішень, ухвалених Європейським судом з прав людини. Офіційний веб-сайт Європейського суду з прав людини. </w:t>
      </w:r>
      <w:r w:rsidRPr="003317D4">
        <w:rPr>
          <w:rFonts w:ascii="Times New Roman" w:hAnsi="Times New Roman" w:cs="Times New Roman"/>
          <w:szCs w:val="24"/>
          <w:lang w:eastAsia="uk-UA"/>
        </w:rPr>
        <w:t>UPL</w:t>
      </w:r>
      <w:r w:rsidRPr="003317D4">
        <w:rPr>
          <w:rFonts w:ascii="Times New Roman" w:hAnsi="Times New Roman" w:cs="Times New Roman"/>
          <w:szCs w:val="24"/>
          <w:lang w:val="ru-RU" w:eastAsia="uk-UA"/>
        </w:rPr>
        <w:t xml:space="preserve">: </w:t>
      </w:r>
      <w:hyperlink r:id="rId54" w:history="1">
        <w:r w:rsidRPr="003317D4">
          <w:rPr>
            <w:rFonts w:ascii="Times New Roman" w:eastAsia="Batang" w:hAnsi="Times New Roman" w:cs="Times New Roman"/>
            <w:szCs w:val="24"/>
            <w:lang w:eastAsia="uk-UA"/>
          </w:rPr>
          <w:t>http</w:t>
        </w:r>
        <w:r w:rsidRPr="003317D4">
          <w:rPr>
            <w:rFonts w:ascii="Times New Roman" w:eastAsia="Batang" w:hAnsi="Times New Roman" w:cs="Times New Roman"/>
            <w:szCs w:val="24"/>
            <w:lang w:val="ru-RU" w:eastAsia="uk-UA"/>
          </w:rPr>
          <w:t>://</w:t>
        </w:r>
        <w:r w:rsidRPr="003317D4">
          <w:rPr>
            <w:rFonts w:ascii="Times New Roman" w:eastAsia="Batang" w:hAnsi="Times New Roman" w:cs="Times New Roman"/>
            <w:szCs w:val="24"/>
            <w:lang w:eastAsia="uk-UA"/>
          </w:rPr>
          <w:t>www</w:t>
        </w:r>
        <w:r w:rsidRPr="003317D4">
          <w:rPr>
            <w:rFonts w:ascii="Times New Roman" w:eastAsia="Batang" w:hAnsi="Times New Roman" w:cs="Times New Roman"/>
            <w:szCs w:val="24"/>
            <w:lang w:val="ru-RU" w:eastAsia="uk-UA"/>
          </w:rPr>
          <w:t>.</w:t>
        </w:r>
        <w:r w:rsidRPr="003317D4">
          <w:rPr>
            <w:rFonts w:ascii="Times New Roman" w:eastAsia="Batang" w:hAnsi="Times New Roman" w:cs="Times New Roman"/>
            <w:szCs w:val="24"/>
            <w:lang w:eastAsia="uk-UA"/>
          </w:rPr>
          <w:t>echr</w:t>
        </w:r>
        <w:r w:rsidRPr="003317D4">
          <w:rPr>
            <w:rFonts w:ascii="Times New Roman" w:eastAsia="Batang" w:hAnsi="Times New Roman" w:cs="Times New Roman"/>
            <w:szCs w:val="24"/>
            <w:lang w:val="ru-RU" w:eastAsia="uk-UA"/>
          </w:rPr>
          <w:t>.</w:t>
        </w:r>
        <w:r w:rsidRPr="003317D4">
          <w:rPr>
            <w:rFonts w:ascii="Times New Roman" w:eastAsia="Batang" w:hAnsi="Times New Roman" w:cs="Times New Roman"/>
            <w:szCs w:val="24"/>
            <w:lang w:eastAsia="uk-UA"/>
          </w:rPr>
          <w:t>coe</w:t>
        </w:r>
        <w:r w:rsidRPr="003317D4">
          <w:rPr>
            <w:rFonts w:ascii="Times New Roman" w:eastAsia="Batang" w:hAnsi="Times New Roman" w:cs="Times New Roman"/>
            <w:szCs w:val="24"/>
            <w:lang w:val="ru-RU" w:eastAsia="uk-UA"/>
          </w:rPr>
          <w:t>.</w:t>
        </w:r>
        <w:r w:rsidRPr="003317D4">
          <w:rPr>
            <w:rFonts w:ascii="Times New Roman" w:eastAsia="Batang" w:hAnsi="Times New Roman" w:cs="Times New Roman"/>
            <w:szCs w:val="24"/>
            <w:lang w:eastAsia="uk-UA"/>
          </w:rPr>
          <w:t>int</w:t>
        </w:r>
        <w:r w:rsidRPr="003317D4">
          <w:rPr>
            <w:rFonts w:ascii="Times New Roman" w:eastAsia="Batang" w:hAnsi="Times New Roman" w:cs="Times New Roman"/>
            <w:szCs w:val="24"/>
            <w:lang w:val="ru-RU" w:eastAsia="uk-UA"/>
          </w:rPr>
          <w:t>/</w:t>
        </w:r>
        <w:r w:rsidRPr="003317D4">
          <w:rPr>
            <w:rFonts w:ascii="Times New Roman" w:eastAsia="Batang" w:hAnsi="Times New Roman" w:cs="Times New Roman"/>
            <w:szCs w:val="24"/>
            <w:lang w:eastAsia="uk-UA"/>
          </w:rPr>
          <w:t>echr</w:t>
        </w:r>
        <w:r w:rsidRPr="003317D4">
          <w:rPr>
            <w:rFonts w:ascii="Times New Roman" w:eastAsia="Batang" w:hAnsi="Times New Roman" w:cs="Times New Roman"/>
            <w:szCs w:val="24"/>
            <w:lang w:val="ru-RU" w:eastAsia="uk-UA"/>
          </w:rPr>
          <w:t>/</w:t>
        </w:r>
      </w:hyperlink>
      <w:r w:rsidRPr="003317D4">
        <w:rPr>
          <w:rFonts w:ascii="Times New Roman" w:eastAsia="Batang" w:hAnsi="Times New Roman" w:cs="Times New Roman"/>
          <w:szCs w:val="24"/>
          <w:lang w:val="ru-RU" w:eastAsia="uk-UA"/>
        </w:rPr>
        <w:t>.</w:t>
      </w:r>
    </w:p>
    <w:p w:rsidR="00EE0117" w:rsidRDefault="00EE0117" w:rsidP="00EE0117">
      <w:pPr>
        <w:tabs>
          <w:tab w:val="left" w:pos="0"/>
          <w:tab w:val="left" w:pos="6135"/>
        </w:tabs>
        <w:overflowPunct w:val="0"/>
        <w:adjustRightInd w:val="0"/>
        <w:ind w:left="720" w:hanging="360"/>
        <w:textAlignment w:val="baseline"/>
        <w:rPr>
          <w:rFonts w:ascii="Times New Roman" w:hAnsi="Times New Roman" w:cs="Times New Roman"/>
          <w:b/>
        </w:rPr>
      </w:pPr>
    </w:p>
    <w:p w:rsidR="00EE0117" w:rsidRPr="00226F1F" w:rsidRDefault="00EE0117" w:rsidP="00EE0117">
      <w:pPr>
        <w:tabs>
          <w:tab w:val="left" w:pos="0"/>
          <w:tab w:val="left" w:pos="6135"/>
        </w:tabs>
        <w:overflowPunct w:val="0"/>
        <w:adjustRightInd w:val="0"/>
        <w:ind w:left="720" w:hanging="360"/>
        <w:textAlignment w:val="baseline"/>
        <w:rPr>
          <w:rFonts w:ascii="Times New Roman" w:hAnsi="Times New Roman" w:cs="Times New Roman"/>
          <w:b/>
        </w:rPr>
      </w:pPr>
      <w:r w:rsidRPr="00226F1F">
        <w:rPr>
          <w:rFonts w:ascii="Times New Roman" w:hAnsi="Times New Roman" w:cs="Times New Roman"/>
          <w:b/>
        </w:rPr>
        <w:t>Інформаційні ресурси:</w:t>
      </w:r>
    </w:p>
    <w:p w:rsidR="00EE0117" w:rsidRPr="00B16348" w:rsidRDefault="00EE0117" w:rsidP="00EE0117">
      <w:pPr>
        <w:pStyle w:val="a4"/>
        <w:widowControl/>
        <w:numPr>
          <w:ilvl w:val="0"/>
          <w:numId w:val="1"/>
        </w:numPr>
        <w:shd w:val="clear" w:color="auto" w:fill="FFFFFF"/>
        <w:suppressAutoHyphens w:val="0"/>
        <w:jc w:val="both"/>
        <w:outlineLvl w:val="0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r w:rsidRPr="00B16348">
        <w:rPr>
          <w:rFonts w:ascii="Times New Roman" w:eastAsia="Times New Roman" w:hAnsi="Times New Roman" w:cs="Times New Roman"/>
          <w:kern w:val="0"/>
          <w:szCs w:val="24"/>
          <w:lang w:val="ru-RU" w:eastAsia="ru-RU" w:bidi="ar-SA"/>
        </w:rPr>
        <w:t>ЄСПЛ</w:t>
      </w:r>
      <w:r w:rsidRPr="00B16348">
        <w:rPr>
          <w:rFonts w:ascii="Times New Roman" w:eastAsia="Times New Roman" w:hAnsi="Times New Roman" w:cs="Times New Roman"/>
          <w:kern w:val="0"/>
          <w:szCs w:val="24"/>
          <w:lang w:val="en-US" w:eastAsia="ru-RU" w:bidi="ar-SA"/>
        </w:rPr>
        <w:t xml:space="preserve"> - HUDOC - European Court of Human Rights</w:t>
      </w:r>
      <w:r w:rsidRPr="00B16348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. </w:t>
      </w:r>
      <w:hyperlink r:id="rId55" w:anchor="{%22documentcollectionid2%22:[%22GRANDCHAMBER%22,%22CHAMBER%22]}" w:history="1">
        <w:r w:rsidRPr="00B16348">
          <w:rPr>
            <w:rStyle w:val="a3"/>
            <w:rFonts w:ascii="Times New Roman" w:hAnsi="Times New Roman" w:cs="Times New Roman"/>
            <w:szCs w:val="24"/>
            <w:lang w:val="en-US"/>
          </w:rPr>
          <w:t>URL</w:t>
        </w:r>
        <w:r w:rsidRPr="00B16348">
          <w:rPr>
            <w:rStyle w:val="a3"/>
            <w:rFonts w:ascii="Times New Roman" w:hAnsi="Times New Roman" w:cs="Times New Roman"/>
            <w:szCs w:val="24"/>
          </w:rPr>
          <w:t>: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https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://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hudoc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.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echr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.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coe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.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int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/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ukr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#{%22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documentcollectionid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2%22:[%22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GRANDCHAMBER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%22,%22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val="en-US" w:eastAsia="ru-RU" w:bidi="ar-SA"/>
          </w:rPr>
          <w:t>CHAMBER</w:t>
        </w:r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%22]}</w:t>
        </w:r>
      </w:hyperlink>
    </w:p>
    <w:p w:rsidR="00EE0117" w:rsidRPr="00B16348" w:rsidRDefault="00EE0117" w:rsidP="00EE0117">
      <w:pPr>
        <w:pStyle w:val="a4"/>
        <w:widowControl/>
        <w:numPr>
          <w:ilvl w:val="0"/>
          <w:numId w:val="1"/>
        </w:numPr>
        <w:shd w:val="clear" w:color="auto" w:fill="FFFFFF"/>
        <w:suppressAutoHyphens w:val="0"/>
        <w:jc w:val="both"/>
        <w:outlineLvl w:val="0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r w:rsidRPr="00B16348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Судова влада. Рішення ЄСПЛ. </w:t>
      </w:r>
      <w:r w:rsidRPr="00B16348">
        <w:rPr>
          <w:rFonts w:ascii="Times New Roman" w:hAnsi="Times New Roman" w:cs="Times New Roman"/>
          <w:szCs w:val="24"/>
          <w:lang w:val="en-US"/>
        </w:rPr>
        <w:t>URL</w:t>
      </w:r>
      <w:r w:rsidRPr="00B16348">
        <w:rPr>
          <w:rFonts w:ascii="Times New Roman" w:hAnsi="Times New Roman" w:cs="Times New Roman"/>
          <w:szCs w:val="24"/>
        </w:rPr>
        <w:t xml:space="preserve">: </w:t>
      </w:r>
      <w:hyperlink r:id="rId56" w:history="1">
        <w:r w:rsidRPr="00B16348">
          <w:rPr>
            <w:rStyle w:val="a3"/>
            <w:rFonts w:ascii="Times New Roman" w:eastAsia="Times New Roman" w:hAnsi="Times New Roman" w:cs="Times New Roman"/>
            <w:kern w:val="0"/>
            <w:szCs w:val="24"/>
            <w:lang w:eastAsia="ru-RU" w:bidi="ar-SA"/>
          </w:rPr>
          <w:t>https://lpd.court.gov.ua/decision-yespl/all</w:t>
        </w:r>
      </w:hyperlink>
    </w:p>
    <w:p w:rsidR="00EE0117" w:rsidRPr="00B16348" w:rsidRDefault="00EE0117" w:rsidP="00EE0117">
      <w:pPr>
        <w:pStyle w:val="a4"/>
        <w:widowControl/>
        <w:numPr>
          <w:ilvl w:val="0"/>
          <w:numId w:val="1"/>
        </w:numPr>
        <w:shd w:val="clear" w:color="auto" w:fill="FFFFFF"/>
        <w:suppressAutoHyphens w:val="0"/>
        <w:jc w:val="both"/>
        <w:outlineLvl w:val="0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r w:rsidRPr="00B1634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Верховний Суд. Огляд рішень ЄСПЛ. </w:t>
      </w:r>
      <w:r w:rsidRPr="00B16348">
        <w:rPr>
          <w:rFonts w:ascii="Times New Roman" w:hAnsi="Times New Roman" w:cs="Times New Roman"/>
          <w:szCs w:val="24"/>
          <w:lang w:val="en-US"/>
        </w:rPr>
        <w:t>URL</w:t>
      </w:r>
      <w:r w:rsidRPr="00B16348">
        <w:rPr>
          <w:rFonts w:ascii="Times New Roman" w:hAnsi="Times New Roman" w:cs="Times New Roman"/>
          <w:szCs w:val="24"/>
        </w:rPr>
        <w:t xml:space="preserve">: </w:t>
      </w:r>
      <w:r w:rsidRPr="00B16348">
        <w:rPr>
          <w:rFonts w:ascii="Times New Roman" w:eastAsia="Times New Roman" w:hAnsi="Times New Roman" w:cs="Times New Roman"/>
          <w:kern w:val="0"/>
          <w:lang w:eastAsia="ru-RU" w:bidi="ar-SA"/>
        </w:rPr>
        <w:t>e-extension://efaidnbmnnnibpcajpcglclefindmkaj/https://supreme.court.gov.ua/userfiles/media/new_folder_for_uploads/supreme/ogliady/Oglyad_ESPL_06_07_2024.pdf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 xml:space="preserve">Агентства в ЄС. URL: </w:t>
      </w:r>
      <w:hyperlink r:id="rId57" w:history="1">
        <w:r w:rsidRPr="0047288F">
          <w:rPr>
            <w:rStyle w:val="a3"/>
            <w:rFonts w:ascii="Times New Roman" w:hAnsi="Times New Roman" w:cs="Times New Roman"/>
          </w:rPr>
          <w:t>http://europa.eu/agencies/index_en.htm</w:t>
        </w:r>
      </w:hyperlink>
      <w:r w:rsidRPr="0047288F">
        <w:rPr>
          <w:rFonts w:ascii="Times New Roman" w:hAnsi="Times New Roman" w:cs="Times New Roman"/>
        </w:rPr>
        <w:t xml:space="preserve"> 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 xml:space="preserve">Євроінтеграційний портал. URL: </w:t>
      </w:r>
      <w:hyperlink r:id="rId58" w:history="1">
        <w:r w:rsidRPr="0047288F">
          <w:rPr>
            <w:rStyle w:val="a3"/>
            <w:rFonts w:ascii="Times New Roman" w:hAnsi="Times New Roman" w:cs="Times New Roman"/>
          </w:rPr>
          <w:t>https://eu-ua.kmu.gov.ua</w:t>
        </w:r>
      </w:hyperlink>
      <w:r w:rsidRPr="0047288F">
        <w:rPr>
          <w:rFonts w:ascii="Times New Roman" w:hAnsi="Times New Roman" w:cs="Times New Roman"/>
        </w:rPr>
        <w:t xml:space="preserve"> 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 xml:space="preserve">Інформаційний центр Міністерства юстиції України. URL: </w:t>
      </w:r>
      <w:hyperlink r:id="rId59" w:history="1">
        <w:r w:rsidRPr="0047288F">
          <w:rPr>
            <w:rStyle w:val="a3"/>
            <w:rFonts w:ascii="Times New Roman" w:hAnsi="Times New Roman" w:cs="Times New Roman"/>
          </w:rPr>
          <w:t>http://www.informjust.kiev.ua</w:t>
        </w:r>
      </w:hyperlink>
      <w:r w:rsidRPr="0047288F">
        <w:rPr>
          <w:rFonts w:ascii="Times New Roman" w:hAnsi="Times New Roman" w:cs="Times New Roman"/>
        </w:rPr>
        <w:t xml:space="preserve">. 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>Інформація про законодавчий процес на офіційному сайті ЄС. URL: http://europa.eu/eulaw/decision-making/procedures/index_en.htm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 xml:space="preserve">Офіційний сайт Ради Європи. URL: </w:t>
      </w:r>
      <w:hyperlink r:id="rId60" w:history="1">
        <w:r w:rsidRPr="0047288F">
          <w:rPr>
            <w:rStyle w:val="a3"/>
            <w:rFonts w:ascii="Times New Roman" w:hAnsi="Times New Roman" w:cs="Times New Roman"/>
          </w:rPr>
          <w:t>https://www.coe.int/en/web/portal/home</w:t>
        </w:r>
      </w:hyperlink>
      <w:r w:rsidRPr="0047288F">
        <w:rPr>
          <w:rFonts w:ascii="Times New Roman" w:hAnsi="Times New Roman" w:cs="Times New Roman"/>
        </w:rPr>
        <w:t xml:space="preserve"> 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 xml:space="preserve">Правова база Європейського Союзу. URL: https://eurlex.europa.eu/homepage.html?locale=en </w:t>
      </w:r>
    </w:p>
    <w:p w:rsidR="00EE0117" w:rsidRPr="0047288F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47288F">
        <w:rPr>
          <w:rFonts w:ascii="Times New Roman" w:hAnsi="Times New Roman" w:cs="Times New Roman"/>
        </w:rPr>
        <w:t xml:space="preserve">Рада ЄС. URL: </w:t>
      </w:r>
      <w:hyperlink r:id="rId61" w:history="1">
        <w:r w:rsidRPr="0047288F">
          <w:rPr>
            <w:rStyle w:val="a3"/>
            <w:rFonts w:ascii="Times New Roman" w:hAnsi="Times New Roman" w:cs="Times New Roman"/>
          </w:rPr>
          <w:t>http://www.consilium.europa.eu/en/european-council/</w:t>
        </w:r>
      </w:hyperlink>
      <w:r w:rsidRPr="0047288F">
        <w:rPr>
          <w:rFonts w:ascii="Times New Roman" w:hAnsi="Times New Roman" w:cs="Times New Roman"/>
        </w:rPr>
        <w:t xml:space="preserve"> </w:t>
      </w:r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680CFC">
        <w:t xml:space="preserve">Пошукова система «Гудок» Європейського суду з прав людини: </w:t>
      </w:r>
      <w:hyperlink r:id="rId62" w:history="1">
        <w:r w:rsidRPr="00680CFC">
          <w:rPr>
            <w:rStyle w:val="a3"/>
          </w:rPr>
          <w:t>http://www.echr.coe.int/Pages/home.aspx?p=home&amp;c</w:t>
        </w:r>
      </w:hyperlink>
      <w:r w:rsidRPr="00680CFC">
        <w:t xml:space="preserve">= </w:t>
      </w:r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t xml:space="preserve">Сайт Венеційської комісії: </w:t>
      </w:r>
      <w:hyperlink r:id="rId63" w:history="1">
        <w:r w:rsidRPr="00680CFC">
          <w:rPr>
            <w:rStyle w:val="a3"/>
          </w:rPr>
          <w:t>http://www.venice.coe.int/webforms/events/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lastRenderedPageBreak/>
        <w:t xml:space="preserve">Офіційний портал Верховної Ради України: </w:t>
      </w:r>
      <w:hyperlink r:id="rId64" w:history="1">
        <w:r w:rsidRPr="00680CFC">
          <w:rPr>
            <w:rStyle w:val="a3"/>
          </w:rPr>
          <w:t>http://rada.gov.ua/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t xml:space="preserve">Офіційний портал Кабінету Міністрів України: </w:t>
      </w:r>
      <w:hyperlink r:id="rId65" w:history="1">
        <w:r w:rsidRPr="00680CFC">
          <w:rPr>
            <w:rStyle w:val="a3"/>
          </w:rPr>
          <w:t>http://www.kmu.gov.ua/control/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680CFC">
        <w:t xml:space="preserve">Урядовий уповноважений у справах Європейського суду з прав людини: </w:t>
      </w:r>
      <w:hyperlink r:id="rId66" w:history="1">
        <w:r w:rsidRPr="00680CFC">
          <w:rPr>
            <w:rStyle w:val="a3"/>
          </w:rPr>
          <w:t>http://minjust.gov.ua/9329</w:t>
        </w:r>
      </w:hyperlink>
      <w:r w:rsidRPr="00680CFC">
        <w:t xml:space="preserve"> </w:t>
      </w:r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680CFC">
        <w:t xml:space="preserve">Офіційний сайт Уповноваженого Верховної Ради України з прав людини: </w:t>
      </w:r>
      <w:hyperlink r:id="rId67" w:history="1">
        <w:r w:rsidRPr="00680CFC">
          <w:rPr>
            <w:rStyle w:val="a3"/>
          </w:rPr>
          <w:t>http://www.ombudsman.gov.ua/</w:t>
        </w:r>
      </w:hyperlink>
      <w:r w:rsidRPr="00680CFC">
        <w:t xml:space="preserve"> </w:t>
      </w:r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t xml:space="preserve">Сайт Конституційного Суду України: </w:t>
      </w:r>
      <w:hyperlink r:id="rId68" w:history="1">
        <w:r w:rsidRPr="00680CFC">
          <w:rPr>
            <w:rStyle w:val="a3"/>
          </w:rPr>
          <w:t>http://ccu.gov.ua/uk/index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t xml:space="preserve">Сайт Верховного Суду України: </w:t>
      </w:r>
      <w:hyperlink r:id="rId69" w:history="1">
        <w:r w:rsidRPr="00680CFC">
          <w:rPr>
            <w:rStyle w:val="a3"/>
          </w:rPr>
          <w:t>http://www.scourt.gov.ua/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t xml:space="preserve">Сайт Української Гельсінської спілки: </w:t>
      </w:r>
      <w:hyperlink r:id="rId70" w:history="1">
        <w:r w:rsidRPr="00680CFC">
          <w:rPr>
            <w:rStyle w:val="a3"/>
          </w:rPr>
          <w:t>http://helsinki.org.ua/index.php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Style w:val="a3"/>
          <w:rFonts w:ascii="Times New Roman" w:hAnsi="Times New Roman" w:cs="Times New Roman"/>
          <w:color w:val="auto"/>
          <w:u w:val="none"/>
        </w:rPr>
      </w:pPr>
      <w:r w:rsidRPr="00680CFC">
        <w:t xml:space="preserve">Сайт правозахисної організації Freedom House: </w:t>
      </w:r>
      <w:hyperlink r:id="rId71" w:history="1">
        <w:r w:rsidRPr="00680CFC">
          <w:rPr>
            <w:rStyle w:val="a3"/>
          </w:rPr>
          <w:t>http://www.freedomhouse.org/?page=1</w:t>
        </w:r>
      </w:hyperlink>
    </w:p>
    <w:p w:rsidR="00EE0117" w:rsidRPr="004458A3" w:rsidRDefault="00EE0117" w:rsidP="00EE0117">
      <w:pPr>
        <w:pStyle w:val="a4"/>
        <w:numPr>
          <w:ilvl w:val="0"/>
          <w:numId w:val="1"/>
        </w:num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680CFC">
        <w:t xml:space="preserve">Український сайт Міжнародної амністії: </w:t>
      </w:r>
      <w:hyperlink r:id="rId72" w:history="1">
        <w:r w:rsidRPr="00680CFC">
          <w:rPr>
            <w:rStyle w:val="a3"/>
          </w:rPr>
          <w:t>http://www.amnesty.org.ua/</w:t>
        </w:r>
      </w:hyperlink>
      <w:r w:rsidRPr="00680CFC">
        <w:t xml:space="preserve"> .</w:t>
      </w:r>
    </w:p>
    <w:p w:rsidR="00EE0117" w:rsidRPr="00C50111" w:rsidRDefault="00EE0117" w:rsidP="00EE0117">
      <w:pPr>
        <w:tabs>
          <w:tab w:val="left" w:pos="567"/>
        </w:tabs>
      </w:pPr>
    </w:p>
    <w:p w:rsidR="002A2D1E" w:rsidRDefault="002A2D1E">
      <w:bookmarkStart w:id="0" w:name="_GoBack"/>
      <w:bookmarkEnd w:id="0"/>
    </w:p>
    <w:sectPr w:rsidR="002A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3894"/>
    <w:multiLevelType w:val="hybridMultilevel"/>
    <w:tmpl w:val="A698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010D"/>
    <w:multiLevelType w:val="hybridMultilevel"/>
    <w:tmpl w:val="D6A8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17C8B"/>
    <w:multiLevelType w:val="hybridMultilevel"/>
    <w:tmpl w:val="7070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5ED1"/>
    <w:multiLevelType w:val="hybridMultilevel"/>
    <w:tmpl w:val="A34A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17"/>
    <w:rsid w:val="002A2D1E"/>
    <w:rsid w:val="00E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1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E01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11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1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E01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11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s.echr.coe.int/documents/d/echr-ks/guide_art_4_ukr" TargetMode="External"/><Relationship Id="rId18" Type="http://schemas.openxmlformats.org/officeDocument/2006/relationships/hyperlink" Target="https://ks.echr.coe.int/documents/d/echr-ks/guide_art_8_ukr" TargetMode="External"/><Relationship Id="rId26" Type="http://schemas.openxmlformats.org/officeDocument/2006/relationships/hyperlink" Target="https://ks.echr.coe.int/documents/d/echr-ks/guide_art_17_ukr" TargetMode="External"/><Relationship Id="rId39" Type="http://schemas.openxmlformats.org/officeDocument/2006/relationships/hyperlink" Target="https://ks.echr.coe.int/documents/d/echr-ks/guide_data_protection_ukr" TargetMode="External"/><Relationship Id="rId21" Type="http://schemas.openxmlformats.org/officeDocument/2006/relationships/hyperlink" Target="https://ks.echr.coe.int/documents/d/echr-ks/guide_art_11_ukr" TargetMode="External"/><Relationship Id="rId34" Type="http://schemas.openxmlformats.org/officeDocument/2006/relationships/hyperlink" Target="https://ks.echr.coe.int/documents/d/echr-ks/guide_article_3_protocol_4_ukr" TargetMode="External"/><Relationship Id="rId42" Type="http://schemas.openxmlformats.org/officeDocument/2006/relationships/hyperlink" Target="https://ks.echr.coe.int/documents/d/echr-ks/guide_environment_ukr" TargetMode="External"/><Relationship Id="rId47" Type="http://schemas.openxmlformats.org/officeDocument/2006/relationships/hyperlink" Target="https://ks.echr.coe.int/documents/d/echr-ks/guide_social_rights_ukr" TargetMode="External"/><Relationship Id="rId50" Type="http://schemas.openxmlformats.org/officeDocument/2006/relationships/hyperlink" Target="https://drive.google.com/file/d/1vvhE2zSENQTi1nJzkcj53f16jxOXc1gX/view" TargetMode="External"/><Relationship Id="rId55" Type="http://schemas.openxmlformats.org/officeDocument/2006/relationships/hyperlink" Target="URL:https://hudoc.echr.coe.int/ukr" TargetMode="External"/><Relationship Id="rId63" Type="http://schemas.openxmlformats.org/officeDocument/2006/relationships/hyperlink" Target="http://www.venice.coe.int/webforms/events/" TargetMode="External"/><Relationship Id="rId68" Type="http://schemas.openxmlformats.org/officeDocument/2006/relationships/hyperlink" Target="http://ccu.gov.ua/uk/index" TargetMode="External"/><Relationship Id="rId7" Type="http://schemas.openxmlformats.org/officeDocument/2006/relationships/hyperlink" Target="https://www.echr.com.ua" TargetMode="External"/><Relationship Id="rId71" Type="http://schemas.openxmlformats.org/officeDocument/2006/relationships/hyperlink" Target="http://www.freedomhouse.org/?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.echr.coe.int/documents/d/echr-ks/guide_art_6_civil_ukr" TargetMode="External"/><Relationship Id="rId29" Type="http://schemas.openxmlformats.org/officeDocument/2006/relationships/hyperlink" Target="https://ks.echr.coe.int/documents/d/echr-ks/guide_art_46_ukr" TargetMode="External"/><Relationship Id="rId11" Type="http://schemas.openxmlformats.org/officeDocument/2006/relationships/hyperlink" Target="https://ks.echr.coe.int/documents/d/echr-ks/guide_art_2_ukr" TargetMode="External"/><Relationship Id="rId24" Type="http://schemas.openxmlformats.org/officeDocument/2006/relationships/hyperlink" Target="https://ks.echr.coe.int/documents/d/echr-ks/guide_art_14_art_1_protocol_12_ukr" TargetMode="External"/><Relationship Id="rId32" Type="http://schemas.openxmlformats.org/officeDocument/2006/relationships/hyperlink" Target="https://ks.echr.coe.int/documents/d/echr-ks/guide_art_3_protocol_1_ukr" TargetMode="External"/><Relationship Id="rId37" Type="http://schemas.openxmlformats.org/officeDocument/2006/relationships/hyperlink" Target="https://ks.echr.coe.int/documents/d/echr-ks/guide_art_2_protocol_7_ukr" TargetMode="External"/><Relationship Id="rId40" Type="http://schemas.openxmlformats.org/officeDocument/2006/relationships/hyperlink" Target="https://ks.echr.coe.int/documents/d/echr-ks/guide_immigration_ukr" TargetMode="External"/><Relationship Id="rId45" Type="http://schemas.openxmlformats.org/officeDocument/2006/relationships/hyperlink" Target="https://ks.echr.coe.int/documents/d/echr-ks/guide_prisoners_rights_ukr" TargetMode="External"/><Relationship Id="rId53" Type="http://schemas.openxmlformats.org/officeDocument/2006/relationships/hyperlink" Target="http://pravoisuspilstvo.org.ua/archive/2025/3_2025/part_2/57.pdf" TargetMode="External"/><Relationship Id="rId58" Type="http://schemas.openxmlformats.org/officeDocument/2006/relationships/hyperlink" Target="https://eu-ua.kmu.gov.ua" TargetMode="External"/><Relationship Id="rId66" Type="http://schemas.openxmlformats.org/officeDocument/2006/relationships/hyperlink" Target="http://minjust.gov.ua/9329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s.echr.coe.int/documents/d/echr-ks/guide_art_6_criminal_ukr" TargetMode="External"/><Relationship Id="rId23" Type="http://schemas.openxmlformats.org/officeDocument/2006/relationships/hyperlink" Target="https://ks.echr.coe.int/documents/d/echr-ks/guide_art_13_ukr" TargetMode="External"/><Relationship Id="rId28" Type="http://schemas.openxmlformats.org/officeDocument/2006/relationships/hyperlink" Target="https://www.echr.coe.int/documents/d/echr/admissibility_guide_ukr" TargetMode="External"/><Relationship Id="rId36" Type="http://schemas.openxmlformats.org/officeDocument/2006/relationships/hyperlink" Target="https://ks.echr.coe.int/documents/d/echr-ks/guide_art_1_protocol_7_ukr" TargetMode="External"/><Relationship Id="rId49" Type="http://schemas.openxmlformats.org/officeDocument/2006/relationships/hyperlink" Target="https://www.osce.org/files/f/documents/4/7/232716.pdf" TargetMode="External"/><Relationship Id="rId57" Type="http://schemas.openxmlformats.org/officeDocument/2006/relationships/hyperlink" Target="http://europa.eu/agencies/index_en.htm" TargetMode="External"/><Relationship Id="rId61" Type="http://schemas.openxmlformats.org/officeDocument/2006/relationships/hyperlink" Target="http://www.consilium.europa.eu/en/european-council/" TargetMode="External"/><Relationship Id="rId10" Type="http://schemas.openxmlformats.org/officeDocument/2006/relationships/hyperlink" Target="https://ks.echr.coe.int/documents/d/echr-ks/guide_art_1_ukr" TargetMode="External"/><Relationship Id="rId19" Type="http://schemas.openxmlformats.org/officeDocument/2006/relationships/hyperlink" Target="https://ks.echr.coe.int/documents/d/echr-ks/guide_art_9_ukr" TargetMode="External"/><Relationship Id="rId31" Type="http://schemas.openxmlformats.org/officeDocument/2006/relationships/hyperlink" Target="https://ks.echr.coe.int/documents/d/echr-ks/guide_art_2_protocol_1_ukr" TargetMode="External"/><Relationship Id="rId44" Type="http://schemas.openxmlformats.org/officeDocument/2006/relationships/hyperlink" Target="https://ks.echr.coe.int/documents/d/echr-ks/guide_rights_of_lgbti_persons_ukr" TargetMode="External"/><Relationship Id="rId52" Type="http://schemas.openxmlformats.org/officeDocument/2006/relationships/hyperlink" Target="https://wiadlek.pl/wp-content/uploads/archive/2020/WLek202012212.pdf" TargetMode="External"/><Relationship Id="rId60" Type="http://schemas.openxmlformats.org/officeDocument/2006/relationships/hyperlink" Target="https://www.coe.int/en/web/portal/home" TargetMode="External"/><Relationship Id="rId65" Type="http://schemas.openxmlformats.org/officeDocument/2006/relationships/hyperlink" Target="http://www.kmu.gov.ua/control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.echr.coe.int/uk/web/echr-ks/all-case-law-guides" TargetMode="External"/><Relationship Id="rId14" Type="http://schemas.openxmlformats.org/officeDocument/2006/relationships/hyperlink" Target="https://ks.echr.coe.int/documents/d/echr-ks/guide_art_5_ukr" TargetMode="External"/><Relationship Id="rId22" Type="http://schemas.openxmlformats.org/officeDocument/2006/relationships/hyperlink" Target="https://ks.echr.coe.int/documents/d/echr-ks/guide_art_12_ukr" TargetMode="External"/><Relationship Id="rId27" Type="http://schemas.openxmlformats.org/officeDocument/2006/relationships/hyperlink" Target="https://ks.echr.coe.int/documents/d/echr-ks/guide_art_18_ukr" TargetMode="External"/><Relationship Id="rId30" Type="http://schemas.openxmlformats.org/officeDocument/2006/relationships/hyperlink" Target="https://ks.echr.coe.int/documents/d/echr-ks/guide_art_1_protocol_1_ukr" TargetMode="External"/><Relationship Id="rId35" Type="http://schemas.openxmlformats.org/officeDocument/2006/relationships/hyperlink" Target="https://ks.echr.coe.int/documents/d/echr-ks/guide_art_4_protocol_4_ukr" TargetMode="External"/><Relationship Id="rId43" Type="http://schemas.openxmlformats.org/officeDocument/2006/relationships/hyperlink" Target="http://ks.echr.coe.int/documents/d/echr-ks/guide_rights_of_the_child_ukr" TargetMode="External"/><Relationship Id="rId48" Type="http://schemas.openxmlformats.org/officeDocument/2006/relationships/hyperlink" Target="https://ks.echr.coe.int/documents/d/echr-ks/guide_terrorism_ukr" TargetMode="External"/><Relationship Id="rId56" Type="http://schemas.openxmlformats.org/officeDocument/2006/relationships/hyperlink" Target="https://lpd.court.gov.ua/decision-yespl/all" TargetMode="External"/><Relationship Id="rId64" Type="http://schemas.openxmlformats.org/officeDocument/2006/relationships/hyperlink" Target="http://rada.gov.ua/" TargetMode="External"/><Relationship Id="rId69" Type="http://schemas.openxmlformats.org/officeDocument/2006/relationships/hyperlink" Target="http://www.scourt.gov.ua/" TargetMode="External"/><Relationship Id="rId8" Type="http://schemas.openxmlformats.org/officeDocument/2006/relationships/hyperlink" Target="http://zako&#8470;3.rada.gov.ua/laws/show/1906-15" TargetMode="External"/><Relationship Id="rId51" Type="http://schemas.openxmlformats.org/officeDocument/2006/relationships/hyperlink" Target="URL:http://www.iushumani.org/index.php/iushumani/issue/view/11" TargetMode="External"/><Relationship Id="rId72" Type="http://schemas.openxmlformats.org/officeDocument/2006/relationships/hyperlink" Target="http://www.amnesty.org.ua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ks.echr.coe.int/documents/d/echr-ks/guide_art_3_ukr" TargetMode="External"/><Relationship Id="rId17" Type="http://schemas.openxmlformats.org/officeDocument/2006/relationships/hyperlink" Target="https://ks.echr.coe.int/documents/d/echr-ks/guide_art_7_ukr" TargetMode="External"/><Relationship Id="rId25" Type="http://schemas.openxmlformats.org/officeDocument/2006/relationships/hyperlink" Target="https://ks.echr.coe.int/documents/d/echr-ks/guide_art_15_ukr" TargetMode="External"/><Relationship Id="rId33" Type="http://schemas.openxmlformats.org/officeDocument/2006/relationships/hyperlink" Target="https://ks.echr.coe.int/documents/d/echr-ks/guide_art_2_protocol_4_ukr" TargetMode="External"/><Relationship Id="rId38" Type="http://schemas.openxmlformats.org/officeDocument/2006/relationships/hyperlink" Target="https://ks.echr.coe.int/documents/d/echr-ks/guide_art_4_protocol_7_ukr" TargetMode="External"/><Relationship Id="rId46" Type="http://schemas.openxmlformats.org/officeDocument/2006/relationships/hyperlink" Target="https://ks.echr.coe.int/documents/d/echr-ks/guide_eu_law_in_echr_case-law_ukr" TargetMode="External"/><Relationship Id="rId59" Type="http://schemas.openxmlformats.org/officeDocument/2006/relationships/hyperlink" Target="http://www.informjust.kiev.ua" TargetMode="External"/><Relationship Id="rId67" Type="http://schemas.openxmlformats.org/officeDocument/2006/relationships/hyperlink" Target="http://www.ombudsman.gov.ua/" TargetMode="External"/><Relationship Id="rId20" Type="http://schemas.openxmlformats.org/officeDocument/2006/relationships/hyperlink" Target="https://ks.echr.coe.int/documents/d/echr-ks/guide_art_10_ukr" TargetMode="External"/><Relationship Id="rId41" Type="http://schemas.openxmlformats.org/officeDocument/2006/relationships/hyperlink" Target="https://ks.echr.coe.int/documents/d/echr-ks/guide_mass_protests_ukr" TargetMode="External"/><Relationship Id="rId54" Type="http://schemas.openxmlformats.org/officeDocument/2006/relationships/hyperlink" Target="http://www.echr.coe.int/echr/" TargetMode="External"/><Relationship Id="rId62" Type="http://schemas.openxmlformats.org/officeDocument/2006/relationships/hyperlink" Target="http://www.echr.coe.int/Pages/home.aspx?p=home&amp;c" TargetMode="External"/><Relationship Id="rId70" Type="http://schemas.openxmlformats.org/officeDocument/2006/relationships/hyperlink" Target="http://helsinki.org.ua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&#8470;3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2025-09-07T10:06:00Z</dcterms:created>
  <dcterms:modified xsi:type="dcterms:W3CDTF">2025-09-07T10:07:00Z</dcterms:modified>
</cp:coreProperties>
</file>