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57" w:rsidRDefault="00D75B57" w:rsidP="00D75B57">
      <w:pPr>
        <w:shd w:val="clear" w:color="auto" w:fill="FFFFFF"/>
        <w:rPr>
          <w:b/>
          <w:bCs/>
          <w:spacing w:val="-6"/>
        </w:rPr>
      </w:pPr>
      <w:r w:rsidRPr="000D287C">
        <w:rPr>
          <w:b/>
          <w:bCs/>
          <w:spacing w:val="-6"/>
        </w:rPr>
        <w:t>Основна</w:t>
      </w:r>
    </w:p>
    <w:p w:rsidR="00D75B57" w:rsidRDefault="00D75B57" w:rsidP="00D75B57">
      <w:pPr>
        <w:pStyle w:val="a4"/>
        <w:numPr>
          <w:ilvl w:val="0"/>
          <w:numId w:val="1"/>
        </w:numPr>
      </w:pPr>
      <w:r>
        <w:t xml:space="preserve">Биков В. Ю., </w:t>
      </w:r>
      <w:proofErr w:type="spellStart"/>
      <w:r>
        <w:t>Спірін</w:t>
      </w:r>
      <w:proofErr w:type="spellEnd"/>
      <w:r>
        <w:t xml:space="preserve"> О. М., Пінчук О. П. </w:t>
      </w:r>
      <w:r>
        <w:rPr>
          <w:rStyle w:val="a5"/>
          <w:rFonts w:eastAsiaTheme="majorEastAsia"/>
        </w:rPr>
        <w:t>Смарт-освіта: теоретико-методологічні засади використання смарт-технологій в освітньому процесі</w:t>
      </w:r>
      <w:r>
        <w:t>. – Київ: Інститут інформаційних технологій і засобів навчання НАПН України, 2020.</w:t>
      </w:r>
    </w:p>
    <w:p w:rsidR="00D75B57" w:rsidRDefault="00D75B57" w:rsidP="00D75B57">
      <w:pPr>
        <w:pStyle w:val="a4"/>
        <w:numPr>
          <w:ilvl w:val="0"/>
          <w:numId w:val="1"/>
        </w:numPr>
      </w:pPr>
      <w:r>
        <w:t xml:space="preserve">Кухаренко В. М., </w:t>
      </w:r>
      <w:proofErr w:type="spellStart"/>
      <w:r>
        <w:t>Березенська</w:t>
      </w:r>
      <w:proofErr w:type="spellEnd"/>
      <w:r>
        <w:t xml:space="preserve"> С. М. </w:t>
      </w:r>
      <w:r>
        <w:rPr>
          <w:rStyle w:val="a5"/>
          <w:rFonts w:eastAsiaTheme="majorEastAsia"/>
        </w:rPr>
        <w:t>Сучасні цифрові технології та інновації в освіті</w:t>
      </w:r>
      <w:r>
        <w:t>. – Харків: НТУ «ХПІ», 2021.</w:t>
      </w:r>
    </w:p>
    <w:p w:rsidR="00D75B57" w:rsidRDefault="00D75B57" w:rsidP="00D75B57">
      <w:pPr>
        <w:pStyle w:val="a4"/>
        <w:numPr>
          <w:ilvl w:val="0"/>
          <w:numId w:val="1"/>
        </w:numPr>
      </w:pPr>
      <w:r>
        <w:t xml:space="preserve">Проектний менеджмент: Підручник / За ред. В. Д. </w:t>
      </w:r>
      <w:proofErr w:type="spellStart"/>
      <w:r>
        <w:t>Шапіро</w:t>
      </w:r>
      <w:proofErr w:type="spellEnd"/>
      <w:r>
        <w:t>. – Київ: КНЕУ, 2020.</w:t>
      </w:r>
    </w:p>
    <w:p w:rsidR="00D75B57" w:rsidRDefault="00D75B57" w:rsidP="00D75B57">
      <w:pPr>
        <w:pStyle w:val="a4"/>
        <w:numPr>
          <w:ilvl w:val="0"/>
          <w:numId w:val="1"/>
        </w:numPr>
      </w:pPr>
      <w:proofErr w:type="spellStart"/>
      <w:r>
        <w:t>Turner</w:t>
      </w:r>
      <w:proofErr w:type="spellEnd"/>
      <w:r>
        <w:t xml:space="preserve">, J. R. </w:t>
      </w:r>
      <w:proofErr w:type="spellStart"/>
      <w:r>
        <w:rPr>
          <w:rStyle w:val="a5"/>
          <w:rFonts w:eastAsiaTheme="majorEastAsia"/>
        </w:rPr>
        <w:t>Handbook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of</w:t>
      </w:r>
      <w:proofErr w:type="spellEnd"/>
      <w:r>
        <w:rPr>
          <w:rStyle w:val="a5"/>
          <w:rFonts w:eastAsiaTheme="majorEastAsia"/>
        </w:rPr>
        <w:t xml:space="preserve"> Project-</w:t>
      </w:r>
      <w:proofErr w:type="spellStart"/>
      <w:r>
        <w:rPr>
          <w:rStyle w:val="a5"/>
          <w:rFonts w:eastAsiaTheme="majorEastAsia"/>
        </w:rPr>
        <w:t>Based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Management</w:t>
      </w:r>
      <w:proofErr w:type="spellEnd"/>
      <w:r>
        <w:t xml:space="preserve">. – </w:t>
      </w:r>
      <w:proofErr w:type="spellStart"/>
      <w:r>
        <w:t>McGraw-Hill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, 2022.</w:t>
      </w:r>
    </w:p>
    <w:p w:rsidR="00D75B57" w:rsidRDefault="00D75B57" w:rsidP="00D75B57">
      <w:pPr>
        <w:pStyle w:val="a4"/>
        <w:numPr>
          <w:ilvl w:val="0"/>
          <w:numId w:val="1"/>
        </w:numPr>
      </w:pPr>
      <w:proofErr w:type="spellStart"/>
      <w:r>
        <w:t>Wysocki</w:t>
      </w:r>
      <w:proofErr w:type="spellEnd"/>
      <w:r>
        <w:t xml:space="preserve">, R. K. </w:t>
      </w:r>
      <w:proofErr w:type="spellStart"/>
      <w:r>
        <w:rPr>
          <w:rStyle w:val="a5"/>
          <w:rFonts w:eastAsiaTheme="majorEastAsia"/>
        </w:rPr>
        <w:t>Effective</w:t>
      </w:r>
      <w:proofErr w:type="spellEnd"/>
      <w:r>
        <w:rPr>
          <w:rStyle w:val="a5"/>
          <w:rFonts w:eastAsiaTheme="majorEastAsia"/>
        </w:rPr>
        <w:t xml:space="preserve"> Project </w:t>
      </w:r>
      <w:proofErr w:type="spellStart"/>
      <w:r>
        <w:rPr>
          <w:rStyle w:val="a5"/>
          <w:rFonts w:eastAsiaTheme="majorEastAsia"/>
        </w:rPr>
        <w:t>Management</w:t>
      </w:r>
      <w:proofErr w:type="spellEnd"/>
      <w:r>
        <w:rPr>
          <w:rStyle w:val="a5"/>
          <w:rFonts w:eastAsiaTheme="majorEastAsia"/>
        </w:rPr>
        <w:t xml:space="preserve">: </w:t>
      </w:r>
      <w:proofErr w:type="spellStart"/>
      <w:r>
        <w:rPr>
          <w:rStyle w:val="a5"/>
          <w:rFonts w:eastAsiaTheme="majorEastAsia"/>
        </w:rPr>
        <w:t>Traditional</w:t>
      </w:r>
      <w:proofErr w:type="spellEnd"/>
      <w:r>
        <w:rPr>
          <w:rStyle w:val="a5"/>
          <w:rFonts w:eastAsiaTheme="majorEastAsia"/>
        </w:rPr>
        <w:t xml:space="preserve">, </w:t>
      </w:r>
      <w:proofErr w:type="spellStart"/>
      <w:r>
        <w:rPr>
          <w:rStyle w:val="a5"/>
          <w:rFonts w:eastAsiaTheme="majorEastAsia"/>
        </w:rPr>
        <w:t>Agile</w:t>
      </w:r>
      <w:proofErr w:type="spellEnd"/>
      <w:r>
        <w:rPr>
          <w:rStyle w:val="a5"/>
          <w:rFonts w:eastAsiaTheme="majorEastAsia"/>
        </w:rPr>
        <w:t xml:space="preserve">, </w:t>
      </w:r>
      <w:proofErr w:type="spellStart"/>
      <w:r>
        <w:rPr>
          <w:rStyle w:val="a5"/>
          <w:rFonts w:eastAsiaTheme="majorEastAsia"/>
        </w:rPr>
        <w:t>Extreme</w:t>
      </w:r>
      <w:proofErr w:type="spellEnd"/>
      <w:r>
        <w:t xml:space="preserve">. – </w:t>
      </w:r>
      <w:proofErr w:type="spellStart"/>
      <w:r>
        <w:t>Wiley</w:t>
      </w:r>
      <w:proofErr w:type="spellEnd"/>
      <w:r>
        <w:t>, 2020.</w:t>
      </w:r>
    </w:p>
    <w:p w:rsidR="00D75B57" w:rsidRDefault="00D75B57" w:rsidP="00D75B57">
      <w:pPr>
        <w:pStyle w:val="a4"/>
        <w:numPr>
          <w:ilvl w:val="0"/>
          <w:numId w:val="1"/>
        </w:numPr>
      </w:pPr>
      <w:proofErr w:type="spellStart"/>
      <w:r>
        <w:t>Fullan</w:t>
      </w:r>
      <w:proofErr w:type="spellEnd"/>
      <w:r>
        <w:t xml:space="preserve">, M., </w:t>
      </w:r>
      <w:proofErr w:type="spellStart"/>
      <w:r>
        <w:t>Quinn</w:t>
      </w:r>
      <w:proofErr w:type="spellEnd"/>
      <w:r>
        <w:t xml:space="preserve">, J., </w:t>
      </w:r>
      <w:proofErr w:type="spellStart"/>
      <w:r>
        <w:t>Drummy</w:t>
      </w:r>
      <w:proofErr w:type="spellEnd"/>
      <w:r>
        <w:t xml:space="preserve">, M., </w:t>
      </w:r>
      <w:proofErr w:type="spellStart"/>
      <w:r>
        <w:t>Gardner</w:t>
      </w:r>
      <w:proofErr w:type="spellEnd"/>
      <w:r>
        <w:t xml:space="preserve">, M. </w:t>
      </w:r>
      <w:proofErr w:type="spellStart"/>
      <w:r>
        <w:rPr>
          <w:rStyle w:val="a5"/>
          <w:rFonts w:eastAsiaTheme="majorEastAsia"/>
        </w:rPr>
        <w:t>Deep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Learning</w:t>
      </w:r>
      <w:proofErr w:type="spellEnd"/>
      <w:r>
        <w:rPr>
          <w:rStyle w:val="a5"/>
          <w:rFonts w:eastAsiaTheme="majorEastAsia"/>
        </w:rPr>
        <w:t xml:space="preserve">: </w:t>
      </w:r>
      <w:proofErr w:type="spellStart"/>
      <w:r>
        <w:rPr>
          <w:rStyle w:val="a5"/>
          <w:rFonts w:eastAsiaTheme="majorEastAsia"/>
        </w:rPr>
        <w:t>Engage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the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World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Change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the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World</w:t>
      </w:r>
      <w:proofErr w:type="spellEnd"/>
      <w:r>
        <w:t xml:space="preserve">. – </w:t>
      </w:r>
      <w:proofErr w:type="spellStart"/>
      <w:r>
        <w:t>Corwin</w:t>
      </w:r>
      <w:proofErr w:type="spellEnd"/>
      <w:r>
        <w:t>, 2022.</w:t>
      </w:r>
    </w:p>
    <w:p w:rsidR="00D75B57" w:rsidRDefault="00D75B57" w:rsidP="00D75B57">
      <w:pPr>
        <w:pStyle w:val="a4"/>
        <w:numPr>
          <w:ilvl w:val="0"/>
          <w:numId w:val="1"/>
        </w:numPr>
      </w:pPr>
      <w:proofErr w:type="spellStart"/>
      <w:r>
        <w:t>Redecker</w:t>
      </w:r>
      <w:proofErr w:type="spellEnd"/>
      <w:r>
        <w:t xml:space="preserve">, C., </w:t>
      </w:r>
      <w:proofErr w:type="spellStart"/>
      <w:r>
        <w:t>Punie</w:t>
      </w:r>
      <w:proofErr w:type="spellEnd"/>
      <w:r>
        <w:t xml:space="preserve">, Y. </w:t>
      </w:r>
      <w:proofErr w:type="spellStart"/>
      <w:r>
        <w:rPr>
          <w:rStyle w:val="a5"/>
          <w:rFonts w:eastAsiaTheme="majorEastAsia"/>
        </w:rPr>
        <w:t>European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Framework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for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the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Digital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Competence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of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Educators</w:t>
      </w:r>
      <w:proofErr w:type="spellEnd"/>
      <w:r>
        <w:rPr>
          <w:rStyle w:val="a5"/>
          <w:rFonts w:eastAsiaTheme="majorEastAsia"/>
        </w:rPr>
        <w:t xml:space="preserve"> (</w:t>
      </w:r>
      <w:proofErr w:type="spellStart"/>
      <w:r>
        <w:rPr>
          <w:rStyle w:val="a5"/>
          <w:rFonts w:eastAsiaTheme="majorEastAsia"/>
        </w:rPr>
        <w:t>DigCompEdu</w:t>
      </w:r>
      <w:proofErr w:type="spellEnd"/>
      <w:r>
        <w:rPr>
          <w:rStyle w:val="a5"/>
          <w:rFonts w:eastAsiaTheme="majorEastAsia"/>
        </w:rPr>
        <w:t>)</w:t>
      </w:r>
      <w:r>
        <w:t xml:space="preserve">. – </w:t>
      </w:r>
      <w:proofErr w:type="spellStart"/>
      <w:r>
        <w:t>Luxembourg</w:t>
      </w:r>
      <w:proofErr w:type="spellEnd"/>
      <w:r>
        <w:t xml:space="preserve">: </w:t>
      </w:r>
      <w:proofErr w:type="spellStart"/>
      <w:r>
        <w:t>Publications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EU, 2017.</w:t>
      </w:r>
    </w:p>
    <w:p w:rsidR="00D75B57" w:rsidRPr="00764CC2" w:rsidRDefault="00D75B57" w:rsidP="00D75B57">
      <w:pPr>
        <w:pStyle w:val="a3"/>
        <w:ind w:left="0"/>
        <w:rPr>
          <w:rFonts w:ascii="Times New Roman" w:hAnsi="Times New Roman"/>
          <w:b/>
        </w:rPr>
      </w:pPr>
      <w:r w:rsidRPr="00E9216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64CC2">
        <w:rPr>
          <w:rFonts w:ascii="Times New Roman" w:hAnsi="Times New Roman"/>
          <w:b/>
        </w:rPr>
        <w:t>Додаткова</w:t>
      </w:r>
      <w:proofErr w:type="spellEnd"/>
    </w:p>
    <w:p w:rsidR="00D75B57" w:rsidRDefault="00D75B57" w:rsidP="00D75B57">
      <w:pPr>
        <w:pStyle w:val="a4"/>
        <w:numPr>
          <w:ilvl w:val="0"/>
          <w:numId w:val="2"/>
        </w:numPr>
      </w:pPr>
      <w:proofErr w:type="spellStart"/>
      <w:r>
        <w:t>Anderson</w:t>
      </w:r>
      <w:proofErr w:type="spellEnd"/>
      <w:r>
        <w:t xml:space="preserve">, L. W., </w:t>
      </w:r>
      <w:proofErr w:type="spellStart"/>
      <w:r>
        <w:t>Krathwohl</w:t>
      </w:r>
      <w:proofErr w:type="spellEnd"/>
      <w:r>
        <w:t>, D. R. (</w:t>
      </w:r>
      <w:proofErr w:type="spellStart"/>
      <w:r>
        <w:t>Eds</w:t>
      </w:r>
      <w:proofErr w:type="spellEnd"/>
      <w:r>
        <w:t xml:space="preserve">.). </w:t>
      </w:r>
      <w:r>
        <w:rPr>
          <w:rStyle w:val="a5"/>
          <w:rFonts w:eastAsiaTheme="majorEastAsia"/>
        </w:rPr>
        <w:t xml:space="preserve">A </w:t>
      </w:r>
      <w:proofErr w:type="spellStart"/>
      <w:r>
        <w:rPr>
          <w:rStyle w:val="a5"/>
          <w:rFonts w:eastAsiaTheme="majorEastAsia"/>
        </w:rPr>
        <w:t>Taxonomy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for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Learning</w:t>
      </w:r>
      <w:proofErr w:type="spellEnd"/>
      <w:r>
        <w:rPr>
          <w:rStyle w:val="a5"/>
          <w:rFonts w:eastAsiaTheme="majorEastAsia"/>
        </w:rPr>
        <w:t xml:space="preserve">, </w:t>
      </w:r>
      <w:proofErr w:type="spellStart"/>
      <w:r>
        <w:rPr>
          <w:rStyle w:val="a5"/>
          <w:rFonts w:eastAsiaTheme="majorEastAsia"/>
        </w:rPr>
        <w:t>Teaching</w:t>
      </w:r>
      <w:proofErr w:type="spellEnd"/>
      <w:r>
        <w:rPr>
          <w:rStyle w:val="a5"/>
          <w:rFonts w:eastAsiaTheme="majorEastAsia"/>
        </w:rPr>
        <w:t xml:space="preserve">, </w:t>
      </w:r>
      <w:proofErr w:type="spellStart"/>
      <w:r>
        <w:rPr>
          <w:rStyle w:val="a5"/>
          <w:rFonts w:eastAsiaTheme="majorEastAsia"/>
        </w:rPr>
        <w:t>and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Assessing</w:t>
      </w:r>
      <w:proofErr w:type="spellEnd"/>
      <w:r>
        <w:rPr>
          <w:rStyle w:val="a5"/>
          <w:rFonts w:eastAsiaTheme="majorEastAsia"/>
        </w:rPr>
        <w:t xml:space="preserve">: A </w:t>
      </w:r>
      <w:proofErr w:type="spellStart"/>
      <w:r>
        <w:rPr>
          <w:rStyle w:val="a5"/>
          <w:rFonts w:eastAsiaTheme="majorEastAsia"/>
        </w:rPr>
        <w:t>Revision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of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Bloom’s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Taxonomy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of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Educational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Objectives</w:t>
      </w:r>
      <w:proofErr w:type="spellEnd"/>
      <w:r>
        <w:t xml:space="preserve">. – </w:t>
      </w:r>
      <w:proofErr w:type="spellStart"/>
      <w:r>
        <w:t>Pearson</w:t>
      </w:r>
      <w:proofErr w:type="spellEnd"/>
      <w:r>
        <w:t>, 2022.</w:t>
      </w:r>
    </w:p>
    <w:p w:rsidR="00D75B57" w:rsidRDefault="00D75B57" w:rsidP="00D75B57">
      <w:pPr>
        <w:pStyle w:val="a4"/>
        <w:numPr>
          <w:ilvl w:val="0"/>
          <w:numId w:val="2"/>
        </w:numPr>
      </w:pPr>
      <w:proofErr w:type="spellStart"/>
      <w:r>
        <w:t>Kerzner</w:t>
      </w:r>
      <w:proofErr w:type="spellEnd"/>
      <w:r>
        <w:t xml:space="preserve">, H. </w:t>
      </w:r>
      <w:r>
        <w:rPr>
          <w:rStyle w:val="a5"/>
          <w:rFonts w:eastAsiaTheme="majorEastAsia"/>
        </w:rPr>
        <w:t xml:space="preserve">Project </w:t>
      </w:r>
      <w:proofErr w:type="spellStart"/>
      <w:r>
        <w:rPr>
          <w:rStyle w:val="a5"/>
          <w:rFonts w:eastAsiaTheme="majorEastAsia"/>
        </w:rPr>
        <w:t>Management</w:t>
      </w:r>
      <w:proofErr w:type="spellEnd"/>
      <w:r>
        <w:rPr>
          <w:rStyle w:val="a5"/>
          <w:rFonts w:eastAsiaTheme="majorEastAsia"/>
        </w:rPr>
        <w:t xml:space="preserve">: A </w:t>
      </w:r>
      <w:proofErr w:type="spellStart"/>
      <w:r>
        <w:rPr>
          <w:rStyle w:val="a5"/>
          <w:rFonts w:eastAsiaTheme="majorEastAsia"/>
        </w:rPr>
        <w:t>Systems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Approach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to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Planning</w:t>
      </w:r>
      <w:proofErr w:type="spellEnd"/>
      <w:r>
        <w:rPr>
          <w:rStyle w:val="a5"/>
          <w:rFonts w:eastAsiaTheme="majorEastAsia"/>
        </w:rPr>
        <w:t xml:space="preserve">, </w:t>
      </w:r>
      <w:proofErr w:type="spellStart"/>
      <w:r>
        <w:rPr>
          <w:rStyle w:val="a5"/>
          <w:rFonts w:eastAsiaTheme="majorEastAsia"/>
        </w:rPr>
        <w:t>Scheduling</w:t>
      </w:r>
      <w:proofErr w:type="spellEnd"/>
      <w:r>
        <w:rPr>
          <w:rStyle w:val="a5"/>
          <w:rFonts w:eastAsiaTheme="majorEastAsia"/>
        </w:rPr>
        <w:t xml:space="preserve">, </w:t>
      </w:r>
      <w:proofErr w:type="spellStart"/>
      <w:r>
        <w:rPr>
          <w:rStyle w:val="a5"/>
          <w:rFonts w:eastAsiaTheme="majorEastAsia"/>
        </w:rPr>
        <w:t>and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Controlling</w:t>
      </w:r>
      <w:proofErr w:type="spellEnd"/>
      <w:r>
        <w:t xml:space="preserve">. – </w:t>
      </w:r>
      <w:proofErr w:type="spellStart"/>
      <w:r>
        <w:t>Wiley</w:t>
      </w:r>
      <w:proofErr w:type="spellEnd"/>
      <w:r>
        <w:t>, 2022.</w:t>
      </w:r>
    </w:p>
    <w:p w:rsidR="00D75B57" w:rsidRDefault="00D75B57" w:rsidP="00D75B57">
      <w:pPr>
        <w:pStyle w:val="a4"/>
        <w:numPr>
          <w:ilvl w:val="0"/>
          <w:numId w:val="2"/>
        </w:numPr>
      </w:pPr>
      <w:proofErr w:type="spellStart"/>
      <w:r>
        <w:t>Siemens</w:t>
      </w:r>
      <w:proofErr w:type="spellEnd"/>
      <w:r>
        <w:t xml:space="preserve">, G. </w:t>
      </w:r>
      <w:proofErr w:type="spellStart"/>
      <w:r>
        <w:rPr>
          <w:rStyle w:val="a5"/>
          <w:rFonts w:eastAsiaTheme="majorEastAsia"/>
        </w:rPr>
        <w:t>Learning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Analytics</w:t>
      </w:r>
      <w:proofErr w:type="spellEnd"/>
      <w:r>
        <w:rPr>
          <w:rStyle w:val="a5"/>
          <w:rFonts w:eastAsiaTheme="majorEastAsia"/>
        </w:rPr>
        <w:t xml:space="preserve">: </w:t>
      </w:r>
      <w:proofErr w:type="spellStart"/>
      <w:r>
        <w:rPr>
          <w:rStyle w:val="a5"/>
          <w:rFonts w:eastAsiaTheme="majorEastAsia"/>
        </w:rPr>
        <w:t>The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Emergence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of</w:t>
      </w:r>
      <w:proofErr w:type="spellEnd"/>
      <w:r>
        <w:rPr>
          <w:rStyle w:val="a5"/>
          <w:rFonts w:eastAsiaTheme="majorEastAsia"/>
        </w:rPr>
        <w:t xml:space="preserve"> a </w:t>
      </w:r>
      <w:proofErr w:type="spellStart"/>
      <w:r>
        <w:rPr>
          <w:rStyle w:val="a5"/>
          <w:rFonts w:eastAsiaTheme="majorEastAsia"/>
        </w:rPr>
        <w:t>Discipline</w:t>
      </w:r>
      <w:proofErr w:type="spellEnd"/>
      <w:r>
        <w:t xml:space="preserve">. –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>, 2020.</w:t>
      </w:r>
    </w:p>
    <w:p w:rsidR="00D75B57" w:rsidRDefault="00D75B57" w:rsidP="00D75B57">
      <w:pPr>
        <w:pStyle w:val="a4"/>
        <w:numPr>
          <w:ilvl w:val="0"/>
          <w:numId w:val="2"/>
        </w:numPr>
      </w:pPr>
      <w:proofErr w:type="spellStart"/>
      <w:r>
        <w:t>Kukulska-Hulme</w:t>
      </w:r>
      <w:proofErr w:type="spellEnd"/>
      <w:r>
        <w:t xml:space="preserve">, A. </w:t>
      </w:r>
      <w:proofErr w:type="spellStart"/>
      <w:r>
        <w:rPr>
          <w:rStyle w:val="a5"/>
          <w:rFonts w:eastAsiaTheme="majorEastAsia"/>
        </w:rPr>
        <w:t>Mobile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Learning</w:t>
      </w:r>
      <w:proofErr w:type="spellEnd"/>
      <w:r>
        <w:rPr>
          <w:rStyle w:val="a5"/>
          <w:rFonts w:eastAsiaTheme="majorEastAsia"/>
        </w:rPr>
        <w:t xml:space="preserve">: </w:t>
      </w:r>
      <w:proofErr w:type="spellStart"/>
      <w:r>
        <w:rPr>
          <w:rStyle w:val="a5"/>
          <w:rFonts w:eastAsiaTheme="majorEastAsia"/>
        </w:rPr>
        <w:t>The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Next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Generation</w:t>
      </w:r>
      <w:proofErr w:type="spellEnd"/>
      <w:r>
        <w:t xml:space="preserve">. – </w:t>
      </w:r>
      <w:proofErr w:type="spellStart"/>
      <w:r>
        <w:t>Routledge</w:t>
      </w:r>
      <w:proofErr w:type="spellEnd"/>
      <w:r>
        <w:t>, 2021.</w:t>
      </w:r>
    </w:p>
    <w:p w:rsidR="00D75B57" w:rsidRDefault="00D75B57" w:rsidP="00D75B57">
      <w:pPr>
        <w:pStyle w:val="a4"/>
        <w:numPr>
          <w:ilvl w:val="0"/>
          <w:numId w:val="2"/>
        </w:numPr>
      </w:pPr>
      <w:proofErr w:type="spellStart"/>
      <w:r>
        <w:t>Barber</w:t>
      </w:r>
      <w:proofErr w:type="spellEnd"/>
      <w:r>
        <w:t xml:space="preserve">, M., </w:t>
      </w:r>
      <w:proofErr w:type="spellStart"/>
      <w:r>
        <w:t>Donnelly</w:t>
      </w:r>
      <w:proofErr w:type="spellEnd"/>
      <w:r>
        <w:t xml:space="preserve">, K., </w:t>
      </w:r>
      <w:proofErr w:type="spellStart"/>
      <w:r>
        <w:t>Rizvi</w:t>
      </w:r>
      <w:proofErr w:type="spellEnd"/>
      <w:r>
        <w:t xml:space="preserve">, S. </w:t>
      </w:r>
      <w:proofErr w:type="spellStart"/>
      <w:r>
        <w:rPr>
          <w:rStyle w:val="a5"/>
          <w:rFonts w:eastAsiaTheme="majorEastAsia"/>
        </w:rPr>
        <w:t>An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Avalanche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is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Coming</w:t>
      </w:r>
      <w:proofErr w:type="spellEnd"/>
      <w:r>
        <w:rPr>
          <w:rStyle w:val="a5"/>
          <w:rFonts w:eastAsiaTheme="majorEastAsia"/>
        </w:rPr>
        <w:t xml:space="preserve">: </w:t>
      </w:r>
      <w:proofErr w:type="spellStart"/>
      <w:r>
        <w:rPr>
          <w:rStyle w:val="a5"/>
          <w:rFonts w:eastAsiaTheme="majorEastAsia"/>
        </w:rPr>
        <w:t>Higher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Education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and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the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Revolution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Ahead</w:t>
      </w:r>
      <w:proofErr w:type="spellEnd"/>
      <w:r>
        <w:t xml:space="preserve">. – </w:t>
      </w:r>
      <w:proofErr w:type="spellStart"/>
      <w:r>
        <w:t>London</w:t>
      </w:r>
      <w:proofErr w:type="spellEnd"/>
      <w:r>
        <w:t>: IPPR, 2019.</w:t>
      </w:r>
    </w:p>
    <w:p w:rsidR="00D75B57" w:rsidRDefault="00D75B57" w:rsidP="00D75B57">
      <w:pPr>
        <w:pStyle w:val="a4"/>
        <w:numPr>
          <w:ilvl w:val="0"/>
          <w:numId w:val="2"/>
        </w:numPr>
      </w:pPr>
      <w:r>
        <w:t xml:space="preserve">OECD. </w:t>
      </w:r>
      <w:proofErr w:type="spellStart"/>
      <w:r>
        <w:rPr>
          <w:rStyle w:val="a5"/>
          <w:rFonts w:eastAsiaTheme="majorEastAsia"/>
        </w:rPr>
        <w:t>Trends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Shaping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Education</w:t>
      </w:r>
      <w:proofErr w:type="spellEnd"/>
      <w:r>
        <w:rPr>
          <w:rStyle w:val="a5"/>
          <w:rFonts w:eastAsiaTheme="majorEastAsia"/>
        </w:rPr>
        <w:t xml:space="preserve"> 2022</w:t>
      </w:r>
      <w:r>
        <w:t xml:space="preserve">. – </w:t>
      </w:r>
      <w:proofErr w:type="spellStart"/>
      <w:r>
        <w:t>Paris</w:t>
      </w:r>
      <w:proofErr w:type="spellEnd"/>
      <w:r>
        <w:t xml:space="preserve">: OECD </w:t>
      </w:r>
      <w:proofErr w:type="spellStart"/>
      <w:r>
        <w:t>Publishing</w:t>
      </w:r>
      <w:proofErr w:type="spellEnd"/>
      <w:r>
        <w:t>, 2022.</w:t>
      </w:r>
    </w:p>
    <w:p w:rsidR="00D75B57" w:rsidRPr="00885B45" w:rsidRDefault="00D75B57" w:rsidP="00D75B57">
      <w:pPr>
        <w:pStyle w:val="a4"/>
        <w:numPr>
          <w:ilvl w:val="0"/>
          <w:numId w:val="2"/>
        </w:numPr>
      </w:pPr>
      <w:r>
        <w:t xml:space="preserve">ЮНЕСКО. </w:t>
      </w:r>
      <w:proofErr w:type="spellStart"/>
      <w:r>
        <w:rPr>
          <w:rStyle w:val="a5"/>
          <w:rFonts w:eastAsiaTheme="majorEastAsia"/>
        </w:rPr>
        <w:t>Education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and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Digital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Transformation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Report</w:t>
      </w:r>
      <w:proofErr w:type="spellEnd"/>
      <w:r>
        <w:t xml:space="preserve">. – </w:t>
      </w:r>
      <w:proofErr w:type="spellStart"/>
      <w:r>
        <w:t>Paris</w:t>
      </w:r>
      <w:proofErr w:type="spellEnd"/>
      <w:r>
        <w:t>: UNESCO, 2021.</w:t>
      </w:r>
      <w:r w:rsidRPr="00885B45">
        <w:rPr>
          <w:b/>
        </w:rPr>
        <w:t xml:space="preserve"> </w:t>
      </w:r>
    </w:p>
    <w:p w:rsidR="00D75B57" w:rsidRPr="00885B45" w:rsidRDefault="00D75B57" w:rsidP="00D75B57">
      <w:pPr>
        <w:pStyle w:val="a4"/>
        <w:ind w:left="720"/>
      </w:pPr>
      <w:r w:rsidRPr="00885B45">
        <w:rPr>
          <w:b/>
        </w:rPr>
        <w:t>Інформаційні ресурси:</w:t>
      </w:r>
    </w:p>
    <w:p w:rsidR="00D75B57" w:rsidRDefault="00D75B57" w:rsidP="00D75B57">
      <w:pPr>
        <w:pStyle w:val="a4"/>
        <w:numPr>
          <w:ilvl w:val="0"/>
          <w:numId w:val="3"/>
        </w:numPr>
      </w:pPr>
      <w:proofErr w:type="spellStart"/>
      <w:r>
        <w:t>Horizon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: </w:t>
      </w:r>
      <w:proofErr w:type="spellStart"/>
      <w:r>
        <w:rPr>
          <w:rStyle w:val="a5"/>
          <w:rFonts w:eastAsiaTheme="majorEastAsia"/>
        </w:rPr>
        <w:t>Teaching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and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Learning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Edition</w:t>
      </w:r>
      <w:proofErr w:type="spellEnd"/>
      <w:r>
        <w:rPr>
          <w:rStyle w:val="a5"/>
          <w:rFonts w:eastAsiaTheme="majorEastAsia"/>
        </w:rPr>
        <w:t xml:space="preserve"> 2024</w:t>
      </w:r>
      <w:r>
        <w:t xml:space="preserve"> (EDUCAUSE).</w:t>
      </w:r>
    </w:p>
    <w:p w:rsidR="00D75B57" w:rsidRDefault="00D75B57" w:rsidP="00D75B57">
      <w:pPr>
        <w:pStyle w:val="a4"/>
        <w:numPr>
          <w:ilvl w:val="0"/>
          <w:numId w:val="3"/>
        </w:numPr>
      </w:pPr>
      <w:proofErr w:type="spellStart"/>
      <w:r>
        <w:t>World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. </w:t>
      </w:r>
      <w:proofErr w:type="spellStart"/>
      <w:r>
        <w:rPr>
          <w:rStyle w:val="a5"/>
          <w:rFonts w:eastAsiaTheme="majorEastAsia"/>
        </w:rPr>
        <w:t>Future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of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Jobs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Report</w:t>
      </w:r>
      <w:proofErr w:type="spellEnd"/>
      <w:r>
        <w:rPr>
          <w:rStyle w:val="a5"/>
          <w:rFonts w:eastAsiaTheme="majorEastAsia"/>
        </w:rPr>
        <w:t xml:space="preserve"> 2023</w:t>
      </w:r>
      <w:r>
        <w:t>.</w:t>
      </w:r>
    </w:p>
    <w:p w:rsidR="00D75B57" w:rsidRDefault="00D75B57" w:rsidP="00D75B57">
      <w:pPr>
        <w:pStyle w:val="a4"/>
        <w:numPr>
          <w:ilvl w:val="0"/>
          <w:numId w:val="3"/>
        </w:numPr>
      </w:pPr>
      <w:r>
        <w:t xml:space="preserve">Європейська Комісія: </w:t>
      </w:r>
      <w:proofErr w:type="spellStart"/>
      <w:r>
        <w:rPr>
          <w:rStyle w:val="a5"/>
          <w:rFonts w:eastAsiaTheme="majorEastAsia"/>
        </w:rPr>
        <w:t>Digital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Education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Action</w:t>
      </w:r>
      <w:proofErr w:type="spellEnd"/>
      <w:r>
        <w:rPr>
          <w:rStyle w:val="a5"/>
          <w:rFonts w:eastAsiaTheme="majorEastAsia"/>
        </w:rPr>
        <w:t xml:space="preserve"> </w:t>
      </w:r>
      <w:proofErr w:type="spellStart"/>
      <w:r>
        <w:rPr>
          <w:rStyle w:val="a5"/>
          <w:rFonts w:eastAsiaTheme="majorEastAsia"/>
        </w:rPr>
        <w:t>Plan</w:t>
      </w:r>
      <w:proofErr w:type="spellEnd"/>
      <w:r>
        <w:rPr>
          <w:rStyle w:val="a5"/>
          <w:rFonts w:eastAsiaTheme="majorEastAsia"/>
        </w:rPr>
        <w:t xml:space="preserve"> 2021–2027</w:t>
      </w:r>
      <w:r>
        <w:t>.</w:t>
      </w:r>
    </w:p>
    <w:p w:rsidR="00D75B57" w:rsidRDefault="00D75B57" w:rsidP="00D75B57">
      <w:pPr>
        <w:pStyle w:val="a4"/>
        <w:numPr>
          <w:ilvl w:val="0"/>
          <w:numId w:val="3"/>
        </w:numPr>
      </w:pPr>
      <w:r>
        <w:t>Науковий електронний архів НАПН України: http://lib.iitta.gov.ua</w:t>
      </w:r>
    </w:p>
    <w:p w:rsidR="00D75B57" w:rsidRDefault="00D75B57" w:rsidP="00D75B57">
      <w:pPr>
        <w:shd w:val="clear" w:color="auto" w:fill="FFFFFF"/>
        <w:rPr>
          <w:b/>
          <w:bCs/>
          <w:spacing w:val="-6"/>
        </w:rPr>
      </w:pPr>
    </w:p>
    <w:p w:rsidR="00BD76C6" w:rsidRDefault="00BD76C6">
      <w:bookmarkStart w:id="0" w:name="_GoBack"/>
      <w:bookmarkEnd w:id="0"/>
    </w:p>
    <w:sectPr w:rsidR="00BD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95096"/>
    <w:multiLevelType w:val="multilevel"/>
    <w:tmpl w:val="89E6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71D72"/>
    <w:multiLevelType w:val="multilevel"/>
    <w:tmpl w:val="B3BCDC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62D30"/>
    <w:multiLevelType w:val="multilevel"/>
    <w:tmpl w:val="8D2E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57"/>
    <w:rsid w:val="00BD76C6"/>
    <w:rsid w:val="00D7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92AB0-2FFB-4AD5-B2FF-407AB6D4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5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B57"/>
    <w:pPr>
      <w:widowControl/>
      <w:suppressAutoHyphens w:val="0"/>
      <w:ind w:left="720"/>
      <w:contextualSpacing/>
    </w:pPr>
    <w:rPr>
      <w:rFonts w:ascii="Cambria" w:eastAsia="MS Mincho" w:hAnsi="Cambria" w:cs="Times New Roman"/>
      <w:kern w:val="0"/>
      <w:lang w:val="ru-RU" w:eastAsia="ru-RU" w:bidi="ar-SA"/>
    </w:rPr>
  </w:style>
  <w:style w:type="paragraph" w:styleId="a4">
    <w:name w:val="Normal (Web)"/>
    <w:basedOn w:val="a"/>
    <w:uiPriority w:val="99"/>
    <w:unhideWhenUsed/>
    <w:rsid w:val="00D75B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5">
    <w:name w:val="Emphasis"/>
    <w:basedOn w:val="a0"/>
    <w:uiPriority w:val="20"/>
    <w:qFormat/>
    <w:rsid w:val="00D75B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</cp:revision>
  <dcterms:created xsi:type="dcterms:W3CDTF">2025-09-12T08:06:00Z</dcterms:created>
  <dcterms:modified xsi:type="dcterms:W3CDTF">2025-09-12T08:07:00Z</dcterms:modified>
</cp:coreProperties>
</file>