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55D" w:rsidRPr="008A4432" w:rsidRDefault="006E755D" w:rsidP="006E755D">
      <w:pPr>
        <w:jc w:val="both"/>
        <w:rPr>
          <w:b/>
          <w:sz w:val="32"/>
          <w:szCs w:val="32"/>
          <w:lang w:val="uk-UA"/>
        </w:rPr>
      </w:pPr>
      <w:r w:rsidRPr="008A4432">
        <w:rPr>
          <w:b/>
          <w:sz w:val="32"/>
          <w:szCs w:val="32"/>
          <w:lang w:val="uk-UA"/>
        </w:rPr>
        <w:t>Тема 9. Місцеве оподаткування та перспективи його реформування.</w:t>
      </w:r>
    </w:p>
    <w:p w:rsidR="006E755D" w:rsidRPr="008A4432" w:rsidRDefault="006E755D" w:rsidP="006E755D">
      <w:pPr>
        <w:jc w:val="both"/>
        <w:rPr>
          <w:i/>
          <w:spacing w:val="4"/>
          <w:lang w:val="uk-UA"/>
        </w:rPr>
      </w:pPr>
      <w:r w:rsidRPr="008A4432">
        <w:rPr>
          <w:i/>
          <w:lang w:val="uk-UA"/>
        </w:rPr>
        <w:t xml:space="preserve">Місцеві податки. Роль місцевих податків в формування місцевих бюджетів. </w:t>
      </w:r>
      <w:r w:rsidRPr="008A4432">
        <w:rPr>
          <w:i/>
          <w:spacing w:val="4"/>
          <w:lang w:val="uk-UA"/>
        </w:rPr>
        <w:t>Характеристика і аналіз місцевих податків в Україні. Перспективи реформування місцевого оподаткування.</w:t>
      </w:r>
    </w:p>
    <w:p w:rsidR="006E755D" w:rsidRPr="008A4432" w:rsidRDefault="006E755D" w:rsidP="006E755D">
      <w:pPr>
        <w:autoSpaceDE w:val="0"/>
        <w:autoSpaceDN w:val="0"/>
        <w:adjustRightInd w:val="0"/>
        <w:jc w:val="both"/>
        <w:rPr>
          <w:b/>
          <w:lang w:val="uk-UA"/>
        </w:rPr>
      </w:pPr>
      <w:bookmarkStart w:id="0" w:name="800"/>
    </w:p>
    <w:p w:rsidR="006E755D" w:rsidRPr="008A4432" w:rsidRDefault="006E755D" w:rsidP="006E755D">
      <w:pPr>
        <w:ind w:firstLine="301"/>
        <w:jc w:val="center"/>
        <w:rPr>
          <w:b/>
          <w:spacing w:val="-2"/>
          <w:lang w:val="uk-UA"/>
        </w:rPr>
      </w:pPr>
      <w:r w:rsidRPr="008A4432">
        <w:rPr>
          <w:b/>
          <w:spacing w:val="-2"/>
          <w:lang w:val="uk-UA"/>
        </w:rPr>
        <w:t>План</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9.1 Роль місцевих податків</w:t>
      </w:r>
    </w:p>
    <w:p w:rsidR="006E755D" w:rsidRPr="008A4432" w:rsidRDefault="006E755D" w:rsidP="006E755D">
      <w:pPr>
        <w:widowControl w:val="0"/>
        <w:tabs>
          <w:tab w:val="left" w:pos="3855"/>
        </w:tabs>
        <w:autoSpaceDE w:val="0"/>
        <w:autoSpaceDN w:val="0"/>
        <w:adjustRightInd w:val="0"/>
        <w:jc w:val="both"/>
        <w:rPr>
          <w:spacing w:val="4"/>
          <w:lang w:val="uk-UA"/>
        </w:rPr>
      </w:pPr>
      <w:r w:rsidRPr="008A4432">
        <w:rPr>
          <w:spacing w:val="4"/>
          <w:lang w:val="uk-UA"/>
        </w:rPr>
        <w:t>9.2 Характеристика і аналіз місцевих податків в Україні</w:t>
      </w:r>
    </w:p>
    <w:p w:rsidR="006E755D" w:rsidRPr="008A4432" w:rsidRDefault="006E755D" w:rsidP="006E755D">
      <w:pPr>
        <w:jc w:val="both"/>
        <w:rPr>
          <w:spacing w:val="4"/>
          <w:lang w:val="uk-UA"/>
        </w:rPr>
      </w:pPr>
      <w:r w:rsidRPr="008A4432">
        <w:rPr>
          <w:spacing w:val="4"/>
          <w:lang w:val="uk-UA"/>
        </w:rPr>
        <w:t>9.3 Перспективи реформування місцевого оподаткування.</w:t>
      </w:r>
    </w:p>
    <w:p w:rsidR="006E755D" w:rsidRPr="008A4432" w:rsidRDefault="006E755D" w:rsidP="006E755D">
      <w:pPr>
        <w:pStyle w:val="a3"/>
        <w:spacing w:before="0" w:beforeAutospacing="0" w:after="0" w:afterAutospacing="0" w:line="360" w:lineRule="auto"/>
        <w:ind w:firstLine="709"/>
        <w:jc w:val="both"/>
        <w:rPr>
          <w:b/>
          <w:sz w:val="28"/>
          <w:szCs w:val="28"/>
          <w:lang w:val="uk-UA"/>
        </w:rPr>
      </w:pPr>
    </w:p>
    <w:p w:rsidR="006E755D" w:rsidRPr="008A4432" w:rsidRDefault="006E755D" w:rsidP="006E755D">
      <w:pPr>
        <w:pStyle w:val="a3"/>
        <w:spacing w:before="0" w:beforeAutospacing="0" w:after="0" w:afterAutospacing="0" w:line="360" w:lineRule="auto"/>
        <w:ind w:firstLine="709"/>
        <w:jc w:val="both"/>
        <w:rPr>
          <w:b/>
          <w:sz w:val="28"/>
          <w:szCs w:val="28"/>
          <w:lang w:val="uk-UA"/>
        </w:rPr>
      </w:pPr>
      <w:r w:rsidRPr="008A4432">
        <w:rPr>
          <w:b/>
          <w:sz w:val="28"/>
          <w:szCs w:val="28"/>
          <w:lang w:val="uk-UA"/>
        </w:rPr>
        <w:t>9.1 Роль місцевих податків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Основне призначення місцевих податків і зборів забезпечення фінансовими ресурсами органів місцевого самоврядування. Можливість вибору форм і ставок оподаткування робить місцеві власті підзвітними та підконтрольними у своїй діяльності. Якщо ж центральний уряд бере на себе відповідальність за формування доходів місцевих бюджетів, то саме на нього буде покладена відповідальність і за напрямки та ефективність витрачання коштів від запроваджених податків.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Місцеві органи влади в багатьох країнах (США, Франції, Італії) наділені правом самостійно встановлювати місцеві податки та збори, обирати форми оподаткування та його розміри. Самостійність місцевих властей обмежується з боку держави за допомогою:</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lang w:val="uk-UA"/>
        </w:rPr>
        <w:t>–</w:t>
      </w:r>
      <w:r w:rsidRPr="008A4432">
        <w:rPr>
          <w:sz w:val="28"/>
          <w:szCs w:val="28"/>
          <w:lang w:val="uk-UA"/>
        </w:rPr>
        <w:t xml:space="preserve"> встановлення обов'язкових місцевих податків і зборів;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lang w:val="uk-UA"/>
        </w:rPr>
        <w:t>–</w:t>
      </w:r>
      <w:r w:rsidRPr="008A4432">
        <w:rPr>
          <w:sz w:val="28"/>
          <w:szCs w:val="28"/>
          <w:lang w:val="uk-UA"/>
        </w:rPr>
        <w:t xml:space="preserve"> визначення ставок місцевих податків і зборів;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lang w:val="uk-UA"/>
        </w:rPr>
        <w:t>–</w:t>
      </w:r>
      <w:r w:rsidRPr="008A4432">
        <w:rPr>
          <w:sz w:val="28"/>
          <w:szCs w:val="28"/>
          <w:lang w:val="uk-UA"/>
        </w:rPr>
        <w:t xml:space="preserve"> встановлення граничних ставок місцевих податків і зборів або надбавок до загальнодержавних податків, в межах яких місцеві органи влади самостійно визначають ставку оподаткування.</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Обмеження фіскальної самостійності місцевих властей у зарубіжних країнах стосуються не всіх місцевих податків, а лише тих, що здійснюють </w:t>
      </w:r>
      <w:r w:rsidRPr="008A4432">
        <w:rPr>
          <w:sz w:val="28"/>
          <w:szCs w:val="28"/>
          <w:lang w:val="uk-UA"/>
        </w:rPr>
        <w:lastRenderedPageBreak/>
        <w:t>макроекономічний вплив та визначають ефективність і справедливість системи оподаткування загалом.</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У розвинутих ринкових країнах місцеві органи самоврядування іноді знижують ставки податків з метою залучення на свою територію підприємницького капіталу (це стосується в основному податків на підприємницьку діяльність). Це викликає певне суперництво між окремими територіями. Експерти визначають такі наслідки цих дій: з одного боку, може знизитися рівень надання місцевих послуг в наслідок скорочення доходів місцевих бюджетів, на що не погодяться виборці. З іншого боку, якщо вдасться залучити підприємницький капітал в умовах низького оподаткування, то обсяги фінансування збільшаться і рівень місцевих послуг зросте, тому виборці можуть бути згодні на короткочасне зниження рівня комунальних послуг.</w:t>
      </w:r>
      <w:r>
        <w:rPr>
          <w:sz w:val="28"/>
          <w:szCs w:val="28"/>
          <w:lang w:val="uk-UA"/>
        </w:rPr>
        <w:t xml:space="preserve"> </w:t>
      </w:r>
      <w:r w:rsidRPr="008A4432">
        <w:rPr>
          <w:sz w:val="28"/>
          <w:szCs w:val="28"/>
          <w:lang w:val="uk-UA"/>
        </w:rPr>
        <w:t>Таким чином, суперництво в галузі оподаткування припустиме лише тоді, коли воно відповідає інтересам виборців. Однак, експерти вважають, що було б доцільно виключити підприємницькі податки із сфери місцевого оподаткування.</w:t>
      </w:r>
    </w:p>
    <w:p w:rsidR="006E755D" w:rsidRPr="008A4432" w:rsidRDefault="006E755D" w:rsidP="006E755D">
      <w:pPr>
        <w:jc w:val="both"/>
        <w:rPr>
          <w:b/>
          <w:lang w:val="uk-UA"/>
        </w:rPr>
      </w:pPr>
      <w:r w:rsidRPr="008A4432">
        <w:rPr>
          <w:b/>
          <w:lang w:val="uk-UA"/>
        </w:rPr>
        <w:t xml:space="preserve">9.2 </w:t>
      </w:r>
      <w:r w:rsidRPr="008A4432">
        <w:rPr>
          <w:b/>
          <w:spacing w:val="4"/>
          <w:lang w:val="uk-UA"/>
        </w:rPr>
        <w:t>Характеристика і аналіз місцевих податків в Україні</w:t>
      </w:r>
      <w:r w:rsidRPr="008A4432">
        <w:rPr>
          <w:b/>
          <w:lang w:val="uk-UA"/>
        </w:rPr>
        <w:t xml:space="preserve"> </w:t>
      </w:r>
    </w:p>
    <w:p w:rsidR="006E755D" w:rsidRPr="008A4432" w:rsidRDefault="006E755D" w:rsidP="006E755D">
      <w:pPr>
        <w:jc w:val="both"/>
        <w:rPr>
          <w:lang w:val="uk-UA"/>
        </w:rPr>
      </w:pPr>
      <w:r w:rsidRPr="008A4432">
        <w:rPr>
          <w:lang w:val="uk-UA"/>
        </w:rPr>
        <w:t>Недосконалість практики місцевого оподаткування в Україні стала приводом для розробки багатьох законопроектів щодо її удосконалення. З прийняттям Податкового кодексу України було скасовано більшість місцевих податків і зборів. Кількість місцевих податків скоротилася з 14 до 5. З 2014 р. в Україні запроваджено 2 місцевих податку і 2 збори.</w:t>
      </w:r>
    </w:p>
    <w:p w:rsidR="006E755D" w:rsidRPr="008A4432" w:rsidRDefault="006E755D" w:rsidP="006E755D">
      <w:pPr>
        <w:jc w:val="both"/>
        <w:rPr>
          <w:lang w:val="uk-UA"/>
        </w:rPr>
      </w:pPr>
      <w:r w:rsidRPr="008A4432">
        <w:rPr>
          <w:lang w:val="uk-UA"/>
        </w:rPr>
        <w:t>Місцеві податки і збори встановлюються відповідно до переліку і в межах граничних розмірів ставок, визначених ПКУ, рішеннями сільських, селищних і міських рад у межах їх повноважень, є обов'язковими до сплати на території відповідних територіальних громад, та зараховуються до місцевих бюджетів.</w:t>
      </w:r>
    </w:p>
    <w:p w:rsidR="006E755D" w:rsidRPr="008A4432" w:rsidRDefault="006E755D" w:rsidP="006E755D">
      <w:pPr>
        <w:jc w:val="both"/>
        <w:rPr>
          <w:lang w:val="uk-UA"/>
        </w:rPr>
      </w:pPr>
      <w:r w:rsidRPr="008A4432">
        <w:rPr>
          <w:lang w:val="uk-UA"/>
        </w:rPr>
        <w:t>Порядок нарахування та сплати місцевих податків і зборів регламентується Розділом ХІІ ПКУ.</w:t>
      </w:r>
    </w:p>
    <w:p w:rsidR="006E755D" w:rsidRPr="008A4432" w:rsidRDefault="006E755D" w:rsidP="006E755D">
      <w:pPr>
        <w:jc w:val="both"/>
        <w:rPr>
          <w:lang w:val="uk-UA"/>
        </w:rPr>
      </w:pPr>
      <w:r w:rsidRPr="008A4432">
        <w:rPr>
          <w:lang w:val="uk-UA"/>
        </w:rPr>
        <w:t>Ст. 10 ПКУ визначено, що:</w:t>
      </w:r>
    </w:p>
    <w:p w:rsidR="006E755D" w:rsidRPr="008A4432" w:rsidRDefault="006E755D" w:rsidP="006E755D">
      <w:pPr>
        <w:jc w:val="both"/>
        <w:rPr>
          <w:lang w:val="uk-UA"/>
        </w:rPr>
      </w:pPr>
      <w:r w:rsidRPr="008A4432">
        <w:rPr>
          <w:lang w:val="uk-UA"/>
        </w:rPr>
        <w:lastRenderedPageBreak/>
        <w:t>1. До місцевих податків належать:</w:t>
      </w:r>
    </w:p>
    <w:p w:rsidR="006E755D" w:rsidRPr="008A4432" w:rsidRDefault="006E755D" w:rsidP="006E755D">
      <w:pPr>
        <w:jc w:val="both"/>
        <w:rPr>
          <w:lang w:val="uk-UA"/>
        </w:rPr>
      </w:pPr>
      <w:r w:rsidRPr="008A4432">
        <w:rPr>
          <w:lang w:val="uk-UA"/>
        </w:rPr>
        <w:t>– податок на нерухоме майно, відмінне від земельної ділянки;</w:t>
      </w:r>
    </w:p>
    <w:p w:rsidR="006E755D" w:rsidRPr="008A4432" w:rsidRDefault="006E755D" w:rsidP="006E755D">
      <w:pPr>
        <w:jc w:val="both"/>
        <w:rPr>
          <w:lang w:val="uk-UA"/>
        </w:rPr>
      </w:pPr>
      <w:r w:rsidRPr="008A4432">
        <w:rPr>
          <w:lang w:val="uk-UA"/>
        </w:rPr>
        <w:t>– єдиний податок.</w:t>
      </w:r>
    </w:p>
    <w:p w:rsidR="006E755D" w:rsidRPr="008A4432" w:rsidRDefault="006E755D" w:rsidP="006E755D">
      <w:pPr>
        <w:jc w:val="both"/>
        <w:rPr>
          <w:lang w:val="uk-UA"/>
        </w:rPr>
      </w:pPr>
      <w:r w:rsidRPr="008A4432">
        <w:rPr>
          <w:lang w:val="uk-UA"/>
        </w:rPr>
        <w:t>2. До місцевих зборів належать:</w:t>
      </w:r>
    </w:p>
    <w:p w:rsidR="006E755D" w:rsidRPr="008A4432" w:rsidRDefault="006E755D" w:rsidP="006E755D">
      <w:pPr>
        <w:jc w:val="both"/>
        <w:rPr>
          <w:lang w:val="uk-UA"/>
        </w:rPr>
      </w:pPr>
      <w:r w:rsidRPr="008A4432">
        <w:rPr>
          <w:lang w:val="uk-UA"/>
        </w:rPr>
        <w:t>– збір за місця для паркування транспортних засобів;</w:t>
      </w:r>
    </w:p>
    <w:p w:rsidR="006E755D" w:rsidRPr="008A4432" w:rsidRDefault="006E755D" w:rsidP="006E755D">
      <w:pPr>
        <w:jc w:val="both"/>
        <w:rPr>
          <w:lang w:val="uk-UA"/>
        </w:rPr>
      </w:pPr>
      <w:r w:rsidRPr="008A4432">
        <w:rPr>
          <w:lang w:val="uk-UA"/>
        </w:rPr>
        <w:t>– туристичний збір.</w:t>
      </w:r>
    </w:p>
    <w:p w:rsidR="006E755D" w:rsidRPr="008A4432" w:rsidRDefault="006E755D" w:rsidP="006E755D">
      <w:pPr>
        <w:jc w:val="both"/>
        <w:rPr>
          <w:lang w:val="uk-UA"/>
        </w:rPr>
      </w:pPr>
      <w:r w:rsidRPr="008A4432">
        <w:rPr>
          <w:lang w:val="uk-UA"/>
        </w:rPr>
        <w:t>Місцеві ради обов'язково установлюють податок на нерухоме майно, відмінне від земельної ділянки, єдиний податок та вирішують питання щодо встановлення збору за місця для паркування транспортних засобів і туристичного збору. Установлення місцевих податків та зборів, не передбачених ПКУ, забороняється.</w:t>
      </w:r>
    </w:p>
    <w:p w:rsidR="006E755D" w:rsidRPr="008A4432" w:rsidRDefault="006E755D" w:rsidP="006E755D">
      <w:pPr>
        <w:jc w:val="both"/>
        <w:rPr>
          <w:lang w:val="uk-UA"/>
        </w:rPr>
      </w:pPr>
      <w:r w:rsidRPr="008A4432">
        <w:rPr>
          <w:lang w:val="uk-UA"/>
        </w:rPr>
        <w:t>При прийнятті рішення про встановлення місцевих податків та зборів обов'язково визначаються об'єкт оподаткування, платник, розмір ставки, податковий період та інші обов'язкові елементи для відповідного місцевого податку чи збору.</w:t>
      </w:r>
    </w:p>
    <w:p w:rsidR="006E755D" w:rsidRPr="008A4432" w:rsidRDefault="006E755D" w:rsidP="006E755D">
      <w:pPr>
        <w:jc w:val="both"/>
        <w:rPr>
          <w:lang w:val="uk-UA"/>
        </w:rPr>
      </w:pPr>
      <w:r w:rsidRPr="008A4432">
        <w:rPr>
          <w:lang w:val="uk-UA"/>
        </w:rPr>
        <w:t>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осіб-підприємців і фізичних осіб або звільняти їх від сплати таких податків та зборів.</w:t>
      </w:r>
    </w:p>
    <w:p w:rsidR="006E755D" w:rsidRPr="008A4432" w:rsidRDefault="006E755D" w:rsidP="006E755D">
      <w:pPr>
        <w:jc w:val="both"/>
        <w:rPr>
          <w:lang w:val="uk-UA"/>
        </w:rPr>
      </w:pPr>
      <w:r w:rsidRPr="008A4432">
        <w:rPr>
          <w:lang w:val="uk-UA"/>
        </w:rPr>
        <w:t>Зарахування місцевих податків та зборів до відповідних місцевих бюджетів здійснюється відповідно до Бюджетного кодексу України.</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Наявна бюджетна практика передбачає формування дохідної частини місцевих бюджетів в основному за рахунок загальнодержавних податків і бюджетних трансфертів (дотацій і субвенцій). Місцеві податки та збори як власне джерело бюджетів місцевого самоврядування становлять лише 5–8% від доходів місцевих бюджетів.</w:t>
      </w:r>
    </w:p>
    <w:p w:rsidR="006E755D" w:rsidRPr="008A4432" w:rsidRDefault="006E755D" w:rsidP="006E755D">
      <w:pPr>
        <w:jc w:val="both"/>
        <w:rPr>
          <w:b/>
          <w:spacing w:val="4"/>
          <w:lang w:val="uk-UA"/>
        </w:rPr>
      </w:pPr>
      <w:r w:rsidRPr="008A4432">
        <w:rPr>
          <w:b/>
          <w:spacing w:val="4"/>
          <w:lang w:val="uk-UA"/>
        </w:rPr>
        <w:t>9.3 Перспективи реформування місцевого оподаткування.</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Досвід ринкових економічних систем підтверджує, що міцне місцеве самоврядування неможливе без відповідного матеріального та фінансового підґрунтя. Європейською хартією місцевого самоврядування (ст. 9) </w:t>
      </w:r>
      <w:r w:rsidRPr="008A4432">
        <w:rPr>
          <w:sz w:val="28"/>
          <w:szCs w:val="28"/>
          <w:lang w:val="uk-UA"/>
        </w:rPr>
        <w:lastRenderedPageBreak/>
        <w:t>зазначено, що місцеві власті мають повноваження визначати розміри місцевих податків і зборів згідно з чинним законодавством. Як правило, загальнодержавним законодавством передбачається перелік місцевих податків і зборів та їхні максимальні ставки, а органи місцевого самоврядування встановлюють конкретні ставки цих податків на своїй території в межах визначених максимальних розмірів.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У багатьох країнах кількість місцевих податків досить значна. Великий перелік місцевих податків і зборів зумовлює їх високу фіскальну роль, робить їх одним з основних джерел доходів місцевих бюджетів.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Зміцнення інституту місцевого самоврядування в Україні значною мірою залежить від того, чи будуть створені умови для фінансової незалежності органів місцевого самоврядування, основу якої становлять місцеві бюджети. 3 огляду на це, вітчизняна система місцевого оподаткування потребує докорінного реформування.</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Недоліками місцевого оподаткування в Україні є:</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незначна фіскальна роль місцевих податків і зборів і, як наслідок низька їх питома вага в доходах місцевих бюджетів, у валовому внутрішньому продукті;</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невеликий перелік місцевих податків і зборів порівняно з іншими країнами;</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відсутність самостійних прав у органів місцевого самоврядування щодо запровадження на своїй території власних податків і зборів;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незацікавленість місцевих властей у додатковому залученні коштів від справляння місцевих податків і зборів;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відсутність взаємозалежності між рівнем суспільних послуг, які надаються на певній території, із податковими зусиллями населення;</w:t>
      </w:r>
    </w:p>
    <w:p w:rsidR="006E755D" w:rsidRPr="008A4432" w:rsidRDefault="006E755D" w:rsidP="006E755D">
      <w:pPr>
        <w:pStyle w:val="a3"/>
        <w:spacing w:before="0" w:beforeAutospacing="0" w:after="0" w:afterAutospacing="0" w:line="360" w:lineRule="auto"/>
        <w:ind w:firstLine="709"/>
        <w:jc w:val="both"/>
        <w:rPr>
          <w:sz w:val="28"/>
          <w:szCs w:val="28"/>
          <w:lang w:val="uk-UA"/>
        </w:rPr>
      </w:pPr>
      <w:bookmarkStart w:id="1" w:name="864"/>
      <w:bookmarkEnd w:id="1"/>
      <w:r w:rsidRPr="008A4432">
        <w:rPr>
          <w:sz w:val="28"/>
          <w:szCs w:val="28"/>
          <w:lang w:val="uk-UA"/>
        </w:rPr>
        <w:t xml:space="preserve">Реформуючи систему місцевого оподаткування, треба суттєво підняти їх значення у формуванні фінансових ресурсів місцевого самоврядування. А це можливо лише якщо здійснити перегляд складу місцевих податків і зборів. До місцевих повинні належати деякі загальнодержавні податки з тих, що </w:t>
      </w:r>
      <w:r w:rsidRPr="008A4432">
        <w:rPr>
          <w:sz w:val="28"/>
          <w:szCs w:val="28"/>
          <w:lang w:val="uk-UA"/>
        </w:rPr>
        <w:lastRenderedPageBreak/>
        <w:t>традиційно надходять до місцевих бюджетів. Це, зокрема, прибутковий податок з громадян, податок на прибуток підприємств комунальної форми власності, плата за землю, податок з власників транспортних засобів та інших самохідних машин і механізмів, податок на промисел, ресурсні платежі, плата за торговий патент на деякі види підприємницької діяльності, надходження від збору за забруднення навколишнього природного середовища.</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Надходження від цих податків дадуть змогу встановити залежність між обсягами місцевих бюджетів і результатами господарювання підприємств, кількістю створених робочих місць, рівнем оплати праці працівників, ступенем розв</w:t>
      </w:r>
      <w:r>
        <w:rPr>
          <w:sz w:val="28"/>
          <w:szCs w:val="28"/>
          <w:lang w:val="uk-UA"/>
        </w:rPr>
        <w:t>и</w:t>
      </w:r>
      <w:r w:rsidRPr="008A4432">
        <w:rPr>
          <w:sz w:val="28"/>
          <w:szCs w:val="28"/>
          <w:lang w:val="uk-UA"/>
        </w:rPr>
        <w:t>т</w:t>
      </w:r>
      <w:r>
        <w:rPr>
          <w:sz w:val="28"/>
          <w:szCs w:val="28"/>
          <w:lang w:val="uk-UA"/>
        </w:rPr>
        <w:t>ку</w:t>
      </w:r>
      <w:r w:rsidRPr="008A4432">
        <w:rPr>
          <w:sz w:val="28"/>
          <w:szCs w:val="28"/>
          <w:lang w:val="uk-UA"/>
        </w:rPr>
        <w:t xml:space="preserve"> ринку нерухомості тощо. Таке становище змусить органи місцевого самоврядування активніше вирішувати проблеми зайнятості, створювати сприятливі умови для розвитку підприємництва, зокрема середнього та малого бізнесу, адже успішне вирішення цих питань безпосередньо впливатиме на розміри доходів місцевих бюджетів.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Важливим місцевим податком є податок на нерухоме майно. Податки на нерухоме майно підприємств і громадян належать до групи податків на власність. Вони зародилися ще в античні часи і стали важливою складовою прямого оподаткування. До початку XIX ст. податки на власність переважали в складі бюджетних доходів і лише пізніше, з розвитком капіталізму, поступилися іншим прямим і непрямим податкам. Податки на власність відповідають засадам справедливого оподаткування тому, що володіння землею, нерухомістю, транспортними засобами є ознакою певного рівня доходів, і оподаткування таких цінностей не суперечить вимозі щодо врахування платоспроможності платників.</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Податки на нерухомість мають характерні особливості, які роблять їх зручними для використання як місцевих – нерухомість неможливо приховати, перемістити на іншу територію. Отже, зводяться до мінімуму природні прагнення платників, спрямовані на ухилення від сплати податку. </w:t>
      </w:r>
      <w:r w:rsidRPr="008A4432">
        <w:rPr>
          <w:sz w:val="28"/>
          <w:szCs w:val="28"/>
          <w:lang w:val="uk-UA"/>
        </w:rPr>
        <w:lastRenderedPageBreak/>
        <w:t>Крім того, саме на місцевому рівні простіше обліковувати, оцінювати та спостерігати за всіма змінами щодо бази оподаткування.</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Ще одним із аргументів на користь застосування у місцевому оподаткуванні податків на власність є те, що вони не конкурують із тими податками, які збирає центральний уряд, – податком на прибуток підприємств (крім комунальної форми власності), податком на додану вартість, акцизним збором, митом тощо. Податки на власність характеризуються стабільністю надходжень. Циклічність економічного розвитку не має на них такого безпосереднього впливу, як на податок на прибуток підприємств чи податок на додану вартість. </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До негативних ознак податків на власність належить те, що вони досить непопулярні серед певних верств населення, а їхнє запровадження завжди наштовхується на жорсткий опір. Податки на власність складніші в адмініструванні через відсутність сприятливих і простих методик оцінки вартості майна, необхідного досвіду та кваліфікованих кадрів, а також відповідної бази даних.</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Суперечності податку на нерухоме майно можна подолати за допомогою надання пільг. Суть цих суперечностей полягає у тому, що є багато власників майна, які не мають необхідних доходів для того, аби сплатити податок. Насамперед це стосується осіб із фіксованими доходами – пенсіонерів. Податок на власність може змусити їх відмовитись від нерухомого майна. З одного боку, дилема: сплатити податок чи відмовитися від власності, є болючою та небезпечною за своїми соціальними наслідками, а з другого – змушує до ефективнішого використання нерухомого майна. Проте система пільг, що відпрацьована в країнах, які використовують податки на майно, дає змогу уникнути можливих небажаних наслідків і захистити найуразливіші верстви населення.</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 xml:space="preserve">Також доцільно передбачати розширення переліку тих місцевих податків, які є платою за певні місцеві послуги і відображають політику місцевих властей. Збільшення кількості податків, ще не означає збільшення </w:t>
      </w:r>
      <w:r w:rsidRPr="008A4432">
        <w:rPr>
          <w:sz w:val="28"/>
          <w:szCs w:val="28"/>
          <w:lang w:val="uk-UA"/>
        </w:rPr>
        <w:lastRenderedPageBreak/>
        <w:t>загального рівня податкового тягаря. У деяких зарубіжних країнах кількість місцевих податків сягає 50–100 видів (Франція – понад 50, Італія – понад 70, Бельгія – понад 100). Однак, вони невеликі за розміром, та їх всі разом одночасно не сплачує ні один із платників, отже, податковий тягар також невеликий.</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Розширення переліку місцевих податків і зборів повинно проходити за рахунок запровадження податків із цільовим використанням одержаних коштів. Наприклад, збори на прибирання та освітлення вулиць, за збирання сміття, впорядкування парків, зон відпочинку, кладовищ тощо.</w:t>
      </w:r>
    </w:p>
    <w:p w:rsidR="006E755D" w:rsidRPr="008A4432" w:rsidRDefault="006E755D" w:rsidP="006E755D">
      <w:pPr>
        <w:pStyle w:val="a3"/>
        <w:spacing w:before="0" w:beforeAutospacing="0" w:after="0" w:afterAutospacing="0" w:line="360" w:lineRule="auto"/>
        <w:ind w:firstLine="709"/>
        <w:jc w:val="both"/>
        <w:rPr>
          <w:sz w:val="28"/>
          <w:szCs w:val="28"/>
          <w:lang w:val="uk-UA"/>
        </w:rPr>
      </w:pPr>
      <w:r w:rsidRPr="008A4432">
        <w:rPr>
          <w:sz w:val="28"/>
          <w:szCs w:val="28"/>
          <w:lang w:val="uk-UA"/>
        </w:rPr>
        <w:t>Необхідно встановити залежність між об'єктивними факторами сприятливого природного та територіального розташування населених пунктів і рівнем добробуту територіальних громад. Наприклад, в процесі видобутку та вивезення корисних копалин споживачі завдають певної шкоди довкіллю, забруднюють його, користуються шляхами сполучення, що приводить до передчасного їх зносу, тощо. На території таких населених пунктів доцільно запроваджувати спеціальні місцеві податки та збори з користувачів природних ресурсів, а кошти спрямовувати на охорону довкілля, відновлення спожитих природних благ, створення необхідних умов для життєдіяльності населення.</w:t>
      </w:r>
    </w:p>
    <w:p w:rsidR="006E755D" w:rsidRPr="008A4432" w:rsidRDefault="006E755D" w:rsidP="006E755D">
      <w:pPr>
        <w:pStyle w:val="a3"/>
        <w:spacing w:before="0" w:beforeAutospacing="0" w:after="0" w:afterAutospacing="0" w:line="360" w:lineRule="auto"/>
        <w:ind w:firstLine="709"/>
        <w:jc w:val="both"/>
        <w:rPr>
          <w:b/>
          <w:sz w:val="28"/>
          <w:szCs w:val="28"/>
          <w:lang w:val="uk-UA"/>
        </w:rPr>
      </w:pPr>
    </w:p>
    <w:p w:rsidR="006E755D" w:rsidRPr="008A4432" w:rsidRDefault="006E755D" w:rsidP="006E755D">
      <w:pPr>
        <w:pStyle w:val="a3"/>
        <w:spacing w:before="0" w:beforeAutospacing="0" w:after="0" w:afterAutospacing="0" w:line="360" w:lineRule="auto"/>
        <w:ind w:firstLine="709"/>
        <w:jc w:val="both"/>
        <w:rPr>
          <w:b/>
          <w:sz w:val="28"/>
          <w:szCs w:val="28"/>
          <w:lang w:val="uk-UA"/>
        </w:rPr>
      </w:pPr>
      <w:r w:rsidRPr="008A4432">
        <w:rPr>
          <w:b/>
          <w:sz w:val="28"/>
          <w:szCs w:val="28"/>
          <w:lang w:val="uk-UA"/>
        </w:rPr>
        <w:t>Питання для самоконтролю</w:t>
      </w:r>
    </w:p>
    <w:bookmarkEnd w:id="0"/>
    <w:p w:rsidR="006E755D" w:rsidRPr="008A4432" w:rsidRDefault="006E755D" w:rsidP="006E755D">
      <w:pPr>
        <w:numPr>
          <w:ilvl w:val="0"/>
          <w:numId w:val="1"/>
        </w:numPr>
        <w:jc w:val="both"/>
        <w:rPr>
          <w:lang w:val="uk-UA"/>
        </w:rPr>
      </w:pPr>
      <w:r w:rsidRPr="008A4432">
        <w:rPr>
          <w:lang w:val="uk-UA"/>
        </w:rPr>
        <w:t>Які місцеві податки є в Україні? Яку роль вони відіграють у формуванні місцевих бюджетів?</w:t>
      </w:r>
    </w:p>
    <w:p w:rsidR="006E755D" w:rsidRPr="008A4432" w:rsidRDefault="006E755D" w:rsidP="006E755D">
      <w:pPr>
        <w:numPr>
          <w:ilvl w:val="0"/>
          <w:numId w:val="1"/>
        </w:numPr>
        <w:jc w:val="both"/>
        <w:rPr>
          <w:lang w:val="uk-UA"/>
        </w:rPr>
      </w:pPr>
      <w:r w:rsidRPr="008A4432">
        <w:rPr>
          <w:lang w:val="uk-UA"/>
        </w:rPr>
        <w:t xml:space="preserve">Порівняйте склад місцевих податків і зборів до і після прийняття Податкового кодексу України. </w:t>
      </w:r>
    </w:p>
    <w:p w:rsidR="006E755D" w:rsidRPr="008A4432" w:rsidRDefault="006E755D" w:rsidP="006E755D">
      <w:pPr>
        <w:numPr>
          <w:ilvl w:val="0"/>
          <w:numId w:val="1"/>
        </w:numPr>
        <w:jc w:val="both"/>
        <w:rPr>
          <w:lang w:val="uk-UA"/>
        </w:rPr>
      </w:pPr>
      <w:r w:rsidRPr="008A4432">
        <w:rPr>
          <w:lang w:val="uk-UA"/>
        </w:rPr>
        <w:t>Які є вади місцевого оподаткування в Україні?</w:t>
      </w:r>
    </w:p>
    <w:p w:rsidR="006E755D" w:rsidRPr="008A4432" w:rsidRDefault="006E755D" w:rsidP="006E755D">
      <w:pPr>
        <w:numPr>
          <w:ilvl w:val="0"/>
          <w:numId w:val="1"/>
        </w:numPr>
        <w:jc w:val="both"/>
        <w:rPr>
          <w:lang w:val="uk-UA"/>
        </w:rPr>
      </w:pPr>
      <w:r w:rsidRPr="008A4432">
        <w:rPr>
          <w:lang w:val="uk-UA"/>
        </w:rPr>
        <w:t>Назвіть напрями розвитку місцевого оподаткування.</w:t>
      </w:r>
    </w:p>
    <w:p w:rsidR="00D21EF6" w:rsidRPr="006E755D" w:rsidRDefault="00D21EF6">
      <w:pPr>
        <w:rPr>
          <w:lang w:val="uk-UA"/>
        </w:rPr>
      </w:pPr>
    </w:p>
    <w:sectPr w:rsidR="00D21EF6" w:rsidRPr="006E755D" w:rsidSect="00D21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55D4"/>
    <w:multiLevelType w:val="hybridMultilevel"/>
    <w:tmpl w:val="F54E7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isplayBackgroundShape/>
  <w:proofState w:spelling="clean"/>
  <w:defaultTabStop w:val="708"/>
  <w:characterSpacingControl w:val="doNotCompress"/>
  <w:compat/>
  <w:rsids>
    <w:rsidRoot w:val="006E755D"/>
    <w:rsid w:val="006E755D"/>
    <w:rsid w:val="00D21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5D"/>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755D"/>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1829</Words>
  <Characters>10428</Characters>
  <Application>Microsoft Office Word</Application>
  <DocSecurity>0</DocSecurity>
  <Lines>86</Lines>
  <Paragraphs>24</Paragraphs>
  <ScaleCrop>false</ScaleCrop>
  <Company>Workgroup</Company>
  <LinksUpToDate>false</LinksUpToDate>
  <CharactersWithSpaces>12233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2021-01-19T10:44:00Z</dcterms:created>
  <dcterms:modified xsi:type="dcterms:W3CDTF">2021-01-19T10:45:00Z</dcterms:modified>
</cp:coreProperties>
</file>