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F5" w:rsidRDefault="00251CF5" w:rsidP="00251CF5">
      <w:pPr>
        <w:pStyle w:val="normal"/>
        <w:spacing w:after="0" w:line="240" w:lineRule="auto"/>
        <w:jc w:val="center"/>
        <w:rPr>
          <w:rFonts w:ascii="Times New Roman" w:eastAsia="Times New Roman" w:hAnsi="Times New Roman" w:cs="Times New Roman"/>
          <w:b/>
          <w:sz w:val="20"/>
          <w:szCs w:val="20"/>
          <w:lang w:val="ru-RU"/>
        </w:rPr>
      </w:pPr>
      <w:r w:rsidRPr="00251CF5">
        <w:rPr>
          <w:rFonts w:ascii="Times New Roman" w:eastAsia="Times New Roman" w:hAnsi="Times New Roman" w:cs="Times New Roman"/>
          <w:b/>
          <w:sz w:val="20"/>
          <w:szCs w:val="20"/>
        </w:rPr>
        <w:t>Система накопичення балів</w:t>
      </w:r>
    </w:p>
    <w:p w:rsidR="00251CF5" w:rsidRPr="00251CF5" w:rsidRDefault="00251CF5" w:rsidP="00251CF5">
      <w:pPr>
        <w:pStyle w:val="normal"/>
        <w:spacing w:after="0" w:line="240" w:lineRule="auto"/>
        <w:jc w:val="center"/>
        <w:rPr>
          <w:sz w:val="20"/>
          <w:szCs w:val="20"/>
          <w:lang w:val="ru-RU"/>
        </w:rPr>
      </w:pPr>
    </w:p>
    <w:tbl>
      <w:tblPr>
        <w:tblW w:w="1006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3"/>
        <w:gridCol w:w="1417"/>
        <w:gridCol w:w="3260"/>
        <w:gridCol w:w="3261"/>
        <w:gridCol w:w="711"/>
      </w:tblGrid>
      <w:tr w:rsidR="00251CF5" w:rsidRPr="00251CF5" w:rsidTr="008C3BC2">
        <w:trPr>
          <w:trHeight w:val="575"/>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Критерії оцінювання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Усього балів</w:t>
            </w:r>
          </w:p>
        </w:tc>
      </w:tr>
      <w:tr w:rsidR="00251CF5" w:rsidRPr="00251CF5" w:rsidTr="008C3BC2">
        <w:trPr>
          <w:trHeight w:val="27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4</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5</w:t>
            </w:r>
          </w:p>
        </w:tc>
      </w:tr>
      <w:tr w:rsidR="00251CF5" w:rsidRPr="00251CF5" w:rsidTr="008C3BC2">
        <w:trPr>
          <w:trHeight w:val="27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roofErr w:type="spellStart"/>
            <w:r w:rsidRPr="00251CF5">
              <w:rPr>
                <w:rFonts w:ascii="Times New Roman" w:eastAsia="Times New Roman" w:hAnsi="Times New Roman" w:cs="Times New Roman"/>
                <w:sz w:val="20"/>
                <w:szCs w:val="20"/>
              </w:rPr>
              <w:t>Бліц-опитування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w:t>
            </w:r>
          </w:p>
        </w:tc>
      </w:tr>
      <w:tr w:rsidR="00251CF5" w:rsidRPr="00251CF5" w:rsidTr="008C3BC2">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Поточний контроль</w:t>
            </w:r>
          </w:p>
        </w:tc>
      </w:tr>
      <w:tr w:rsidR="00251CF5" w:rsidRPr="00251CF5" w:rsidTr="008C3BC2">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Змістовий модуль 1</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Лекція №1</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w:t>
            </w:r>
            <w:r w:rsidRPr="00251CF5">
              <w:rPr>
                <w:rFonts w:ascii="Times New Roman" w:eastAsia="Times New Roman" w:hAnsi="Times New Roman" w:cs="Times New Roman"/>
                <w:color w:val="000000"/>
                <w:sz w:val="20"/>
                <w:szCs w:val="20"/>
              </w:rPr>
              <w:t xml:space="preserve">РН 5, РН 12,  РН 13,  </w:t>
            </w:r>
            <w:r w:rsidRPr="00251CF5">
              <w:rPr>
                <w:rFonts w:ascii="Times New Roman" w:eastAsia="Times New Roman" w:hAnsi="Times New Roman" w:cs="Times New Roman"/>
                <w:sz w:val="20"/>
                <w:szCs w:val="20"/>
              </w:rPr>
              <w:t xml:space="preserve"> РН14 за матеріалом лекції №1-2.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Питання для підготовки: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Поняття фінансово-інвестиційного менеджменту. Основні цілі та завдання фінансово-інвестиційного управління. Методи та принципи фінансового менеджменту. Роль фінансового менеджера в управлінні інвестиціями. Фінансове планування та бюджетування. Оцінка ефективності інвестицій.</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rPr>
                <w:rFonts w:ascii="Times New Roman" w:eastAsia="Times New Roman" w:hAnsi="Times New Roman" w:cs="Times New Roman"/>
                <w:i/>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0"/>
                <w:id w:val="-1839683899"/>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
                <w:id w:val="2051123496"/>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Практичне заняття №1</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Практична робота 1</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практичної складової сформованих </w:t>
            </w:r>
            <w:r w:rsidRPr="00251CF5">
              <w:rPr>
                <w:rFonts w:ascii="Times New Roman" w:eastAsia="Times New Roman" w:hAnsi="Times New Roman" w:cs="Times New Roman"/>
                <w:color w:val="000000"/>
                <w:sz w:val="20"/>
                <w:szCs w:val="20"/>
              </w:rPr>
              <w:t xml:space="preserve">РН 5, РН 13, </w:t>
            </w:r>
            <w:r w:rsidRPr="00251CF5">
              <w:rPr>
                <w:rFonts w:ascii="Times New Roman" w:eastAsia="Times New Roman" w:hAnsi="Times New Roman" w:cs="Times New Roman"/>
                <w:sz w:val="20"/>
                <w:szCs w:val="20"/>
              </w:rPr>
              <w:t>РН14</w:t>
            </w:r>
            <w:r w:rsidRPr="00251CF5">
              <w:rPr>
                <w:rFonts w:ascii="Times New Roman" w:eastAsia="Times New Roman" w:hAnsi="Times New Roman" w:cs="Times New Roman"/>
                <w:color w:val="000000"/>
                <w:sz w:val="20"/>
                <w:szCs w:val="20"/>
              </w:rPr>
              <w:t xml:space="preserve"> </w:t>
            </w:r>
            <w:r w:rsidRPr="00251CF5">
              <w:rPr>
                <w:rFonts w:ascii="Times New Roman" w:eastAsia="Times New Roman" w:hAnsi="Times New Roman" w:cs="Times New Roman"/>
                <w:sz w:val="20"/>
                <w:szCs w:val="20"/>
              </w:rPr>
              <w:t xml:space="preserve"> за матеріалом змістового модулю 1. </w:t>
            </w:r>
          </w:p>
          <w:p w:rsidR="00251CF5" w:rsidRPr="00251CF5" w:rsidRDefault="00251CF5" w:rsidP="008C3BC2">
            <w:pPr>
              <w:pStyle w:val="normal"/>
              <w:widowControl w:val="0"/>
              <w:spacing w:after="0" w:line="240" w:lineRule="auto"/>
              <w:rPr>
                <w:rFonts w:ascii="Times New Roman" w:eastAsia="Times New Roman" w:hAnsi="Times New Roman" w:cs="Times New Roman"/>
                <w:color w:val="222222"/>
                <w:sz w:val="20"/>
                <w:szCs w:val="20"/>
              </w:rPr>
            </w:pPr>
            <w:r w:rsidRPr="00251CF5">
              <w:rPr>
                <w:rFonts w:ascii="Times New Roman" w:eastAsia="Times New Roman" w:hAnsi="Times New Roman" w:cs="Times New Roman"/>
                <w:color w:val="222222"/>
                <w:sz w:val="20"/>
                <w:szCs w:val="20"/>
              </w:rPr>
              <w:t>Повністю виконана робота передбачає аналіз структури фінансування підприємства, оцінку витрат на позиковий капітал, розрахунок прибутковості для акціонерів, визначення впливу співвідношення боргу і власного капіталу на фінансову стійкість компанії та формування висновків щодо оптимального рівня залучення ресурсів.</w:t>
            </w:r>
          </w:p>
          <w:p w:rsidR="00251CF5" w:rsidRPr="00251CF5" w:rsidRDefault="00251CF5" w:rsidP="008C3BC2">
            <w:pPr>
              <w:pStyle w:val="normal"/>
              <w:widowControl w:val="0"/>
              <w:spacing w:after="0" w:line="240" w:lineRule="auto"/>
              <w:rPr>
                <w:rFonts w:ascii="Times New Roman" w:eastAsia="Times New Roman" w:hAnsi="Times New Roman" w:cs="Times New Roman"/>
                <w:color w:val="222222"/>
                <w:sz w:val="20"/>
                <w:szCs w:val="20"/>
              </w:rPr>
            </w:pPr>
          </w:p>
          <w:p w:rsidR="00251CF5" w:rsidRPr="00251CF5" w:rsidRDefault="00251CF5" w:rsidP="008C3BC2">
            <w:pPr>
              <w:pStyle w:val="normal"/>
              <w:widowControl w:val="0"/>
              <w:spacing w:after="0" w:line="240" w:lineRule="auto"/>
              <w:rPr>
                <w:rFonts w:ascii="Times New Roman" w:eastAsia="Times New Roman" w:hAnsi="Times New Roman" w:cs="Times New Roman"/>
                <w:color w:val="222222"/>
                <w:sz w:val="20"/>
                <w:szCs w:val="20"/>
              </w:rPr>
            </w:pPr>
            <w:r w:rsidRPr="00251CF5">
              <w:rPr>
                <w:rFonts w:ascii="Times New Roman" w:eastAsia="Times New Roman" w:hAnsi="Times New Roman" w:cs="Times New Roman"/>
                <w:i/>
                <w:color w:val="222222"/>
                <w:sz w:val="20"/>
                <w:szCs w:val="20"/>
              </w:rPr>
              <w:t xml:space="preserve">Перелік завдань розміщено в профілі даної дисципліни у СЕЗН ЗНУ </w:t>
            </w:r>
            <w:proofErr w:type="spellStart"/>
            <w:r w:rsidRPr="00251CF5">
              <w:rPr>
                <w:rFonts w:ascii="Times New Roman" w:eastAsia="Times New Roman" w:hAnsi="Times New Roman" w:cs="Times New Roman"/>
                <w:i/>
                <w:color w:val="222222"/>
                <w:sz w:val="20"/>
                <w:szCs w:val="20"/>
              </w:rPr>
              <w:t>Moodle</w:t>
            </w:r>
            <w:proofErr w:type="spellEnd"/>
            <w:r w:rsidRPr="00251CF5">
              <w:rPr>
                <w:rFonts w:ascii="Times New Roman" w:eastAsia="Times New Roman" w:hAnsi="Times New Roman" w:cs="Times New Roman"/>
                <w:color w:val="222222"/>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2"/>
                <w:id w:val="956696237"/>
              </w:sdtPr>
              <w:sdtContent>
                <w:r w:rsidRPr="00251CF5">
                  <w:rPr>
                    <w:rFonts w:ascii="Times New Roman" w:eastAsia="Gungsuh" w:hAnsi="Times New Roman" w:cs="Times New Roman"/>
                    <w:color w:val="000000"/>
                    <w:sz w:val="20"/>
                    <w:szCs w:val="20"/>
                  </w:rPr>
                  <w:t>− незадовільний рівень – 0 балів (не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3"/>
                <w:id w:val="-1714818061"/>
              </w:sdtPr>
              <w:sdtContent>
                <w:r w:rsidRPr="00251CF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i/>
                <w:sz w:val="20"/>
                <w:szCs w:val="20"/>
              </w:rPr>
            </w:pPr>
            <w:r w:rsidRPr="00251CF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Лекція № 2</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w:t>
            </w:r>
            <w:r w:rsidRPr="00251CF5">
              <w:rPr>
                <w:rFonts w:ascii="Times New Roman" w:eastAsia="Times New Roman" w:hAnsi="Times New Roman" w:cs="Times New Roman"/>
                <w:color w:val="000000"/>
                <w:sz w:val="20"/>
                <w:szCs w:val="20"/>
              </w:rPr>
              <w:t xml:space="preserve">РН 5, РН </w:t>
            </w:r>
            <w:r w:rsidRPr="00251CF5">
              <w:rPr>
                <w:rFonts w:ascii="Times New Roman" w:eastAsia="Times New Roman" w:hAnsi="Times New Roman" w:cs="Times New Roman"/>
                <w:color w:val="000000"/>
                <w:sz w:val="20"/>
                <w:szCs w:val="20"/>
              </w:rPr>
              <w:lastRenderedPageBreak/>
              <w:t xml:space="preserve">12,  РН 13,  </w:t>
            </w:r>
            <w:r w:rsidRPr="00251CF5">
              <w:rPr>
                <w:rFonts w:ascii="Times New Roman" w:eastAsia="Times New Roman" w:hAnsi="Times New Roman" w:cs="Times New Roman"/>
                <w:sz w:val="20"/>
                <w:szCs w:val="20"/>
              </w:rPr>
              <w:t xml:space="preserve">РН14 за матеріалом лекції №2.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Питання для підготовки: </w:t>
            </w:r>
          </w:p>
          <w:p w:rsidR="00251CF5" w:rsidRPr="00251CF5" w:rsidRDefault="00251CF5" w:rsidP="008C3BC2">
            <w:pPr>
              <w:pStyle w:val="normal"/>
              <w:spacing w:after="5" w:line="269" w:lineRule="auto"/>
              <w:rPr>
                <w:rFonts w:ascii="Times New Roman" w:eastAsia="Times New Roman" w:hAnsi="Times New Roman" w:cs="Times New Roman"/>
                <w:i/>
                <w:sz w:val="20"/>
                <w:szCs w:val="20"/>
              </w:rPr>
            </w:pPr>
            <w:r w:rsidRPr="00251CF5">
              <w:rPr>
                <w:rFonts w:ascii="Times New Roman" w:eastAsia="Times New Roman" w:hAnsi="Times New Roman" w:cs="Times New Roman"/>
                <w:sz w:val="20"/>
                <w:szCs w:val="20"/>
              </w:rPr>
              <w:t>Основні показники фінансового аналізу. Аналіз ліквідності та фінансової стійкості. Оцінка прибутковості та рентабельності підприємства. Використання фінансового аналізу для прийняття інвестиційних рішень. Аналіз структури активів та пасивів. Оцінка платоспроможності та кредитоспроможності.</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lastRenderedPageBreak/>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правильно/неправильно. Кількість </w:t>
            </w:r>
            <w:r w:rsidRPr="00251CF5">
              <w:rPr>
                <w:rFonts w:ascii="Times New Roman" w:eastAsia="Times New Roman" w:hAnsi="Times New Roman" w:cs="Times New Roman"/>
                <w:sz w:val="20"/>
                <w:szCs w:val="20"/>
              </w:rPr>
              <w:lastRenderedPageBreak/>
              <w:t>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
                <w:id w:val="-22525038"/>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
                <w:id w:val="-733897302"/>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lastRenderedPageBreak/>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lastRenderedPageBreak/>
              <w:t>Практичне заняття №2</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Практична робота 2</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практичної складової сформованих </w:t>
            </w:r>
            <w:r w:rsidRPr="00251CF5">
              <w:rPr>
                <w:rFonts w:ascii="Times New Roman" w:eastAsia="Times New Roman" w:hAnsi="Times New Roman" w:cs="Times New Roman"/>
                <w:color w:val="000000"/>
                <w:sz w:val="20"/>
                <w:szCs w:val="20"/>
              </w:rPr>
              <w:t xml:space="preserve">РН 5, РН 13 </w:t>
            </w:r>
            <w:r w:rsidRPr="00251CF5">
              <w:rPr>
                <w:rFonts w:ascii="Times New Roman" w:eastAsia="Times New Roman" w:hAnsi="Times New Roman" w:cs="Times New Roman"/>
                <w:sz w:val="20"/>
                <w:szCs w:val="20"/>
              </w:rPr>
              <w:t xml:space="preserve"> за матеріалом змістового модулю 1. </w:t>
            </w:r>
          </w:p>
          <w:p w:rsidR="00251CF5" w:rsidRPr="00251CF5" w:rsidRDefault="00251CF5" w:rsidP="008C3BC2">
            <w:pPr>
              <w:pStyle w:val="normal"/>
              <w:widowControl w:val="0"/>
              <w:spacing w:after="0" w:line="240" w:lineRule="auto"/>
              <w:rPr>
                <w:rFonts w:ascii="Times New Roman" w:eastAsia="Times New Roman" w:hAnsi="Times New Roman" w:cs="Times New Roman"/>
                <w:b/>
                <w:color w:val="222222"/>
                <w:sz w:val="20"/>
                <w:szCs w:val="20"/>
                <w:highlight w:val="white"/>
              </w:rPr>
            </w:pPr>
            <w:r w:rsidRPr="00251CF5">
              <w:rPr>
                <w:rFonts w:ascii="Times New Roman" w:eastAsia="Times New Roman" w:hAnsi="Times New Roman" w:cs="Times New Roman"/>
                <w:color w:val="222222"/>
                <w:sz w:val="20"/>
                <w:szCs w:val="20"/>
                <w:highlight w:val="white"/>
              </w:rPr>
              <w:t>Повністю виконана робота передбачає</w:t>
            </w:r>
            <w:r w:rsidRPr="00251CF5">
              <w:rPr>
                <w:rFonts w:ascii="Times New Roman" w:eastAsia="Times New Roman" w:hAnsi="Times New Roman" w:cs="Times New Roman"/>
                <w:b/>
                <w:color w:val="222222"/>
                <w:sz w:val="20"/>
                <w:szCs w:val="20"/>
                <w:highlight w:val="white"/>
              </w:rPr>
              <w:t> </w:t>
            </w:r>
            <w:r w:rsidRPr="00251CF5">
              <w:rPr>
                <w:rFonts w:ascii="Times New Roman" w:eastAsia="Times New Roman" w:hAnsi="Times New Roman" w:cs="Times New Roman"/>
                <w:color w:val="222222"/>
                <w:sz w:val="20"/>
                <w:szCs w:val="20"/>
                <w:highlight w:val="white"/>
              </w:rPr>
              <w:t>аналіз ефективності інвестування у різні фінансові інструменти</w:t>
            </w:r>
            <w:r w:rsidRPr="00251CF5">
              <w:rPr>
                <w:rFonts w:ascii="Times New Roman" w:eastAsia="Times New Roman" w:hAnsi="Times New Roman" w:cs="Times New Roman"/>
                <w:b/>
                <w:color w:val="222222"/>
                <w:sz w:val="20"/>
                <w:szCs w:val="20"/>
                <w:highlight w:val="white"/>
              </w:rPr>
              <w:t xml:space="preserve">, </w:t>
            </w:r>
            <w:r w:rsidRPr="00251CF5">
              <w:rPr>
                <w:rFonts w:ascii="Times New Roman" w:eastAsia="Times New Roman" w:hAnsi="Times New Roman" w:cs="Times New Roman"/>
                <w:color w:val="222222"/>
                <w:sz w:val="20"/>
                <w:szCs w:val="20"/>
                <w:highlight w:val="white"/>
              </w:rPr>
              <w:t>зокрема визначення</w:t>
            </w:r>
            <w:r w:rsidRPr="00251CF5">
              <w:rPr>
                <w:rFonts w:ascii="Times New Roman" w:eastAsia="Times New Roman" w:hAnsi="Times New Roman" w:cs="Times New Roman"/>
                <w:b/>
                <w:color w:val="222222"/>
                <w:sz w:val="20"/>
                <w:szCs w:val="20"/>
                <w:highlight w:val="white"/>
              </w:rPr>
              <w:t> </w:t>
            </w:r>
            <w:r w:rsidRPr="00251CF5">
              <w:rPr>
                <w:rFonts w:ascii="Times New Roman" w:eastAsia="Times New Roman" w:hAnsi="Times New Roman" w:cs="Times New Roman"/>
                <w:color w:val="222222"/>
                <w:sz w:val="20"/>
                <w:szCs w:val="20"/>
                <w:highlight w:val="white"/>
              </w:rPr>
              <w:t>прибутковості альтернативних портфелів</w:t>
            </w:r>
            <w:r w:rsidRPr="00251CF5">
              <w:rPr>
                <w:rFonts w:ascii="Times New Roman" w:eastAsia="Times New Roman" w:hAnsi="Times New Roman" w:cs="Times New Roman"/>
                <w:b/>
                <w:color w:val="222222"/>
                <w:sz w:val="20"/>
                <w:szCs w:val="20"/>
                <w:highlight w:val="white"/>
              </w:rPr>
              <w:t>, </w:t>
            </w:r>
            <w:r w:rsidRPr="00251CF5">
              <w:rPr>
                <w:rFonts w:ascii="Times New Roman" w:eastAsia="Times New Roman" w:hAnsi="Times New Roman" w:cs="Times New Roman"/>
                <w:color w:val="222222"/>
                <w:sz w:val="20"/>
                <w:szCs w:val="20"/>
                <w:highlight w:val="white"/>
              </w:rPr>
              <w:t>оцінку ризику та доцільності вкладень</w:t>
            </w:r>
            <w:r w:rsidRPr="00251CF5">
              <w:rPr>
                <w:rFonts w:ascii="Times New Roman" w:eastAsia="Times New Roman" w:hAnsi="Times New Roman" w:cs="Times New Roman"/>
                <w:b/>
                <w:color w:val="222222"/>
                <w:sz w:val="20"/>
                <w:szCs w:val="20"/>
                <w:highlight w:val="white"/>
              </w:rPr>
              <w:t xml:space="preserve">, а </w:t>
            </w:r>
            <w:r w:rsidRPr="00251CF5">
              <w:rPr>
                <w:rFonts w:ascii="Times New Roman" w:eastAsia="Times New Roman" w:hAnsi="Times New Roman" w:cs="Times New Roman"/>
                <w:color w:val="222222"/>
                <w:sz w:val="20"/>
                <w:szCs w:val="20"/>
                <w:highlight w:val="white"/>
              </w:rPr>
              <w:t>також</w:t>
            </w:r>
            <w:r w:rsidRPr="00251CF5">
              <w:rPr>
                <w:rFonts w:ascii="Times New Roman" w:eastAsia="Times New Roman" w:hAnsi="Times New Roman" w:cs="Times New Roman"/>
                <w:b/>
                <w:color w:val="222222"/>
                <w:sz w:val="20"/>
                <w:szCs w:val="20"/>
                <w:highlight w:val="white"/>
              </w:rPr>
              <w:t> </w:t>
            </w:r>
            <w:r w:rsidRPr="00251CF5">
              <w:rPr>
                <w:rFonts w:ascii="Times New Roman" w:eastAsia="Times New Roman" w:hAnsi="Times New Roman" w:cs="Times New Roman"/>
                <w:color w:val="222222"/>
                <w:sz w:val="20"/>
                <w:szCs w:val="20"/>
                <w:highlight w:val="white"/>
              </w:rPr>
              <w:t>формування висновків щодо оптимального напряму інвестування капіталу</w:t>
            </w:r>
            <w:r w:rsidRPr="00251CF5">
              <w:rPr>
                <w:rFonts w:ascii="Times New Roman" w:eastAsia="Times New Roman" w:hAnsi="Times New Roman" w:cs="Times New Roman"/>
                <w:b/>
                <w:color w:val="222222"/>
                <w:sz w:val="20"/>
                <w:szCs w:val="20"/>
                <w:highlight w:val="white"/>
              </w:rPr>
              <w:t>.</w:t>
            </w:r>
          </w:p>
          <w:p w:rsidR="00251CF5" w:rsidRPr="00251CF5" w:rsidRDefault="00251CF5" w:rsidP="008C3BC2">
            <w:pPr>
              <w:pStyle w:val="normal"/>
              <w:widowControl w:val="0"/>
              <w:spacing w:after="0" w:line="240" w:lineRule="auto"/>
              <w:rPr>
                <w:rFonts w:ascii="Times New Roman" w:eastAsia="Times New Roman" w:hAnsi="Times New Roman" w:cs="Times New Roman"/>
                <w:b/>
                <w:color w:val="222222"/>
                <w:sz w:val="20"/>
                <w:szCs w:val="20"/>
                <w:highlight w:val="white"/>
              </w:rPr>
            </w:pPr>
          </w:p>
          <w:p w:rsidR="00251CF5" w:rsidRPr="00251CF5" w:rsidRDefault="00251CF5" w:rsidP="008C3BC2">
            <w:pPr>
              <w:pStyle w:val="normal"/>
              <w:widowControl w:val="0"/>
              <w:spacing w:after="0" w:line="240" w:lineRule="auto"/>
              <w:rPr>
                <w:rFonts w:ascii="Times New Roman" w:eastAsia="Times New Roman" w:hAnsi="Times New Roman" w:cs="Times New Roman"/>
                <w:b/>
                <w:color w:val="222222"/>
                <w:sz w:val="20"/>
                <w:szCs w:val="20"/>
                <w:highlight w:val="white"/>
              </w:rPr>
            </w:pPr>
            <w:r w:rsidRPr="00251CF5">
              <w:rPr>
                <w:rFonts w:ascii="Times New Roman" w:eastAsia="Times New Roman" w:hAnsi="Times New Roman" w:cs="Times New Roman"/>
                <w:b/>
                <w:i/>
                <w:color w:val="222222"/>
                <w:sz w:val="20"/>
                <w:szCs w:val="20"/>
                <w:highlight w:val="white"/>
              </w:rPr>
              <w:t xml:space="preserve">Перелік завдань розміщено в профілі даної дисципліни у СЕЗН ЗНУ </w:t>
            </w:r>
            <w:proofErr w:type="spellStart"/>
            <w:r w:rsidRPr="00251CF5">
              <w:rPr>
                <w:rFonts w:ascii="Times New Roman" w:eastAsia="Times New Roman" w:hAnsi="Times New Roman" w:cs="Times New Roman"/>
                <w:b/>
                <w:i/>
                <w:color w:val="222222"/>
                <w:sz w:val="20"/>
                <w:szCs w:val="20"/>
                <w:highlight w:val="white"/>
              </w:rPr>
              <w:t>Moodle</w:t>
            </w:r>
            <w:proofErr w:type="spellEnd"/>
            <w:r w:rsidRPr="00251CF5">
              <w:rPr>
                <w:rFonts w:ascii="Times New Roman" w:eastAsia="Times New Roman" w:hAnsi="Times New Roman" w:cs="Times New Roman"/>
                <w:b/>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6"/>
                <w:id w:val="-285799281"/>
              </w:sdtPr>
              <w:sdtContent>
                <w:r w:rsidRPr="00251CF5">
                  <w:rPr>
                    <w:rFonts w:ascii="Times New Roman" w:eastAsia="Gungsuh" w:hAnsi="Times New Roman" w:cs="Times New Roman"/>
                    <w:color w:val="000000"/>
                    <w:sz w:val="20"/>
                    <w:szCs w:val="20"/>
                  </w:rPr>
                  <w:t>− незадовільний рівень – 0 балів (не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7"/>
                <w:id w:val="-1273517272"/>
              </w:sdtPr>
              <w:sdtContent>
                <w:r w:rsidRPr="00251CF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r w:rsidRPr="00251CF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Змістовий модуль 2</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Лекція №3</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w:t>
            </w:r>
            <w:r w:rsidRPr="00251CF5">
              <w:rPr>
                <w:rFonts w:ascii="Times New Roman" w:eastAsia="Times New Roman" w:hAnsi="Times New Roman" w:cs="Times New Roman"/>
                <w:color w:val="000000"/>
                <w:sz w:val="20"/>
                <w:szCs w:val="20"/>
              </w:rPr>
              <w:t xml:space="preserve">РН 5, РН 12,  РН 13,  </w:t>
            </w:r>
            <w:r w:rsidRPr="00251CF5">
              <w:rPr>
                <w:rFonts w:ascii="Times New Roman" w:eastAsia="Times New Roman" w:hAnsi="Times New Roman" w:cs="Times New Roman"/>
                <w:sz w:val="20"/>
                <w:szCs w:val="20"/>
              </w:rPr>
              <w:t xml:space="preserve">РН14 за матеріалом лекції №3.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Питання для підготовки: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Визначення та складові інвестиційної політики. Види інвестицій та їхня класифікація. Джерела фінансування інвестицій. Формування та реалізація інвестиційної стратегії. Оцінка ефективності інвестиційних рішень. Управління інвестиційними ризиками. Планування інвестиційних проектів.</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rPr>
                <w:rFonts w:ascii="Times New Roman" w:eastAsia="Times New Roman" w:hAnsi="Times New Roman" w:cs="Times New Roman"/>
                <w:i/>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8"/>
                <w:id w:val="-1210216737"/>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9"/>
                <w:id w:val="638803793"/>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Практичне заняття №3</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Практична робота 3</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практичної складової сформованих </w:t>
            </w:r>
            <w:r w:rsidRPr="00251CF5">
              <w:rPr>
                <w:rFonts w:ascii="Times New Roman" w:eastAsia="Times New Roman" w:hAnsi="Times New Roman" w:cs="Times New Roman"/>
                <w:color w:val="000000"/>
                <w:sz w:val="20"/>
                <w:szCs w:val="20"/>
              </w:rPr>
              <w:t xml:space="preserve">РН 5, РН 12, </w:t>
            </w:r>
            <w:r w:rsidRPr="00251CF5">
              <w:rPr>
                <w:rFonts w:ascii="Times New Roman" w:eastAsia="Times New Roman" w:hAnsi="Times New Roman" w:cs="Times New Roman"/>
                <w:sz w:val="20"/>
                <w:szCs w:val="20"/>
              </w:rPr>
              <w:t>РН14</w:t>
            </w:r>
            <w:r w:rsidRPr="00251CF5">
              <w:rPr>
                <w:rFonts w:ascii="Times New Roman" w:eastAsia="Times New Roman" w:hAnsi="Times New Roman" w:cs="Times New Roman"/>
                <w:color w:val="000000"/>
                <w:sz w:val="20"/>
                <w:szCs w:val="20"/>
              </w:rPr>
              <w:t xml:space="preserve"> </w:t>
            </w:r>
            <w:r w:rsidRPr="00251CF5">
              <w:rPr>
                <w:rFonts w:ascii="Times New Roman" w:eastAsia="Times New Roman" w:hAnsi="Times New Roman" w:cs="Times New Roman"/>
                <w:sz w:val="20"/>
                <w:szCs w:val="20"/>
              </w:rPr>
              <w:t xml:space="preserve">за матеріалом змістового </w:t>
            </w:r>
            <w:r w:rsidRPr="00251CF5">
              <w:rPr>
                <w:rFonts w:ascii="Times New Roman" w:eastAsia="Times New Roman" w:hAnsi="Times New Roman" w:cs="Times New Roman"/>
                <w:sz w:val="20"/>
                <w:szCs w:val="20"/>
              </w:rPr>
              <w:lastRenderedPageBreak/>
              <w:t xml:space="preserve">модулю 2. </w:t>
            </w:r>
          </w:p>
          <w:p w:rsidR="00251CF5" w:rsidRPr="00251CF5" w:rsidRDefault="00251CF5" w:rsidP="008C3BC2">
            <w:pPr>
              <w:pStyle w:val="normal"/>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Повністю виконана робота передбачає оцінку ризиків і вигод кожного варіанту інвестування, проведення розрахунку середнього доходу за облігаціями та інвестиційним </w:t>
            </w:r>
            <w:proofErr w:type="spellStart"/>
            <w:r w:rsidRPr="00251CF5">
              <w:rPr>
                <w:rFonts w:ascii="Times New Roman" w:eastAsia="Times New Roman" w:hAnsi="Times New Roman" w:cs="Times New Roman"/>
                <w:sz w:val="20"/>
                <w:szCs w:val="20"/>
              </w:rPr>
              <w:t>проєктом</w:t>
            </w:r>
            <w:proofErr w:type="spellEnd"/>
            <w:r w:rsidRPr="00251CF5">
              <w:rPr>
                <w:rFonts w:ascii="Times New Roman" w:eastAsia="Times New Roman" w:hAnsi="Times New Roman" w:cs="Times New Roman"/>
                <w:sz w:val="20"/>
                <w:szCs w:val="20"/>
              </w:rPr>
              <w:t>, порівняння стабільності та ризикованості дохідності, аналіз можливих наслідків для фінансової стійкості підприємства, а також формування рекомендацій щодо вибору оптимального напряму інвестування з урахуванням готовності підприємства до ризику.</w:t>
            </w:r>
          </w:p>
          <w:p w:rsidR="00251CF5" w:rsidRPr="00251CF5" w:rsidRDefault="00251CF5" w:rsidP="008C3BC2">
            <w:pPr>
              <w:pStyle w:val="normal"/>
              <w:spacing w:after="0" w:line="240" w:lineRule="auto"/>
              <w:rPr>
                <w:rFonts w:ascii="Times New Roman" w:eastAsia="Times New Roman" w:hAnsi="Times New Roman" w:cs="Times New Roman"/>
                <w:sz w:val="20"/>
                <w:szCs w:val="20"/>
              </w:rPr>
            </w:pPr>
          </w:p>
          <w:p w:rsidR="00251CF5" w:rsidRPr="00251CF5" w:rsidRDefault="00251CF5" w:rsidP="008C3BC2">
            <w:pPr>
              <w:pStyle w:val="normal"/>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D0D0D"/>
                <w:sz w:val="20"/>
                <w:szCs w:val="20"/>
              </w:rPr>
            </w:pPr>
            <w:r w:rsidRPr="00251CF5">
              <w:rPr>
                <w:rFonts w:ascii="Times New Roman" w:eastAsia="Times New Roman" w:hAnsi="Times New Roman" w:cs="Times New Roman"/>
                <w:color w:val="0D0D0D"/>
                <w:sz w:val="20"/>
                <w:szCs w:val="20"/>
              </w:rPr>
              <w:lastRenderedPageBreak/>
              <w:t>Практична робота оцінюється комплексно максимально у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10"/>
                <w:id w:val="705417681"/>
              </w:sdtPr>
              <w:sdtContent>
                <w:r w:rsidRPr="00251CF5">
                  <w:rPr>
                    <w:rFonts w:ascii="Times New Roman" w:eastAsia="Gungsuh" w:hAnsi="Times New Roman" w:cs="Times New Roman"/>
                    <w:color w:val="0D0D0D"/>
                    <w:sz w:val="20"/>
                    <w:szCs w:val="20"/>
                  </w:rPr>
                  <w:t xml:space="preserve">− незадовільний рівень – 0 балів </w:t>
                </w:r>
                <w:r w:rsidRPr="00251CF5">
                  <w:rPr>
                    <w:rFonts w:ascii="Times New Roman" w:eastAsia="Gungsuh" w:hAnsi="Times New Roman" w:cs="Times New Roman"/>
                    <w:color w:val="0D0D0D"/>
                    <w:sz w:val="20"/>
                    <w:szCs w:val="20"/>
                  </w:rPr>
                  <w:lastRenderedPageBreak/>
                  <w:t>(не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11"/>
                <w:id w:val="-321858245"/>
              </w:sdtPr>
              <w:sdtContent>
                <w:r w:rsidRPr="00251CF5">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D0D0D"/>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lastRenderedPageBreak/>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lastRenderedPageBreak/>
              <w:t>Лекція №4</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Перевірка рівня теоретичної складової сформованих РН 5, РН 12,  РН 13,  РН14 за матеріалом лекції №4</w:t>
            </w:r>
          </w:p>
          <w:p w:rsidR="00251CF5" w:rsidRPr="00251CF5" w:rsidRDefault="00251CF5" w:rsidP="008C3BC2">
            <w:pPr>
              <w:pStyle w:val="normal"/>
              <w:widowControl w:val="0"/>
              <w:spacing w:after="0" w:line="240" w:lineRule="auto"/>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 xml:space="preserve">Питання для підготовки: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Критерії оцінки ефективності інвестиційних проектів. Методи оцінки інвестицій (NPV, IRR, </w:t>
            </w:r>
            <w:proofErr w:type="spellStart"/>
            <w:r w:rsidRPr="00251CF5">
              <w:rPr>
                <w:rFonts w:ascii="Times New Roman" w:eastAsia="Times New Roman" w:hAnsi="Times New Roman" w:cs="Times New Roman"/>
                <w:sz w:val="20"/>
                <w:szCs w:val="20"/>
              </w:rPr>
              <w:t>Payback</w:t>
            </w:r>
            <w:proofErr w:type="spellEnd"/>
            <w:r w:rsidRPr="00251CF5">
              <w:rPr>
                <w:rFonts w:ascii="Times New Roman" w:eastAsia="Times New Roman" w:hAnsi="Times New Roman" w:cs="Times New Roman"/>
                <w:sz w:val="20"/>
                <w:szCs w:val="20"/>
              </w:rPr>
              <w:t>, PI). Аналіз ризиків інвестиційного проекту. Практичне застосування методів оцінки інвестицій. Прийняття рішень щодо інвестування. Розрахунок економічної та фінансової доцільності проектів.</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2"/>
                <w:id w:val="-25607270"/>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3"/>
                <w:id w:val="601441445"/>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Змістовий модуль 3</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Лекція №5</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w:t>
            </w:r>
            <w:r w:rsidRPr="00251CF5">
              <w:rPr>
                <w:rFonts w:ascii="Times New Roman" w:eastAsia="Times New Roman" w:hAnsi="Times New Roman" w:cs="Times New Roman"/>
                <w:color w:val="000000"/>
                <w:sz w:val="20"/>
                <w:szCs w:val="20"/>
              </w:rPr>
              <w:t xml:space="preserve">РН 5, РН 12,  РН 13,  </w:t>
            </w:r>
            <w:r w:rsidRPr="00251CF5">
              <w:rPr>
                <w:rFonts w:ascii="Times New Roman" w:eastAsia="Times New Roman" w:hAnsi="Times New Roman" w:cs="Times New Roman"/>
                <w:sz w:val="20"/>
                <w:szCs w:val="20"/>
              </w:rPr>
              <w:t xml:space="preserve">РН14 за матеріалом лекції №5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Питання для підготовки: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Структура та функції фінансових ринків. Основні фінансові інструменти (акції, облігації, деривативи). Вплив макроекономічних факторів на фінансові ринки. Роль фінансових ринків у формуванні інвестиційних стратегій. Аналіз динаміки фінансових ринків. Оцінка ліквідності та ризиків фінансових активів.</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i/>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4"/>
                <w:id w:val="799357994"/>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5"/>
                <w:id w:val="-1652965180"/>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Практична робота 4</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практичної складової сформованих </w:t>
            </w:r>
            <w:r w:rsidRPr="00251CF5">
              <w:rPr>
                <w:rFonts w:ascii="Times New Roman" w:eastAsia="Times New Roman" w:hAnsi="Times New Roman" w:cs="Times New Roman"/>
                <w:color w:val="000000"/>
                <w:sz w:val="20"/>
                <w:szCs w:val="20"/>
              </w:rPr>
              <w:t xml:space="preserve">РН 5,  РН 13 </w:t>
            </w:r>
            <w:r w:rsidRPr="00251CF5">
              <w:rPr>
                <w:rFonts w:ascii="Times New Roman" w:eastAsia="Times New Roman" w:hAnsi="Times New Roman" w:cs="Times New Roman"/>
                <w:sz w:val="20"/>
                <w:szCs w:val="20"/>
              </w:rPr>
              <w:t xml:space="preserve"> за матеріалом змістового модулю 3. </w:t>
            </w:r>
          </w:p>
          <w:p w:rsidR="00251CF5" w:rsidRPr="00251CF5" w:rsidRDefault="00251CF5" w:rsidP="008C3BC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 xml:space="preserve">Повністю виконана робота передбачає розрахунок </w:t>
            </w:r>
            <w:proofErr w:type="spellStart"/>
            <w:r w:rsidRPr="00251CF5">
              <w:rPr>
                <w:rFonts w:ascii="Times New Roman" w:eastAsia="Times New Roman" w:hAnsi="Times New Roman" w:cs="Times New Roman"/>
                <w:color w:val="000000"/>
                <w:sz w:val="20"/>
                <w:szCs w:val="20"/>
              </w:rPr>
              <w:t>маржинального</w:t>
            </w:r>
            <w:proofErr w:type="spellEnd"/>
            <w:r w:rsidRPr="00251CF5">
              <w:rPr>
                <w:rFonts w:ascii="Times New Roman" w:eastAsia="Times New Roman" w:hAnsi="Times New Roman" w:cs="Times New Roman"/>
                <w:color w:val="000000"/>
                <w:sz w:val="20"/>
                <w:szCs w:val="20"/>
              </w:rPr>
              <w:t xml:space="preserve"> доходу, прибутку, порогу рентабельності та запасу фінансової міцності для кожного підприємства, аналіз змін виручки та їх впливу на фінансові результати підприємств, оцінку інвестиційної привабливості об’єктів і формування обґрунтованих висновків щодо оптимального вибору підприємства для інвестування коштів.</w:t>
            </w:r>
          </w:p>
          <w:p w:rsidR="00251CF5" w:rsidRPr="00251CF5" w:rsidRDefault="00251CF5" w:rsidP="008C3BC2">
            <w:pPr>
              <w:pStyle w:val="normal"/>
              <w:pBdr>
                <w:top w:val="nil"/>
                <w:left w:val="nil"/>
                <w:bottom w:val="nil"/>
                <w:right w:val="nil"/>
                <w:between w:val="nil"/>
              </w:pBdr>
              <w:spacing w:after="0" w:line="240" w:lineRule="auto"/>
              <w:rPr>
                <w:rFonts w:ascii="Times New Roman" w:eastAsia="Times New Roman" w:hAnsi="Times New Roman" w:cs="Times New Roman"/>
                <w:sz w:val="20"/>
                <w:szCs w:val="20"/>
              </w:rPr>
            </w:pPr>
          </w:p>
          <w:p w:rsidR="00251CF5" w:rsidRPr="00251CF5" w:rsidRDefault="00251CF5" w:rsidP="008C3BC2">
            <w:pPr>
              <w:pStyle w:val="normal"/>
              <w:pBdr>
                <w:top w:val="nil"/>
                <w:left w:val="nil"/>
                <w:bottom w:val="nil"/>
                <w:right w:val="nil"/>
                <w:between w:val="nil"/>
              </w:pBdr>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6"/>
                <w:id w:val="327133868"/>
              </w:sdtPr>
              <w:sdtContent>
                <w:r w:rsidRPr="00251CF5">
                  <w:rPr>
                    <w:rFonts w:ascii="Times New Roman" w:eastAsia="Gungsuh" w:hAnsi="Times New Roman" w:cs="Times New Roman"/>
                    <w:color w:val="000000"/>
                    <w:sz w:val="20"/>
                    <w:szCs w:val="20"/>
                  </w:rPr>
                  <w:t>− незадовільний рівень – 0 балів (не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7"/>
                <w:id w:val="795044333"/>
              </w:sdtPr>
              <w:sdtContent>
                <w:r w:rsidRPr="00251CF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Лекція №6-7</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left="34" w:hanging="34"/>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w:t>
            </w:r>
            <w:r w:rsidRPr="00251CF5">
              <w:rPr>
                <w:rFonts w:ascii="Times New Roman" w:eastAsia="Times New Roman" w:hAnsi="Times New Roman" w:cs="Times New Roman"/>
                <w:color w:val="000000"/>
                <w:sz w:val="20"/>
                <w:szCs w:val="20"/>
              </w:rPr>
              <w:t xml:space="preserve">РН 5, РН 12,  РН 13,  </w:t>
            </w:r>
            <w:r w:rsidRPr="00251CF5">
              <w:rPr>
                <w:rFonts w:ascii="Times New Roman" w:eastAsia="Times New Roman" w:hAnsi="Times New Roman" w:cs="Times New Roman"/>
                <w:sz w:val="20"/>
                <w:szCs w:val="20"/>
              </w:rPr>
              <w:t xml:space="preserve"> РН14 за матеріалом лекції №6-7 </w:t>
            </w:r>
          </w:p>
          <w:p w:rsidR="00251CF5" w:rsidRPr="00251CF5" w:rsidRDefault="00251CF5" w:rsidP="008C3BC2">
            <w:pPr>
              <w:pStyle w:val="normal"/>
              <w:spacing w:after="5" w:line="269" w:lineRule="auto"/>
              <w:ind w:firstLine="572"/>
              <w:jc w:val="both"/>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Управління капіталом підприємства. Структура капіталу та фінансування інвестицій. Дивідендна політика та її вплив на інвесторів. Оцінка вартості компанії та залучення інвестицій. Планування фінансових потоків та бюджету. Контроль ефективності використання капіталу.</w:t>
            </w:r>
          </w:p>
          <w:p w:rsidR="00251CF5" w:rsidRPr="00251CF5" w:rsidRDefault="00251CF5" w:rsidP="008C3BC2">
            <w:pPr>
              <w:pStyle w:val="normal"/>
              <w:spacing w:after="5" w:line="269" w:lineRule="auto"/>
              <w:ind w:firstLine="572"/>
              <w:jc w:val="both"/>
              <w:rPr>
                <w:rFonts w:ascii="Times New Roman" w:eastAsia="Times New Roman" w:hAnsi="Times New Roman" w:cs="Times New Roman"/>
                <w:sz w:val="20"/>
                <w:szCs w:val="20"/>
              </w:rPr>
            </w:pPr>
          </w:p>
          <w:p w:rsidR="00251CF5" w:rsidRPr="00251CF5" w:rsidRDefault="00251CF5" w:rsidP="008C3BC2">
            <w:pPr>
              <w:pStyle w:val="normal"/>
              <w:spacing w:after="5" w:line="269"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8"/>
                <w:id w:val="1554420017"/>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9"/>
                <w:id w:val="156000042"/>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color w:val="000000"/>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highlight w:val="magenta"/>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Змістовий модуль 4</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Лекція №8-9</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w:t>
            </w:r>
            <w:r w:rsidRPr="00251CF5">
              <w:rPr>
                <w:rFonts w:ascii="Times New Roman" w:eastAsia="Times New Roman" w:hAnsi="Times New Roman" w:cs="Times New Roman"/>
                <w:color w:val="000000"/>
                <w:sz w:val="20"/>
                <w:szCs w:val="20"/>
              </w:rPr>
              <w:t xml:space="preserve">РН 5, РН 12,  РН 13,  </w:t>
            </w:r>
            <w:r w:rsidRPr="00251CF5">
              <w:rPr>
                <w:rFonts w:ascii="Times New Roman" w:eastAsia="Times New Roman" w:hAnsi="Times New Roman" w:cs="Times New Roman"/>
                <w:sz w:val="20"/>
                <w:szCs w:val="20"/>
              </w:rPr>
              <w:t xml:space="preserve">РН14 за матеріалом лекції №8-9.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Питання для підготовки: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Класифікація фінансових та інвестиційних ризиків. Методи аналізу та оцінки ризиків. Стратегії управління ризиками (</w:t>
            </w:r>
            <w:proofErr w:type="spellStart"/>
            <w:r w:rsidRPr="00251CF5">
              <w:rPr>
                <w:rFonts w:ascii="Times New Roman" w:eastAsia="Times New Roman" w:hAnsi="Times New Roman" w:cs="Times New Roman"/>
                <w:sz w:val="20"/>
                <w:szCs w:val="20"/>
              </w:rPr>
              <w:t>хеджування</w:t>
            </w:r>
            <w:proofErr w:type="spellEnd"/>
            <w:r w:rsidRPr="00251CF5">
              <w:rPr>
                <w:rFonts w:ascii="Times New Roman" w:eastAsia="Times New Roman" w:hAnsi="Times New Roman" w:cs="Times New Roman"/>
                <w:sz w:val="20"/>
                <w:szCs w:val="20"/>
              </w:rPr>
              <w:t>, диверсифікація). Використання страхування та похідних фінансових інструментів для зниження ризиків. Виявлення та оцінка кредитного ризику.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i/>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Тестові питання оцінюються:</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10.</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0"/>
                <w:id w:val="-716490185"/>
              </w:sdtPr>
              <w:sdtContent>
                <w:r w:rsidRPr="00251CF5">
                  <w:rPr>
                    <w:rFonts w:ascii="Times New Roman" w:eastAsia="Gungsuh" w:hAnsi="Times New Roman" w:cs="Times New Roman"/>
                    <w:sz w:val="20"/>
                    <w:szCs w:val="20"/>
                  </w:rPr>
                  <w:t>− незадовільний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0-2 – 0 балів (не зараховано);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1"/>
                <w:id w:val="377023969"/>
              </w:sdtPr>
              <w:sdtContent>
                <w:r w:rsidRPr="00251CF5">
                  <w:rPr>
                    <w:rFonts w:ascii="Times New Roman" w:eastAsia="Gungsuh" w:hAnsi="Times New Roman" w:cs="Times New Roman"/>
                    <w:sz w:val="20"/>
                    <w:szCs w:val="20"/>
                  </w:rPr>
                  <w:t>− достатній рівень</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(60% - 100% від максимального балу):</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3-10 – 3, 4, 5 балів (зараховано), а саме:</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3-5 – 3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6-8 – 4 бали;</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9-10 –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Тест розміщено в профілі даної</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дисципліни у СЕЗН ЗНУ </w:t>
            </w:r>
            <w:proofErr w:type="spellStart"/>
            <w:r w:rsidRPr="00251CF5">
              <w:rPr>
                <w:rFonts w:ascii="Times New Roman" w:eastAsia="Times New Roman" w:hAnsi="Times New Roman" w:cs="Times New Roman"/>
                <w:sz w:val="20"/>
                <w:szCs w:val="20"/>
              </w:rPr>
              <w:t>Moodle</w:t>
            </w:r>
            <w:proofErr w:type="spellEnd"/>
            <w:r w:rsidRPr="00251CF5">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rPr>
          <w:trHeight w:val="352"/>
        </w:trPr>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lastRenderedPageBreak/>
              <w:t>Практичне заняття №5</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Практична робота 5</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практичної складової сформованих </w:t>
            </w:r>
            <w:r w:rsidRPr="00251CF5">
              <w:rPr>
                <w:rFonts w:ascii="Times New Roman" w:eastAsia="Times New Roman" w:hAnsi="Times New Roman" w:cs="Times New Roman"/>
                <w:color w:val="000000"/>
                <w:sz w:val="20"/>
                <w:szCs w:val="20"/>
              </w:rPr>
              <w:t xml:space="preserve">РН 5, РН 12,  </w:t>
            </w:r>
            <w:r w:rsidRPr="00251CF5">
              <w:rPr>
                <w:rFonts w:ascii="Times New Roman" w:eastAsia="Times New Roman" w:hAnsi="Times New Roman" w:cs="Times New Roman"/>
                <w:sz w:val="20"/>
                <w:szCs w:val="20"/>
              </w:rPr>
              <w:t xml:space="preserve">РН14 за матеріалом змістового модулю 4. </w:t>
            </w:r>
          </w:p>
          <w:p w:rsidR="00251CF5" w:rsidRPr="00251CF5" w:rsidRDefault="00251CF5" w:rsidP="008C3BC2">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Повністю виконана робота передбачає аналіз інвестиційних можливостей у облігації трьох компаній, оцінку кредитного ризику та очікуваної прибутковості, визначення оптимальної стратегії інвестування з урахуванням ризиків, а також розрахунок очікуваної прибутковості та ризику диверсифікованого портфеля</w:t>
            </w:r>
          </w:p>
          <w:p w:rsidR="00251CF5" w:rsidRPr="00251CF5" w:rsidRDefault="00251CF5" w:rsidP="008C3BC2">
            <w:pPr>
              <w:pStyle w:val="normal"/>
              <w:pBdr>
                <w:top w:val="nil"/>
                <w:left w:val="nil"/>
                <w:bottom w:val="nil"/>
                <w:right w:val="nil"/>
                <w:between w:val="nil"/>
              </w:pBdr>
              <w:spacing w:after="0" w:line="240" w:lineRule="auto"/>
              <w:rPr>
                <w:rFonts w:ascii="Times New Roman" w:eastAsia="Times New Roman" w:hAnsi="Times New Roman" w:cs="Times New Roman"/>
                <w:sz w:val="20"/>
                <w:szCs w:val="20"/>
              </w:rPr>
            </w:pPr>
          </w:p>
          <w:p w:rsidR="00251CF5" w:rsidRPr="00251CF5" w:rsidRDefault="00251CF5" w:rsidP="008C3BC2">
            <w:pPr>
              <w:pStyle w:val="normal"/>
              <w:pBdr>
                <w:top w:val="nil"/>
                <w:left w:val="nil"/>
                <w:bottom w:val="nil"/>
                <w:right w:val="nil"/>
                <w:between w:val="nil"/>
              </w:pBdr>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Практична робота оцінюється комплексно максимально у 5 балів:</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2"/>
                <w:id w:val="-1109637635"/>
              </w:sdtPr>
              <w:sdtContent>
                <w:r w:rsidRPr="00251CF5">
                  <w:rPr>
                    <w:rFonts w:ascii="Times New Roman" w:eastAsia="Gungsuh" w:hAnsi="Times New Roman" w:cs="Times New Roman"/>
                    <w:sz w:val="20"/>
                    <w:szCs w:val="20"/>
                  </w:rPr>
                  <w:t>− незадовільний рівень – 0 балів (не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3"/>
                <w:id w:val="327731186"/>
              </w:sdtPr>
              <w:sdtContent>
                <w:r w:rsidRPr="00251CF5">
                  <w:rPr>
                    <w:rFonts w:ascii="Times New Roman" w:eastAsia="Gungsuh" w:hAnsi="Times New Roman" w:cs="Times New Roman"/>
                    <w:sz w:val="20"/>
                    <w:szCs w:val="20"/>
                  </w:rPr>
                  <w:t>− достатній рівень (60% - 100% від максимального балу) – 3-5 балів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i/>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5</w:t>
            </w:r>
          </w:p>
        </w:tc>
      </w:tr>
      <w:tr w:rsidR="00251CF5" w:rsidRPr="00251CF5" w:rsidTr="008C3BC2">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Усього поточний контроль</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12</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60</w:t>
            </w:r>
          </w:p>
        </w:tc>
      </w:tr>
      <w:tr w:rsidR="00251CF5" w:rsidRPr="00251CF5" w:rsidTr="008C3BC2">
        <w:tc>
          <w:tcPr>
            <w:tcW w:w="10062" w:type="dxa"/>
            <w:gridSpan w:val="5"/>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Підсумковий контроль</w:t>
            </w:r>
          </w:p>
        </w:tc>
      </w:tr>
      <w:tr w:rsidR="00251CF5" w:rsidRPr="00251CF5" w:rsidTr="008C3BC2">
        <w:trPr>
          <w:trHeight w:val="591"/>
        </w:trPr>
        <w:tc>
          <w:tcPr>
            <w:tcW w:w="1413" w:type="dxa"/>
            <w:vMerge w:val="restart"/>
            <w:tcBorders>
              <w:top w:val="single" w:sz="4" w:space="0" w:color="000000"/>
              <w:left w:val="single" w:sz="4" w:space="0" w:color="000000"/>
              <w:right w:val="single" w:sz="4" w:space="0" w:color="000000"/>
            </w:tcBorders>
            <w:vAlign w:val="center"/>
          </w:tcPr>
          <w:p w:rsidR="00251CF5" w:rsidRPr="00251CF5" w:rsidRDefault="00251CF5" w:rsidP="008C3BC2">
            <w:pPr>
              <w:pStyle w:val="normal"/>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Екзамен</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ind w:firstLine="34"/>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Підсумковий тест</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jc w:val="both"/>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Перевірка рівня теоретичної складової сформованих програмних результатів навчання </w:t>
            </w:r>
            <w:r w:rsidRPr="00251CF5">
              <w:rPr>
                <w:rFonts w:ascii="Times New Roman" w:eastAsia="Times New Roman" w:hAnsi="Times New Roman" w:cs="Times New Roman"/>
                <w:color w:val="000000"/>
                <w:sz w:val="20"/>
                <w:szCs w:val="20"/>
              </w:rPr>
              <w:t xml:space="preserve">РН 5, РН 12,  РН 13,  </w:t>
            </w:r>
            <w:r w:rsidRPr="00251CF5">
              <w:rPr>
                <w:rFonts w:ascii="Times New Roman" w:eastAsia="Times New Roman" w:hAnsi="Times New Roman" w:cs="Times New Roman"/>
                <w:sz w:val="20"/>
                <w:szCs w:val="20"/>
              </w:rPr>
              <w:t xml:space="preserve">РН14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p>
          <w:p w:rsidR="00251CF5" w:rsidRPr="00251CF5" w:rsidRDefault="00251CF5" w:rsidP="008C3BC2">
            <w:pPr>
              <w:pStyle w:val="normal"/>
              <w:widowControl w:val="0"/>
              <w:spacing w:after="0" w:line="240" w:lineRule="auto"/>
              <w:rPr>
                <w:rFonts w:ascii="Times New Roman" w:eastAsia="Times New Roman" w:hAnsi="Times New Roman" w:cs="Times New Roman"/>
                <w:b/>
                <w:i/>
                <w:sz w:val="20"/>
                <w:szCs w:val="20"/>
              </w:rPr>
            </w:pPr>
            <w:r w:rsidRPr="00251CF5">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Тестові питання оцінюються: </w:t>
            </w:r>
          </w:p>
          <w:p w:rsidR="00251CF5" w:rsidRPr="00251CF5" w:rsidRDefault="00251CF5" w:rsidP="008C3BC2">
            <w:pPr>
              <w:pStyle w:val="normal"/>
              <w:widowControl w:val="0"/>
              <w:spacing w:after="0" w:line="240" w:lineRule="auto"/>
              <w:jc w:val="both"/>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правильно/неправильно. Кількість рівнозначних питань – 20.</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0-20: </w:t>
            </w:r>
          </w:p>
          <w:p w:rsidR="00251CF5" w:rsidRPr="00251CF5" w:rsidRDefault="00251CF5" w:rsidP="008C3BC2">
            <w:pPr>
              <w:pStyle w:val="normal"/>
              <w:widowControl w:val="0"/>
              <w:spacing w:after="0" w:line="240" w:lineRule="auto"/>
              <w:jc w:val="both"/>
              <w:rPr>
                <w:rFonts w:ascii="Times New Roman" w:eastAsia="Times New Roman" w:hAnsi="Times New Roman" w:cs="Times New Roman"/>
                <w:sz w:val="20"/>
                <w:szCs w:val="20"/>
              </w:rPr>
            </w:pPr>
            <w:sdt>
              <w:sdtPr>
                <w:rPr>
                  <w:rFonts w:ascii="Times New Roman" w:hAnsi="Times New Roman" w:cs="Times New Roman"/>
                </w:rPr>
                <w:tag w:val="goog_rdk_24"/>
                <w:id w:val="1539307288"/>
              </w:sdtPr>
              <w:sdtContent>
                <w:r w:rsidRPr="00251CF5">
                  <w:rPr>
                    <w:rFonts w:ascii="Times New Roman" w:eastAsia="Gungsuh" w:hAnsi="Times New Roman" w:cs="Times New Roman"/>
                    <w:sz w:val="20"/>
                    <w:szCs w:val="20"/>
                  </w:rPr>
                  <w:t xml:space="preserve">− незадовільний рівень:  </w:t>
                </w:r>
              </w:sdtContent>
            </w:sdt>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0-11 – 0 балів (не зараховано);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5"/>
                <w:id w:val="1432108684"/>
              </w:sdtPr>
              <w:sdtContent>
                <w:r w:rsidRPr="00251CF5">
                  <w:rPr>
                    <w:rFonts w:ascii="Times New Roman" w:eastAsia="Gungsuh" w:hAnsi="Times New Roman" w:cs="Times New Roman"/>
                    <w:sz w:val="20"/>
                    <w:szCs w:val="20"/>
                  </w:rPr>
                  <w:t xml:space="preserve">− достатній рівень (60% - 100% від максимального балу): </w:t>
                </w:r>
              </w:sdtContent>
            </w:sdt>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12-14 – 12-14 балів;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 xml:space="preserve">15-17 – 15-17 балів; </w:t>
            </w: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18-20 – 18-20 балів.</w:t>
            </w:r>
          </w:p>
          <w:p w:rsidR="00251CF5" w:rsidRPr="00251CF5" w:rsidRDefault="00251CF5" w:rsidP="008C3BC2">
            <w:pPr>
              <w:pStyle w:val="normal"/>
              <w:widowControl w:val="0"/>
              <w:spacing w:after="0" w:line="240" w:lineRule="auto"/>
              <w:jc w:val="both"/>
              <w:rPr>
                <w:rFonts w:ascii="Times New Roman" w:eastAsia="Times New Roman" w:hAnsi="Times New Roman" w:cs="Times New Roman"/>
                <w:i/>
                <w:sz w:val="20"/>
                <w:szCs w:val="20"/>
              </w:rPr>
            </w:pPr>
          </w:p>
          <w:p w:rsidR="00251CF5" w:rsidRPr="00251CF5" w:rsidRDefault="00251CF5" w:rsidP="008C3BC2">
            <w:pPr>
              <w:pStyle w:val="normal"/>
              <w:widowControl w:val="0"/>
              <w:spacing w:after="0" w:line="240" w:lineRule="auto"/>
              <w:jc w:val="center"/>
              <w:rPr>
                <w:rFonts w:ascii="Times New Roman" w:eastAsia="Times New Roman" w:hAnsi="Times New Roman" w:cs="Times New Roman"/>
                <w:b/>
                <w:i/>
                <w:sz w:val="20"/>
                <w:szCs w:val="20"/>
              </w:rPr>
            </w:pPr>
            <w:r w:rsidRPr="00251CF5">
              <w:rPr>
                <w:rFonts w:ascii="Times New Roman" w:eastAsia="Times New Roman" w:hAnsi="Times New Roman" w:cs="Times New Roman"/>
                <w:i/>
                <w:sz w:val="20"/>
                <w:szCs w:val="20"/>
              </w:rPr>
              <w:t xml:space="preserve">Тестове завдання розміщено 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20</w:t>
            </w:r>
          </w:p>
        </w:tc>
      </w:tr>
      <w:tr w:rsidR="00251CF5" w:rsidRPr="00251CF5" w:rsidTr="008C3BC2">
        <w:trPr>
          <w:trHeight w:val="565"/>
        </w:trPr>
        <w:tc>
          <w:tcPr>
            <w:tcW w:w="1413" w:type="dxa"/>
            <w:vMerge/>
            <w:tcBorders>
              <w:top w:val="single" w:sz="4" w:space="0" w:color="000000"/>
              <w:left w:val="single" w:sz="4" w:space="0" w:color="000000"/>
              <w:right w:val="single" w:sz="4" w:space="0" w:color="000000"/>
            </w:tcBorders>
            <w:vAlign w:val="center"/>
          </w:tcPr>
          <w:p w:rsidR="00251CF5" w:rsidRP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color w:val="000000"/>
                <w:sz w:val="20"/>
                <w:szCs w:val="20"/>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rPr>
                <w:rFonts w:ascii="Times New Roman" w:eastAsia="Times New Roman" w:hAnsi="Times New Roman" w:cs="Times New Roman"/>
                <w:color w:val="000000"/>
                <w:sz w:val="20"/>
                <w:szCs w:val="20"/>
              </w:rPr>
            </w:pPr>
            <w:r w:rsidRPr="00251CF5">
              <w:rPr>
                <w:rFonts w:ascii="Times New Roman" w:eastAsia="Times New Roman" w:hAnsi="Times New Roman" w:cs="Times New Roman"/>
                <w:color w:val="000000"/>
                <w:sz w:val="20"/>
                <w:szCs w:val="20"/>
              </w:rPr>
              <w:t xml:space="preserve">Перевірка рівня практичної складової сформованих програмних результатів навчання РН 5, РН 12,  РН 13, </w:t>
            </w:r>
            <w:r w:rsidRPr="00251CF5">
              <w:rPr>
                <w:rFonts w:ascii="Times New Roman" w:eastAsia="Times New Roman" w:hAnsi="Times New Roman" w:cs="Times New Roman"/>
                <w:sz w:val="20"/>
                <w:szCs w:val="20"/>
              </w:rPr>
              <w:t>РН14</w:t>
            </w:r>
            <w:r w:rsidRPr="00251CF5">
              <w:rPr>
                <w:rFonts w:ascii="Times New Roman" w:eastAsia="Times New Roman" w:hAnsi="Times New Roman" w:cs="Times New Roman"/>
                <w:color w:val="000000"/>
                <w:sz w:val="20"/>
                <w:szCs w:val="20"/>
              </w:rPr>
              <w:t xml:space="preserve"> здійснюється комплексно </w:t>
            </w:r>
            <w:r w:rsidRPr="00251CF5">
              <w:rPr>
                <w:rFonts w:ascii="Times New Roman" w:eastAsia="Times New Roman" w:hAnsi="Times New Roman" w:cs="Times New Roman"/>
                <w:sz w:val="20"/>
                <w:szCs w:val="20"/>
              </w:rPr>
              <w:t>відповідно до змісту навчальної дисципліни (</w:t>
            </w:r>
            <w:proofErr w:type="spellStart"/>
            <w:r w:rsidRPr="00251CF5">
              <w:rPr>
                <w:rFonts w:ascii="Times New Roman" w:eastAsia="Times New Roman" w:hAnsi="Times New Roman" w:cs="Times New Roman"/>
                <w:sz w:val="20"/>
                <w:szCs w:val="20"/>
              </w:rPr>
              <w:t>розд</w:t>
            </w:r>
            <w:proofErr w:type="spellEnd"/>
            <w:r w:rsidRPr="00251CF5">
              <w:rPr>
                <w:rFonts w:ascii="Times New Roman" w:eastAsia="Times New Roman" w:hAnsi="Times New Roman" w:cs="Times New Roman"/>
                <w:sz w:val="20"/>
                <w:szCs w:val="20"/>
              </w:rPr>
              <w:t xml:space="preserve">. 3) </w:t>
            </w:r>
            <w:r w:rsidRPr="00251CF5">
              <w:rPr>
                <w:rFonts w:ascii="Times New Roman" w:eastAsia="Times New Roman" w:hAnsi="Times New Roman" w:cs="Times New Roman"/>
                <w:color w:val="000000"/>
                <w:sz w:val="20"/>
                <w:szCs w:val="20"/>
              </w:rPr>
              <w:t xml:space="preserve">та передбачає розв’язування ситуаційного завдання. </w:t>
            </w:r>
          </w:p>
          <w:p w:rsidR="00251CF5" w:rsidRPr="00251CF5" w:rsidRDefault="00251CF5" w:rsidP="008C3BC2">
            <w:pPr>
              <w:pStyle w:val="normal"/>
              <w:widowControl w:val="0"/>
              <w:spacing w:after="0" w:line="240" w:lineRule="auto"/>
              <w:rPr>
                <w:rFonts w:ascii="Times New Roman" w:eastAsia="Times New Roman" w:hAnsi="Times New Roman" w:cs="Times New Roman"/>
                <w:color w:val="000000"/>
                <w:sz w:val="20"/>
                <w:szCs w:val="20"/>
              </w:rPr>
            </w:pPr>
          </w:p>
          <w:p w:rsidR="00251CF5" w:rsidRPr="00251CF5" w:rsidRDefault="00251CF5" w:rsidP="008C3BC2">
            <w:pPr>
              <w:pStyle w:val="normal"/>
              <w:widowControl w:val="0"/>
              <w:spacing w:after="0" w:line="240" w:lineRule="auto"/>
              <w:rPr>
                <w:rFonts w:ascii="Times New Roman" w:eastAsia="Times New Roman" w:hAnsi="Times New Roman" w:cs="Times New Roman"/>
                <w:sz w:val="20"/>
                <w:szCs w:val="20"/>
              </w:rPr>
            </w:pPr>
            <w:r w:rsidRPr="00251CF5">
              <w:rPr>
                <w:rFonts w:ascii="Times New Roman" w:eastAsia="Times New Roman" w:hAnsi="Times New Roman" w:cs="Times New Roman"/>
                <w:i/>
                <w:color w:val="000000"/>
                <w:sz w:val="20"/>
                <w:szCs w:val="20"/>
              </w:rPr>
              <w:t>Ситуаційне завдання розміщено</w:t>
            </w:r>
            <w:r w:rsidRPr="00251CF5">
              <w:rPr>
                <w:rFonts w:ascii="Times New Roman" w:eastAsia="Times New Roman" w:hAnsi="Times New Roman" w:cs="Times New Roman"/>
                <w:color w:val="000000"/>
                <w:sz w:val="20"/>
                <w:szCs w:val="20"/>
              </w:rPr>
              <w:t xml:space="preserve"> </w:t>
            </w:r>
            <w:r w:rsidRPr="00251CF5">
              <w:rPr>
                <w:rFonts w:ascii="Times New Roman" w:eastAsia="Times New Roman" w:hAnsi="Times New Roman" w:cs="Times New Roman"/>
                <w:i/>
                <w:sz w:val="20"/>
                <w:szCs w:val="20"/>
              </w:rPr>
              <w:t xml:space="preserve">в профілі даної дисципліни у СЕЗН ЗНУ </w:t>
            </w:r>
            <w:proofErr w:type="spellStart"/>
            <w:r w:rsidRPr="00251CF5">
              <w:rPr>
                <w:rFonts w:ascii="Times New Roman" w:eastAsia="Times New Roman" w:hAnsi="Times New Roman" w:cs="Times New Roman"/>
                <w:i/>
                <w:sz w:val="20"/>
                <w:szCs w:val="20"/>
              </w:rPr>
              <w:t>Moodle</w:t>
            </w:r>
            <w:proofErr w:type="spellEnd"/>
            <w:r w:rsidRPr="00251CF5">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r w:rsidRPr="00251CF5">
              <w:rPr>
                <w:rFonts w:ascii="Times New Roman" w:eastAsia="Times New Roman" w:hAnsi="Times New Roman" w:cs="Times New Roman"/>
                <w:sz w:val="20"/>
                <w:szCs w:val="20"/>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6"/>
                <w:id w:val="859595029"/>
              </w:sdtPr>
              <w:sdtContent>
                <w:r w:rsidRPr="00251CF5">
                  <w:rPr>
                    <w:rFonts w:ascii="Times New Roman" w:eastAsia="Gungsuh" w:hAnsi="Times New Roman" w:cs="Times New Roman"/>
                    <w:sz w:val="20"/>
                    <w:szCs w:val="20"/>
                  </w:rPr>
                  <w:t>− незадовільний рівень – 0 балів (не зараховано);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7"/>
                <w:id w:val="1755434514"/>
              </w:sdtPr>
              <w:sdtContent>
                <w:r w:rsidRPr="00251CF5">
                  <w:rPr>
                    <w:rFonts w:ascii="Times New Roman" w:eastAsia="Gungsuh" w:hAnsi="Times New Roman" w:cs="Times New Roman"/>
                    <w:sz w:val="20"/>
                    <w:szCs w:val="20"/>
                  </w:rPr>
                  <w:t>− прийнятний рівень (35% - 59% від максимального балу) – 7-11 балів (зараховано умовно);</w:t>
                </w:r>
              </w:sdtContent>
            </w:sdt>
          </w:p>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rPr>
                <w:tag w:val="goog_rdk_28"/>
                <w:id w:val="1231117662"/>
              </w:sdtPr>
              <w:sdtContent>
                <w:r w:rsidRPr="00251CF5">
                  <w:rPr>
                    <w:rFonts w:ascii="Times New Roman" w:eastAsia="Gungsuh" w:hAnsi="Times New Roman" w:cs="Times New Roman"/>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20</w:t>
            </w:r>
          </w:p>
        </w:tc>
      </w:tr>
      <w:tr w:rsidR="00251CF5" w:rsidRPr="00251CF5" w:rsidTr="008C3BC2">
        <w:tc>
          <w:tcPr>
            <w:tcW w:w="1413"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Усього</w:t>
            </w:r>
          </w:p>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p>
        </w:tc>
        <w:tc>
          <w:tcPr>
            <w:tcW w:w="711" w:type="dxa"/>
            <w:tcBorders>
              <w:top w:val="single" w:sz="4" w:space="0" w:color="000000"/>
              <w:left w:val="single" w:sz="4" w:space="0" w:color="000000"/>
              <w:bottom w:val="single" w:sz="4" w:space="0" w:color="000000"/>
              <w:right w:val="single" w:sz="4" w:space="0" w:color="000000"/>
            </w:tcBorders>
          </w:tcPr>
          <w:p w:rsidR="00251CF5" w:rsidRPr="00251CF5" w:rsidRDefault="00251CF5" w:rsidP="008C3BC2">
            <w:pPr>
              <w:pStyle w:val="normal"/>
              <w:widowControl w:val="0"/>
              <w:spacing w:after="0" w:line="240" w:lineRule="auto"/>
              <w:jc w:val="center"/>
              <w:rPr>
                <w:rFonts w:ascii="Times New Roman" w:eastAsia="Times New Roman" w:hAnsi="Times New Roman" w:cs="Times New Roman"/>
                <w:b/>
                <w:sz w:val="20"/>
                <w:szCs w:val="20"/>
              </w:rPr>
            </w:pPr>
            <w:r w:rsidRPr="00251CF5">
              <w:rPr>
                <w:rFonts w:ascii="Times New Roman" w:eastAsia="Times New Roman" w:hAnsi="Times New Roman" w:cs="Times New Roman"/>
                <w:b/>
                <w:sz w:val="20"/>
                <w:szCs w:val="20"/>
              </w:rPr>
              <w:t>40</w:t>
            </w:r>
          </w:p>
        </w:tc>
      </w:tr>
    </w:tbl>
    <w:p w:rsidR="00251CF5" w:rsidRPr="00251CF5" w:rsidRDefault="00251CF5" w:rsidP="00251CF5">
      <w:pPr>
        <w:pStyle w:val="normal"/>
        <w:spacing w:after="0" w:line="240" w:lineRule="auto"/>
        <w:jc w:val="both"/>
        <w:rPr>
          <w:sz w:val="20"/>
          <w:szCs w:val="20"/>
          <w:lang w:val="ru-RU"/>
        </w:rPr>
      </w:pPr>
    </w:p>
    <w:p w:rsidR="00251CF5" w:rsidRDefault="00251CF5" w:rsidP="00251CF5">
      <w:pPr>
        <w:pStyle w:val="normal"/>
        <w:widowControl w:val="0"/>
        <w:spacing w:before="14" w:after="0" w:line="240" w:lineRule="auto"/>
        <w:ind w:left="286" w:right="23" w:firstLine="70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251CF5" w:rsidRDefault="00251CF5" w:rsidP="00251CF5">
      <w:pPr>
        <w:pStyle w:val="normal"/>
        <w:widowControl w:val="0"/>
        <w:spacing w:after="0" w:line="240" w:lineRule="auto"/>
        <w:ind w:firstLine="709"/>
        <w:rPr>
          <w:rFonts w:ascii="Times New Roman" w:eastAsia="Times New Roman" w:hAnsi="Times New Roman" w:cs="Times New Roman"/>
          <w:i/>
          <w:sz w:val="20"/>
          <w:szCs w:val="20"/>
        </w:rPr>
      </w:pPr>
    </w:p>
    <w:p w:rsidR="00251CF5" w:rsidRDefault="00251CF5" w:rsidP="00251CF5">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Процедура оцінювання практичних завдань.</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Критерії оцінювання практичних завдань:</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5 балів </w:t>
      </w:r>
      <w:r>
        <w:rPr>
          <w:rFonts w:ascii="Times New Roman" w:eastAsia="Times New Roman" w:hAnsi="Times New Roman" w:cs="Times New Roman"/>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251CF5" w:rsidRDefault="00251CF5" w:rsidP="00251CF5">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251CF5" w:rsidRDefault="00251CF5" w:rsidP="00251CF5">
      <w:pPr>
        <w:pStyle w:val="normal"/>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бали </w:t>
      </w:r>
      <w:r>
        <w:rPr>
          <w:rFonts w:ascii="Times New Roman" w:eastAsia="Times New Roman" w:hAnsi="Times New Roman" w:cs="Times New Roman"/>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rPr>
        <w:t>структуровано</w:t>
      </w:r>
      <w:proofErr w:type="spellEnd"/>
      <w:r>
        <w:rPr>
          <w:rFonts w:ascii="Times New Roman" w:eastAsia="Times New Roman" w:hAnsi="Times New Roman" w:cs="Times New Roman"/>
          <w:sz w:val="20"/>
          <w:szCs w:val="20"/>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251CF5" w:rsidRDefault="00251CF5" w:rsidP="00251CF5">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Додаткові (заохочувальні) бали – до 10 балів.</w:t>
      </w:r>
    </w:p>
    <w:p w:rsidR="00251CF5" w:rsidRDefault="00251CF5" w:rsidP="00251CF5">
      <w:pPr>
        <w:pStyle w:val="normal"/>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Поза аудиторна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w:t>
      </w:r>
      <w:proofErr w:type="spellStart"/>
      <w:r>
        <w:rPr>
          <w:rFonts w:ascii="Times New Roman" w:eastAsia="Times New Roman" w:hAnsi="Times New Roman" w:cs="Times New Roman"/>
          <w:sz w:val="20"/>
          <w:szCs w:val="20"/>
        </w:rPr>
        <w:t>науково-</w:t>
      </w:r>
      <w:proofErr w:type="spellEnd"/>
      <w:r>
        <w:rPr>
          <w:rFonts w:ascii="Times New Roman" w:eastAsia="Times New Roman" w:hAnsi="Times New Roman" w:cs="Times New Roman"/>
          <w:sz w:val="20"/>
          <w:szCs w:val="20"/>
        </w:rPr>
        <w:t xml:space="preserve"> дослідних робіт здобувача на студентських конкурсах, конференціях; </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w:t>
      </w:r>
      <w:proofErr w:type="spellStart"/>
      <w:r>
        <w:rPr>
          <w:rFonts w:ascii="Times New Roman" w:eastAsia="Times New Roman" w:hAnsi="Times New Roman" w:cs="Times New Roman"/>
          <w:sz w:val="20"/>
          <w:szCs w:val="20"/>
        </w:rPr>
        <w:t>онлайн-курси</w:t>
      </w:r>
      <w:proofErr w:type="spellEnd"/>
      <w:r>
        <w:rPr>
          <w:rFonts w:ascii="Times New Roman" w:eastAsia="Times New Roman" w:hAnsi="Times New Roman" w:cs="Times New Roman"/>
          <w:sz w:val="20"/>
          <w:szCs w:val="20"/>
        </w:rPr>
        <w:t xml:space="preserve">,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251CF5" w:rsidRDefault="00251CF5" w:rsidP="00251CF5">
      <w:pPr>
        <w:pStyle w:val="normal"/>
        <w:spacing w:after="0" w:line="24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rPr>
        <w:t>понад тих 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w:t>
      </w:r>
    </w:p>
    <w:p w:rsidR="00251CF5" w:rsidRDefault="00251CF5" w:rsidP="00251CF5">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r>
          <w:rPr>
            <w:rFonts w:ascii="Times New Roman" w:eastAsia="Times New Roman" w:hAnsi="Times New Roman" w:cs="Times New Roman"/>
            <w:color w:val="000000"/>
            <w:sz w:val="20"/>
            <w:szCs w:val="20"/>
            <w:highlight w:val="white"/>
            <w:u w:val="single"/>
          </w:rPr>
          <w:t>https://e.surl.li/uoqtjo</w:t>
        </w:r>
      </w:hyperlink>
      <w:r>
        <w:rPr>
          <w:rFonts w:ascii="Times New Roman" w:eastAsia="Times New Roman" w:hAnsi="Times New Roman" w:cs="Times New Roman"/>
          <w:color w:val="000000"/>
          <w:sz w:val="20"/>
          <w:szCs w:val="20"/>
        </w:rPr>
        <w:t>).</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i/>
          <w:sz w:val="20"/>
          <w:szCs w:val="20"/>
        </w:rPr>
      </w:pPr>
      <w:bookmarkStart w:id="0" w:name="_heading=h.h1q5gm9ecdzb" w:colFirst="0" w:colLast="0"/>
      <w:bookmarkEnd w:id="0"/>
      <w:r>
        <w:rPr>
          <w:rFonts w:ascii="Times New Roman" w:eastAsia="Times New Roman" w:hAnsi="Times New Roman" w:cs="Times New Roman"/>
          <w:i/>
          <w:sz w:val="20"/>
          <w:szCs w:val="20"/>
        </w:rPr>
        <w:t>Підсумковий контроль.</w:t>
      </w:r>
    </w:p>
    <w:p w:rsidR="00251CF5" w:rsidRDefault="00251CF5" w:rsidP="00251CF5">
      <w:pPr>
        <w:pStyle w:val="normal"/>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251CF5" w:rsidRDefault="00251CF5" w:rsidP="00251CF5">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екзамену: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251CF5" w:rsidRDefault="00251CF5" w:rsidP="00251CF5">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r>
          <w:rPr>
            <w:rFonts w:ascii="Times New Roman" w:eastAsia="Times New Roman" w:hAnsi="Times New Roman" w:cs="Times New Roman"/>
            <w:color w:val="0000FF"/>
            <w:sz w:val="20"/>
            <w:szCs w:val="20"/>
            <w:u w:val="single"/>
          </w:rPr>
          <w:t>https://surl.li/uldlbv</w:t>
        </w:r>
      </w:hyperlink>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1: «не знати / не розуміти» - </w:t>
      </w: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не зараховано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 умовно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251CF5" w:rsidRDefault="00251CF5" w:rsidP="00251CF5">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5+: «абстрагувати / створювати / формулювати» - 20</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251CF5" w:rsidRDefault="00251CF5" w:rsidP="00251CF5">
      <w:pPr>
        <w:pStyle w:val="normal"/>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251CF5" w:rsidRDefault="00251CF5" w:rsidP="00251CF5">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251CF5" w:rsidRDefault="00251CF5" w:rsidP="00251CF5">
      <w:pPr>
        <w:pStyle w:val="normal"/>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sz w:val="20"/>
          <w:szCs w:val="20"/>
        </w:rPr>
        <w:t>ECTS</w:t>
      </w:r>
      <w:r>
        <w:rPr>
          <w:rFonts w:ascii="Times New Roman" w:eastAsia="Times New Roman" w:hAnsi="Times New Roman" w:cs="Times New Roman"/>
          <w:sz w:val="20"/>
          <w:szCs w:val="20"/>
        </w:rPr>
        <w:t>.</w:t>
      </w:r>
    </w:p>
    <w:p w:rsidR="00251CF5" w:rsidRDefault="00251CF5" w:rsidP="00251CF5">
      <w:pPr>
        <w:pStyle w:val="normal"/>
        <w:spacing w:after="0" w:line="240" w:lineRule="auto"/>
        <w:jc w:val="center"/>
        <w:rPr>
          <w:rFonts w:ascii="Times New Roman" w:eastAsia="Times New Roman" w:hAnsi="Times New Roman" w:cs="Times New Roman"/>
          <w:b/>
          <w:color w:val="000000"/>
          <w:sz w:val="20"/>
          <w:szCs w:val="20"/>
        </w:rPr>
      </w:pPr>
    </w:p>
    <w:p w:rsidR="00251CF5" w:rsidRDefault="00251CF5" w:rsidP="00251CF5">
      <w:pPr>
        <w:pStyle w:val="normal"/>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9" w:type="dxa"/>
        <w:jc w:val="center"/>
        <w:tblLayout w:type="fixed"/>
        <w:tblLook w:val="0000"/>
      </w:tblPr>
      <w:tblGrid>
        <w:gridCol w:w="1500"/>
        <w:gridCol w:w="4510"/>
        <w:gridCol w:w="2126"/>
        <w:gridCol w:w="1873"/>
      </w:tblGrid>
      <w:tr w:rsidR="00251CF5" w:rsidTr="008C3BC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keepNext/>
              <w:keepLines/>
              <w:spacing w:after="0" w:line="220"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251CF5" w:rsidRDefault="00251CF5" w:rsidP="008C3BC2">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keepNext/>
              <w:keepLines/>
              <w:spacing w:after="0" w:line="220"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keepNext/>
              <w:keepLines/>
              <w:tabs>
                <w:tab w:val="left" w:pos="0"/>
              </w:tabs>
              <w:spacing w:after="0" w:line="220"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251CF5" w:rsidTr="008C3BC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widowControl w:val="0"/>
              <w:pBdr>
                <w:top w:val="nil"/>
                <w:left w:val="nil"/>
                <w:bottom w:val="nil"/>
                <w:right w:val="nil"/>
                <w:between w:val="nil"/>
              </w:pBdr>
              <w:spacing w:after="0" w:line="276"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widowControl w:val="0"/>
              <w:pBdr>
                <w:top w:val="nil"/>
                <w:left w:val="nil"/>
                <w:bottom w:val="nil"/>
                <w:right w:val="nil"/>
                <w:between w:val="nil"/>
              </w:pBdr>
              <w:spacing w:after="0" w:line="276"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251CF5" w:rsidRDefault="00251CF5" w:rsidP="008C3BC2">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Залік</w:t>
            </w: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keepNext/>
              <w:keepLines/>
              <w:spacing w:after="0" w:line="220"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keepNext/>
              <w:keepLines/>
              <w:spacing w:after="0" w:line="220"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251CF5" w:rsidTr="008C3BC2">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51CF5" w:rsidRDefault="00251CF5" w:rsidP="008C3BC2">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bl>
    <w:p w:rsidR="00251CF5" w:rsidRDefault="00251CF5" w:rsidP="00251CF5">
      <w:pPr>
        <w:pStyle w:val="normal"/>
        <w:shd w:val="clear" w:color="auto" w:fill="FFFFFF"/>
        <w:spacing w:after="0" w:line="240" w:lineRule="auto"/>
        <w:jc w:val="center"/>
        <w:rPr>
          <w:rFonts w:ascii="Times New Roman" w:eastAsia="Times New Roman" w:hAnsi="Times New Roman" w:cs="Times New Roman"/>
          <w:b/>
          <w:sz w:val="20"/>
          <w:szCs w:val="20"/>
        </w:rPr>
      </w:pPr>
    </w:p>
    <w:p w:rsidR="00251CF5" w:rsidRDefault="00251CF5" w:rsidP="00251CF5">
      <w:pPr>
        <w:pStyle w:val="normal"/>
        <w:shd w:val="clear" w:color="auto" w:fill="FFFFFF"/>
        <w:spacing w:after="0" w:line="240" w:lineRule="auto"/>
        <w:jc w:val="center"/>
        <w:rPr>
          <w:rFonts w:ascii="Times New Roman" w:eastAsia="Times New Roman" w:hAnsi="Times New Roman" w:cs="Times New Roman"/>
          <w:b/>
          <w:sz w:val="20"/>
          <w:szCs w:val="20"/>
        </w:rPr>
      </w:pPr>
    </w:p>
    <w:p w:rsidR="0008462E" w:rsidRDefault="0008462E"/>
    <w:sectPr w:rsidR="0008462E" w:rsidSect="000846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A79FC"/>
    <w:multiLevelType w:val="multilevel"/>
    <w:tmpl w:val="0C7C3AC0"/>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251CF5"/>
    <w:rsid w:val="0008462E"/>
    <w:rsid w:val="00251C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CF5"/>
    <w:pPr>
      <w:spacing w:after="160" w:line="259"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51CF5"/>
    <w:pPr>
      <w:spacing w:after="160" w:line="259" w:lineRule="auto"/>
    </w:pPr>
    <w:rPr>
      <w:rFonts w:ascii="Calibri" w:eastAsia="Calibri" w:hAnsi="Calibri" w:cs="Calibri"/>
      <w:lang w:eastAsia="uk-UA"/>
    </w:rPr>
  </w:style>
  <w:style w:type="paragraph" w:styleId="a3">
    <w:name w:val="Balloon Text"/>
    <w:basedOn w:val="a"/>
    <w:link w:val="a4"/>
    <w:uiPriority w:val="99"/>
    <w:semiHidden/>
    <w:unhideWhenUsed/>
    <w:rsid w:val="00251C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CF5"/>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e.surl.li/uoqtj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14747</Words>
  <Characters>8406</Characters>
  <Application>Microsoft Office Word</Application>
  <DocSecurity>0</DocSecurity>
  <Lines>70</Lines>
  <Paragraphs>46</Paragraphs>
  <ScaleCrop>false</ScaleCrop>
  <Company/>
  <LinksUpToDate>false</LinksUpToDate>
  <CharactersWithSpaces>23107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2025-11-10T14:29:00Z</dcterms:created>
  <dcterms:modified xsi:type="dcterms:W3CDTF">2025-11-10T14:31:00Z</dcterms:modified>
</cp:coreProperties>
</file>