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7A" w:rsidRDefault="0033687A" w:rsidP="0033687A">
      <w:pPr>
        <w:autoSpaceDE w:val="0"/>
        <w:spacing w:after="0"/>
        <w:ind w:firstLine="709"/>
        <w:jc w:val="both"/>
        <w:rPr>
          <w:rFonts w:ascii="Times New Roman" w:eastAsia="Cambria" w:hAnsi="Times New Roman" w:cs="Times New Roman"/>
          <w:b/>
          <w:sz w:val="32"/>
          <w:szCs w:val="32"/>
          <w:lang w:val="uk-UA"/>
        </w:rPr>
      </w:pPr>
      <w:r w:rsidRPr="0033687A">
        <w:rPr>
          <w:rFonts w:ascii="Times New Roman" w:eastAsia="Cambria" w:hAnsi="Times New Roman" w:cs="Times New Roman"/>
          <w:b/>
          <w:sz w:val="32"/>
          <w:szCs w:val="32"/>
          <w:lang w:val="uk-UA"/>
        </w:rPr>
        <w:t>Тема №8. Практична робота з опанування невербальних засобів професійного спілкування.</w:t>
      </w:r>
    </w:p>
    <w:p w:rsidR="0033687A" w:rsidRDefault="0033687A" w:rsidP="0033687A">
      <w:pPr>
        <w:autoSpaceDE w:val="0"/>
        <w:spacing w:after="0"/>
        <w:ind w:firstLine="709"/>
        <w:jc w:val="both"/>
        <w:rPr>
          <w:rFonts w:ascii="Times New Roman" w:eastAsia="Cambria" w:hAnsi="Times New Roman" w:cs="Times New Roman"/>
          <w:b/>
          <w:sz w:val="32"/>
          <w:szCs w:val="32"/>
          <w:lang w:val="uk-UA"/>
        </w:rPr>
      </w:pPr>
    </w:p>
    <w:p w:rsidR="0033687A" w:rsidRPr="00A00981" w:rsidRDefault="0033687A" w:rsidP="0033687A">
      <w:pPr>
        <w:autoSpaceDE w:val="0"/>
        <w:spacing w:after="0"/>
        <w:ind w:firstLine="709"/>
        <w:jc w:val="both"/>
        <w:rPr>
          <w:rFonts w:ascii="Times New Roman" w:eastAsia="Cambria" w:hAnsi="Times New Roman" w:cs="Times New Roman"/>
          <w:b/>
          <w:sz w:val="32"/>
          <w:szCs w:val="32"/>
          <w:lang w:val="uk-UA"/>
        </w:rPr>
      </w:pPr>
      <w:r w:rsidRPr="00A00981">
        <w:rPr>
          <w:rFonts w:ascii="Times New Roman" w:eastAsia="Cambria" w:hAnsi="Times New Roman" w:cs="Times New Roman"/>
          <w:b/>
          <w:sz w:val="32"/>
          <w:szCs w:val="32"/>
          <w:lang w:val="uk-UA"/>
        </w:rPr>
        <w:t>Сценарій комплексного психофізичного тренінгу з підготовки майбутнього актора до професійного спілкування.</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i/>
          <w:sz w:val="32"/>
          <w:szCs w:val="32"/>
          <w:lang w:val="uk-UA"/>
        </w:rPr>
        <w:t xml:space="preserve">Мета тренінгу </w:t>
      </w:r>
      <w:r w:rsidRPr="00A00981">
        <w:rPr>
          <w:rFonts w:ascii="Times New Roman" w:eastAsia="Cambria" w:hAnsi="Times New Roman" w:cs="Times New Roman"/>
          <w:sz w:val="32"/>
          <w:szCs w:val="32"/>
          <w:lang w:val="uk-UA"/>
        </w:rPr>
        <w:t xml:space="preserve">– формування </w:t>
      </w:r>
      <w:proofErr w:type="spellStart"/>
      <w:r w:rsidRPr="00A00981">
        <w:rPr>
          <w:rFonts w:ascii="Times New Roman" w:eastAsia="Cambria" w:hAnsi="Times New Roman" w:cs="Times New Roman"/>
          <w:sz w:val="32"/>
          <w:szCs w:val="32"/>
          <w:lang w:val="uk-UA"/>
        </w:rPr>
        <w:t>комунікативно-діяльнісного</w:t>
      </w:r>
      <w:proofErr w:type="spellEnd"/>
      <w:r w:rsidRPr="00A00981">
        <w:rPr>
          <w:rFonts w:ascii="Times New Roman" w:eastAsia="Cambria" w:hAnsi="Times New Roman" w:cs="Times New Roman"/>
          <w:sz w:val="32"/>
          <w:szCs w:val="32"/>
          <w:lang w:val="uk-UA"/>
        </w:rPr>
        <w:t xml:space="preserve"> компонента готовності майбутнього актора до професійного спілкування.</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i/>
          <w:sz w:val="32"/>
          <w:szCs w:val="32"/>
          <w:lang w:val="uk-UA"/>
        </w:rPr>
        <w:t xml:space="preserve">Завдання: </w:t>
      </w:r>
      <w:r w:rsidRPr="00A00981">
        <w:rPr>
          <w:rFonts w:ascii="Times New Roman" w:eastAsia="Cambria" w:hAnsi="Times New Roman" w:cs="Times New Roman"/>
          <w:sz w:val="32"/>
          <w:szCs w:val="32"/>
          <w:lang w:val="uk-UA"/>
        </w:rPr>
        <w:t>формування навичок концентрації сценічної уваги; мовно-голосових якостей; навичок вербальної та невербальної комунікації.</w:t>
      </w:r>
    </w:p>
    <w:p w:rsidR="0033687A" w:rsidRPr="00A00981" w:rsidRDefault="0033687A" w:rsidP="0033687A">
      <w:pPr>
        <w:autoSpaceDE w:val="0"/>
        <w:spacing w:after="0"/>
        <w:ind w:firstLine="709"/>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b/>
          <w:iCs/>
          <w:sz w:val="32"/>
          <w:szCs w:val="32"/>
          <w:lang w:val="uk-UA"/>
        </w:rPr>
        <w:t>Вступна</w:t>
      </w:r>
      <w:r w:rsidRPr="00A00981">
        <w:rPr>
          <w:rFonts w:ascii="Times New Roman" w:eastAsia="Cambria" w:hAnsi="Times New Roman" w:cs="Times New Roman"/>
          <w:b/>
          <w:iCs/>
          <w:color w:val="1F497D"/>
          <w:sz w:val="32"/>
          <w:szCs w:val="32"/>
          <w:lang w:val="uk-UA"/>
        </w:rPr>
        <w:t xml:space="preserve"> </w:t>
      </w:r>
      <w:r w:rsidRPr="00A00981">
        <w:rPr>
          <w:rFonts w:ascii="Times New Roman" w:eastAsia="Cambria" w:hAnsi="Times New Roman" w:cs="Times New Roman"/>
          <w:b/>
          <w:iCs/>
          <w:sz w:val="32"/>
          <w:szCs w:val="32"/>
          <w:lang w:val="uk-UA"/>
        </w:rPr>
        <w:t>частина:</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формування мотивації до навчальної діяльності;</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мотивації успіху;</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очікування.</w:t>
      </w:r>
    </w:p>
    <w:p w:rsidR="0033687A" w:rsidRPr="00A00981" w:rsidRDefault="0033687A" w:rsidP="0033687A">
      <w:pPr>
        <w:autoSpaceDE w:val="0"/>
        <w:spacing w:after="0"/>
        <w:ind w:firstLine="709"/>
        <w:contextualSpacing/>
        <w:jc w:val="both"/>
        <w:rPr>
          <w:rFonts w:ascii="Times New Roman" w:eastAsia="Cambria" w:hAnsi="Times New Roman" w:cs="Times New Roman"/>
          <w:b/>
          <w:iCs/>
          <w:sz w:val="32"/>
          <w:szCs w:val="32"/>
          <w:lang w:val="uk-UA"/>
        </w:rPr>
      </w:pPr>
      <w:r w:rsidRPr="00A00981">
        <w:rPr>
          <w:rFonts w:ascii="Times New Roman" w:eastAsia="Cambria" w:hAnsi="Times New Roman" w:cs="Times New Roman"/>
          <w:b/>
          <w:iCs/>
          <w:sz w:val="32"/>
          <w:szCs w:val="32"/>
          <w:lang w:val="uk-UA"/>
        </w:rPr>
        <w:t>Основна частина:</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теоретичний модуль;</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практичний модуль.</w:t>
      </w:r>
    </w:p>
    <w:p w:rsidR="0033687A" w:rsidRPr="00A00981" w:rsidRDefault="0033687A" w:rsidP="0033687A">
      <w:pPr>
        <w:autoSpaceDE w:val="0"/>
        <w:spacing w:after="0"/>
        <w:ind w:firstLine="709"/>
        <w:contextualSpacing/>
        <w:jc w:val="both"/>
        <w:rPr>
          <w:rFonts w:ascii="Times New Roman" w:eastAsia="Cambria" w:hAnsi="Times New Roman" w:cs="Times New Roman"/>
          <w:b/>
          <w:iCs/>
          <w:sz w:val="32"/>
          <w:szCs w:val="32"/>
          <w:lang w:val="uk-UA"/>
        </w:rPr>
      </w:pPr>
      <w:r w:rsidRPr="00A00981">
        <w:rPr>
          <w:rFonts w:ascii="Times New Roman" w:eastAsia="Cambria" w:hAnsi="Times New Roman" w:cs="Times New Roman"/>
          <w:b/>
          <w:iCs/>
          <w:sz w:val="32"/>
          <w:szCs w:val="32"/>
          <w:lang w:val="uk-UA"/>
        </w:rPr>
        <w:t>Заключна частина:</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обговорення (зворотній зв'язок );</w:t>
      </w:r>
    </w:p>
    <w:p w:rsidR="0033687A" w:rsidRPr="00A00981" w:rsidRDefault="0033687A" w:rsidP="0033687A">
      <w:pPr>
        <w:numPr>
          <w:ilvl w:val="0"/>
          <w:numId w:val="1"/>
        </w:numPr>
        <w:autoSpaceDE w:val="0"/>
        <w:spacing w:after="0"/>
        <w:ind w:left="1066" w:hanging="357"/>
        <w:contextualSpacing/>
        <w:jc w:val="both"/>
        <w:rPr>
          <w:rFonts w:ascii="Times New Roman" w:eastAsia="Cambria" w:hAnsi="Times New Roman" w:cs="Times New Roman"/>
          <w:iCs/>
          <w:sz w:val="32"/>
          <w:szCs w:val="32"/>
          <w:lang w:val="uk-UA"/>
        </w:rPr>
      </w:pPr>
      <w:r w:rsidRPr="00A00981">
        <w:rPr>
          <w:rFonts w:ascii="Times New Roman" w:eastAsia="Cambria" w:hAnsi="Times New Roman" w:cs="Times New Roman"/>
          <w:iCs/>
          <w:sz w:val="32"/>
          <w:szCs w:val="32"/>
          <w:lang w:val="uk-UA"/>
        </w:rPr>
        <w:t>підбиття підсумків.</w:t>
      </w:r>
    </w:p>
    <w:p w:rsidR="0033687A" w:rsidRPr="00A00981" w:rsidRDefault="0033687A" w:rsidP="0033687A">
      <w:pPr>
        <w:autoSpaceDE w:val="0"/>
        <w:spacing w:after="0"/>
        <w:ind w:firstLine="709"/>
        <w:contextualSpacing/>
        <w:jc w:val="both"/>
        <w:rPr>
          <w:rFonts w:ascii="Times New Roman" w:eastAsia="Cambria" w:hAnsi="Times New Roman" w:cs="Times New Roman"/>
          <w:b/>
          <w:iCs/>
          <w:sz w:val="32"/>
          <w:szCs w:val="32"/>
          <w:lang w:val="uk-UA"/>
        </w:rPr>
      </w:pPr>
      <w:r w:rsidRPr="00A00981">
        <w:rPr>
          <w:rFonts w:ascii="Times New Roman" w:eastAsia="Cambria" w:hAnsi="Times New Roman" w:cs="Times New Roman"/>
          <w:b/>
          <w:iCs/>
          <w:sz w:val="32"/>
          <w:szCs w:val="32"/>
          <w:lang w:val="uk-UA"/>
        </w:rPr>
        <w:t>Основна частина</w:t>
      </w:r>
    </w:p>
    <w:p w:rsidR="0033687A" w:rsidRPr="00A00981" w:rsidRDefault="0033687A" w:rsidP="0033687A">
      <w:pPr>
        <w:autoSpaceDE w:val="0"/>
        <w:spacing w:after="0"/>
        <w:ind w:firstLine="709"/>
        <w:contextualSpacing/>
        <w:jc w:val="both"/>
        <w:rPr>
          <w:rFonts w:ascii="Times New Roman" w:eastAsia="Cambria" w:hAnsi="Times New Roman" w:cs="Times New Roman"/>
          <w:b/>
          <w:iCs/>
          <w:sz w:val="32"/>
          <w:szCs w:val="32"/>
          <w:lang w:val="uk-UA"/>
        </w:rPr>
      </w:pPr>
      <w:r w:rsidRPr="00A00981">
        <w:rPr>
          <w:rFonts w:ascii="Times New Roman" w:eastAsia="Cambria" w:hAnsi="Times New Roman" w:cs="Times New Roman"/>
          <w:b/>
          <w:i/>
          <w:iCs/>
          <w:sz w:val="32"/>
          <w:szCs w:val="32"/>
          <w:lang w:val="uk-UA"/>
        </w:rPr>
        <w:t>Теоретичний модуль</w:t>
      </w:r>
      <w:r w:rsidRPr="00A00981">
        <w:rPr>
          <w:rFonts w:ascii="Times New Roman" w:eastAsia="Cambria" w:hAnsi="Times New Roman" w:cs="Times New Roman"/>
          <w:iCs/>
          <w:sz w:val="32"/>
          <w:szCs w:val="32"/>
          <w:lang w:val="uk-UA"/>
        </w:rPr>
        <w:t>: фрагмент міні-лекції (формування мотиваційного компоненту).</w:t>
      </w:r>
    </w:p>
    <w:p w:rsidR="0033687A" w:rsidRPr="00A00981" w:rsidRDefault="0033687A" w:rsidP="0033687A">
      <w:pPr>
        <w:spacing w:after="0"/>
        <w:ind w:firstLine="709"/>
        <w:contextualSpacing/>
        <w:jc w:val="both"/>
        <w:rPr>
          <w:rFonts w:ascii="Times New Roman" w:eastAsia="Cambria" w:hAnsi="Times New Roman" w:cs="Times New Roman"/>
          <w:sz w:val="32"/>
          <w:szCs w:val="32"/>
          <w:lang w:val="uk-UA"/>
        </w:rPr>
      </w:pPr>
      <w:r w:rsidRPr="00A00981">
        <w:rPr>
          <w:rFonts w:ascii="Times New Roman" w:eastAsia="Cambria" w:hAnsi="Times New Roman" w:cs="Times New Roman"/>
          <w:sz w:val="32"/>
          <w:szCs w:val="32"/>
          <w:lang w:val="uk-UA"/>
        </w:rPr>
        <w:t>Суттєвою універсальною складовою професійного спілкування є дихання, від якого залежить різноманітність відтінків голосового звучання актора в процесі професійного спілкування, здатність зберігати чіткість донесення до глядача вербальної інформації в процесі виконання складних сценічних трюків, дотримання необхідного темпу їх виконання.</w:t>
      </w:r>
    </w:p>
    <w:p w:rsidR="0033687A" w:rsidRPr="00A00981" w:rsidRDefault="0033687A" w:rsidP="0033687A">
      <w:pPr>
        <w:autoSpaceDE w:val="0"/>
        <w:spacing w:after="0"/>
        <w:ind w:firstLine="709"/>
        <w:contextualSpacing/>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spacing w:val="-4"/>
          <w:sz w:val="32"/>
          <w:szCs w:val="32"/>
          <w:lang w:val="uk-UA"/>
        </w:rPr>
        <w:t xml:space="preserve">Дихання є основою для засвоєння умінь та навичок фахових дисциплін – «Сценічного руху», «Сценічної мови», «Майстерності актора», а також суміжних дисциплін. Тож, логічно починати роботу з постановки професійного дихання, поєднуючи її з виконанням </w:t>
      </w:r>
      <w:r w:rsidRPr="00A00981">
        <w:rPr>
          <w:rFonts w:ascii="Times New Roman" w:eastAsia="Cambria" w:hAnsi="Times New Roman" w:cs="Times New Roman"/>
          <w:spacing w:val="-4"/>
          <w:sz w:val="32"/>
          <w:szCs w:val="32"/>
          <w:lang w:val="uk-UA"/>
        </w:rPr>
        <w:lastRenderedPageBreak/>
        <w:t>фізичних і психофізичних завдань тренінгу, щоб навчитися володіти своїм тілом як інструментом самовираження. Окрім опанування навичок фонаційного дихання у стані спокою, а саме уміння розподіляти повітря на період звучання короткої фрази, тексту монологу, вірша, необхідно рівномірно розподіляти дихання в стані фізичної та емоційної активності: бігу, стрибків, боротьби, танців, фехтування тощо. Такі способи зовнішньої реалізації внутрішньої дії вимагають тренованого, вмілого, правильно поставленого дихання.</w:t>
      </w:r>
    </w:p>
    <w:p w:rsidR="0033687A" w:rsidRPr="00A00981" w:rsidRDefault="0033687A" w:rsidP="0033687A">
      <w:pPr>
        <w:autoSpaceDE w:val="0"/>
        <w:spacing w:after="0"/>
        <w:ind w:firstLine="709"/>
        <w:contextualSpacing/>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spacing w:val="-4"/>
          <w:sz w:val="32"/>
          <w:szCs w:val="32"/>
          <w:lang w:val="uk-UA"/>
        </w:rPr>
        <w:t xml:space="preserve">Формування фонаційного дихання як універсальної складової професійного спілкування має відбуватися саме в процесі активної фізичної взаємодії. Якщо ви опановуєте навички професійного дихання лише в статичному положенні, то за інших запропонованих обставин порушується виконання вправи, етюду, уривка чи ролі. У результаті зміст п’єси глядачеві незрозумілий, колективний творчий задум на вербальному рівні не транслюється, професійне спілкування за схемою суб’єкт (актор) ↔ суб’єкт (партнер) ↔ суб’єкт (глядач) не здійснюється, тобто, театр не реалізовує властиву йому функцію – трансляцію художньо-естетичної інформації твору театрального мистецтва…. </w:t>
      </w:r>
    </w:p>
    <w:p w:rsidR="0033687A" w:rsidRPr="00A00981" w:rsidRDefault="0033687A" w:rsidP="0033687A">
      <w:pPr>
        <w:autoSpaceDE w:val="0"/>
        <w:spacing w:after="0"/>
        <w:ind w:firstLine="709"/>
        <w:contextualSpacing/>
        <w:jc w:val="both"/>
        <w:rPr>
          <w:rFonts w:ascii="Times New Roman" w:eastAsia="Cambria" w:hAnsi="Times New Roman" w:cs="Times New Roman"/>
          <w:b/>
          <w:i/>
          <w:iCs/>
          <w:sz w:val="32"/>
          <w:szCs w:val="32"/>
          <w:lang w:val="uk-UA"/>
        </w:rPr>
      </w:pPr>
      <w:r w:rsidRPr="00A00981">
        <w:rPr>
          <w:rFonts w:ascii="Times New Roman" w:eastAsia="Cambria" w:hAnsi="Times New Roman" w:cs="Times New Roman"/>
          <w:b/>
          <w:i/>
          <w:iCs/>
          <w:sz w:val="32"/>
          <w:szCs w:val="32"/>
          <w:lang w:val="uk-UA"/>
        </w:rPr>
        <w:t>Практичний модуль.</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sz w:val="32"/>
          <w:szCs w:val="32"/>
          <w:lang w:val="uk-UA"/>
        </w:rPr>
        <w:t xml:space="preserve">На початку </w:t>
      </w:r>
      <w:r w:rsidRPr="00A00981">
        <w:rPr>
          <w:rFonts w:ascii="Times New Roman" w:eastAsia="Cambria" w:hAnsi="Times New Roman" w:cs="Times New Roman"/>
          <w:iCs/>
          <w:sz w:val="32"/>
          <w:szCs w:val="32"/>
          <w:lang w:val="uk-UA"/>
        </w:rPr>
        <w:t>заняття необхідно</w:t>
      </w:r>
      <w:r w:rsidRPr="00A00981">
        <w:rPr>
          <w:rFonts w:ascii="Times New Roman" w:eastAsia="Cambria" w:hAnsi="Times New Roman" w:cs="Times New Roman"/>
          <w:sz w:val="32"/>
          <w:szCs w:val="32"/>
          <w:lang w:val="uk-UA"/>
        </w:rPr>
        <w:t xml:space="preserve"> провести розминку, яка містить вправи, що спрямовані на підготовку організму до тренінгу. Для виконання навіть найпростіших підготовчих вправ необхідно визначатися із сюжетом, предметом конфлікту, завданням, подією, системою взаємовідносин і засобами спілкування. Виявлення запропонованих обставин, стосовно тієї чи іншої вправи, є домашнім завданням студентів. Підготовчі вправи сприяють розвитку навичок зосередженості, уваги, уяви, суб’єкт-суб’єктного спілкування, почуття </w:t>
      </w:r>
      <w:proofErr w:type="spellStart"/>
      <w:r w:rsidRPr="00A00981">
        <w:rPr>
          <w:rFonts w:ascii="Times New Roman" w:eastAsia="Cambria" w:hAnsi="Times New Roman" w:cs="Times New Roman"/>
          <w:sz w:val="32"/>
          <w:szCs w:val="32"/>
          <w:lang w:val="uk-UA"/>
        </w:rPr>
        <w:t>темпо-ритму</w:t>
      </w:r>
      <w:proofErr w:type="spellEnd"/>
      <w:r w:rsidRPr="00A00981">
        <w:rPr>
          <w:rFonts w:ascii="Times New Roman" w:eastAsia="Cambria" w:hAnsi="Times New Roman" w:cs="Times New Roman"/>
          <w:sz w:val="32"/>
          <w:szCs w:val="32"/>
          <w:lang w:val="uk-UA"/>
        </w:rPr>
        <w:t xml:space="preserve">, віри в запропоновані обставини. Зміст вправ представлено вище. </w:t>
      </w:r>
    </w:p>
    <w:p w:rsidR="0033687A" w:rsidRPr="00A00981" w:rsidRDefault="0033687A" w:rsidP="0033687A">
      <w:pPr>
        <w:autoSpaceDE w:val="0"/>
        <w:spacing w:after="0"/>
        <w:ind w:firstLine="709"/>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b/>
          <w:spacing w:val="-4"/>
          <w:sz w:val="32"/>
          <w:szCs w:val="32"/>
          <w:lang w:val="uk-UA"/>
        </w:rPr>
        <w:t xml:space="preserve">Методичні вказівки до вправи 1. </w:t>
      </w:r>
      <w:r w:rsidRPr="00A00981">
        <w:rPr>
          <w:rFonts w:ascii="Times New Roman" w:eastAsia="Cambria" w:hAnsi="Times New Roman" w:cs="Times New Roman"/>
          <w:spacing w:val="-4"/>
          <w:sz w:val="32"/>
          <w:szCs w:val="32"/>
          <w:lang w:val="uk-UA"/>
        </w:rPr>
        <w:t xml:space="preserve">Для виконання вправи на формування </w:t>
      </w:r>
      <w:proofErr w:type="spellStart"/>
      <w:r w:rsidRPr="00A00981">
        <w:rPr>
          <w:rFonts w:ascii="Times New Roman" w:eastAsia="Cambria" w:hAnsi="Times New Roman" w:cs="Times New Roman"/>
          <w:spacing w:val="-4"/>
          <w:sz w:val="32"/>
          <w:szCs w:val="32"/>
          <w:lang w:val="uk-UA"/>
        </w:rPr>
        <w:t>діафрагмального</w:t>
      </w:r>
      <w:proofErr w:type="spellEnd"/>
      <w:r w:rsidRPr="00A00981">
        <w:rPr>
          <w:rFonts w:ascii="Times New Roman" w:eastAsia="Cambria" w:hAnsi="Times New Roman" w:cs="Times New Roman"/>
          <w:spacing w:val="-4"/>
          <w:sz w:val="32"/>
          <w:szCs w:val="32"/>
          <w:lang w:val="uk-UA"/>
        </w:rPr>
        <w:t xml:space="preserve"> способу дихання потрібні два учасники. Один учасник має уявити себе деревом інший – вітром. Тому кожен учасник повинен реагувати на видих партнера, як на </w:t>
      </w:r>
      <w:r w:rsidRPr="00A00981">
        <w:rPr>
          <w:rFonts w:ascii="Times New Roman" w:eastAsia="Cambria" w:hAnsi="Times New Roman" w:cs="Times New Roman"/>
          <w:spacing w:val="-4"/>
          <w:sz w:val="32"/>
          <w:szCs w:val="32"/>
          <w:lang w:val="uk-UA"/>
        </w:rPr>
        <w:lastRenderedPageBreak/>
        <w:t xml:space="preserve">подув вітру, усім тілом. З розвитком сюжету вправи «учасник-вітер» має </w:t>
      </w:r>
      <w:r w:rsidRPr="00A00981">
        <w:rPr>
          <w:rFonts w:ascii="Times New Roman" w:eastAsia="Cambria" w:hAnsi="Times New Roman" w:cs="Times New Roman"/>
          <w:iCs/>
          <w:spacing w:val="-4"/>
          <w:sz w:val="32"/>
          <w:szCs w:val="32"/>
          <w:lang w:val="uk-UA"/>
        </w:rPr>
        <w:t>посилювати інтенсивність видиху</w:t>
      </w:r>
      <w:r w:rsidRPr="00A00981">
        <w:rPr>
          <w:rFonts w:ascii="Times New Roman" w:eastAsia="Cambria" w:hAnsi="Times New Roman" w:cs="Times New Roman"/>
          <w:spacing w:val="-4"/>
          <w:sz w:val="32"/>
          <w:szCs w:val="32"/>
          <w:lang w:val="uk-UA"/>
        </w:rPr>
        <w:t>, а «учасник-дерево», роблячи вдих, демонструвати це через відповідне емоційне сприйняття та зовнішню форму, спочатку не рухаючись із місця, а потім активно переміщуючись у просторі в залежності від дій партнера. З кожним вдихом і видихом характер «діалогу» має набувати більш яскравого емоційного забарвлення</w:t>
      </w:r>
      <w:r w:rsidRPr="00A00981">
        <w:rPr>
          <w:rFonts w:ascii="Times New Roman" w:eastAsia="Cambria" w:hAnsi="Times New Roman" w:cs="Times New Roman"/>
          <w:sz w:val="32"/>
          <w:szCs w:val="32"/>
          <w:lang w:val="uk-UA"/>
        </w:rPr>
        <w:t>[</w:t>
      </w:r>
      <w:fldSimple w:instr=" REF _Ref497823155 \r \h  \* MERGEFORMAT ">
        <w:r>
          <w:rPr>
            <w:rFonts w:ascii="Times New Roman" w:eastAsia="Cambria" w:hAnsi="Times New Roman" w:cs="Times New Roman"/>
            <w:sz w:val="32"/>
            <w:szCs w:val="32"/>
            <w:lang w:val="uk-UA"/>
          </w:rPr>
          <w:t>290</w:t>
        </w:r>
      </w:fldSimple>
      <w:r w:rsidRPr="00A00981">
        <w:rPr>
          <w:rFonts w:ascii="Times New Roman" w:eastAsia="Cambria" w:hAnsi="Times New Roman" w:cs="Times New Roman"/>
          <w:sz w:val="32"/>
          <w:szCs w:val="32"/>
          <w:lang w:val="uk-UA"/>
        </w:rPr>
        <w:t>]</w:t>
      </w:r>
      <w:r w:rsidRPr="00A00981">
        <w:rPr>
          <w:rFonts w:ascii="Times New Roman" w:eastAsia="Cambria" w:hAnsi="Times New Roman" w:cs="Times New Roman"/>
          <w:spacing w:val="-4"/>
          <w:sz w:val="32"/>
          <w:szCs w:val="32"/>
          <w:lang w:val="uk-UA"/>
        </w:rPr>
        <w:t xml:space="preserve">. </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z w:val="32"/>
          <w:szCs w:val="32"/>
          <w:lang w:val="uk-UA"/>
        </w:rPr>
        <w:t>Коментар:</w:t>
      </w:r>
      <w:r w:rsidRPr="00A00981">
        <w:rPr>
          <w:rFonts w:ascii="Times New Roman" w:eastAsia="Cambria" w:hAnsi="Times New Roman" w:cs="Times New Roman"/>
          <w:sz w:val="32"/>
          <w:szCs w:val="32"/>
          <w:lang w:val="uk-UA"/>
        </w:rPr>
        <w:t xml:space="preserve"> вправа формує </w:t>
      </w:r>
      <w:proofErr w:type="spellStart"/>
      <w:r w:rsidRPr="00A00981">
        <w:rPr>
          <w:rFonts w:ascii="Times New Roman" w:eastAsia="Cambria" w:hAnsi="Times New Roman" w:cs="Times New Roman"/>
          <w:sz w:val="32"/>
          <w:szCs w:val="32"/>
          <w:lang w:val="uk-UA"/>
        </w:rPr>
        <w:t>змішано-діафрагмальний</w:t>
      </w:r>
      <w:proofErr w:type="spellEnd"/>
      <w:r w:rsidRPr="00A00981">
        <w:rPr>
          <w:rFonts w:ascii="Times New Roman" w:eastAsia="Cambria" w:hAnsi="Times New Roman" w:cs="Times New Roman"/>
          <w:sz w:val="32"/>
          <w:szCs w:val="32"/>
          <w:lang w:val="uk-UA"/>
        </w:rPr>
        <w:t xml:space="preserve"> спосіб дихання, розвиває сценічну увагу, пластику як спосіб зовнішнього вираження внутрішнього психологічного стану, дає змогу імпровізувати, розвиваючи історію стосунків між «вітром» і «деревом», дозволяє демонструвати емоційний діапазон студентів, розвиває відчуття внутрішньої свободи. Ці якості є необхідними складовими професійного спілкування.</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pacing w:val="-4"/>
          <w:sz w:val="32"/>
          <w:szCs w:val="32"/>
          <w:lang w:val="uk-UA"/>
        </w:rPr>
        <w:t>Методичні вказівки до вправи</w:t>
      </w:r>
      <w:r w:rsidRPr="00A00981">
        <w:rPr>
          <w:rFonts w:ascii="Times New Roman" w:eastAsia="Cambria" w:hAnsi="Times New Roman" w:cs="Times New Roman"/>
          <w:b/>
          <w:sz w:val="32"/>
          <w:szCs w:val="32"/>
          <w:lang w:val="uk-UA"/>
        </w:rPr>
        <w:t xml:space="preserve"> 2. </w:t>
      </w:r>
      <w:r w:rsidRPr="00A00981">
        <w:rPr>
          <w:rFonts w:ascii="Times New Roman" w:eastAsia="Cambria" w:hAnsi="Times New Roman" w:cs="Times New Roman"/>
          <w:sz w:val="32"/>
          <w:szCs w:val="32"/>
          <w:lang w:val="uk-UA"/>
        </w:rPr>
        <w:t xml:space="preserve">Для досягнення більшої ефективності виконання вправ тренінгу необхідно опанувати й застосовувати прийоми гігієнічного вібраційного масажу. Його регулярне використання формує відчуття резонаторів та вміле їх застосування для повноцінного голосового звучання. </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sz w:val="32"/>
          <w:szCs w:val="32"/>
          <w:lang w:val="uk-UA"/>
        </w:rPr>
        <w:t>Володіння актором технікою сміху є також важливим способом трансляції емоційного стану сценічного героя й прояву його ставлення до оточення. Формування навичок сценічного сміху відбувається в процесі активної сценічної взаємодії.</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sz w:val="32"/>
          <w:szCs w:val="32"/>
          <w:lang w:val="uk-UA"/>
        </w:rPr>
        <w:t>Студенти стоять обличчям один до одного. Запропоновані обставини діалогічного спілкування з використанням сміху: один утікає – інший доганяє, один підкрадається й лякає – інший лякається; хлопець закоханий – дівчина не відповідає взаємністю, сміється з нього. Трансляція стосунків відбувається через використання засобів невербального спілкування: дихання, немовних вигуків, сміху, жестів. Важливо, здійснюючи фонаційний видих у бік партнера, тіло активізувати лише на момент видиху, тобто «</w:t>
      </w:r>
      <w:proofErr w:type="spellStart"/>
      <w:r w:rsidRPr="00A00981">
        <w:rPr>
          <w:rFonts w:ascii="Times New Roman" w:eastAsia="Cambria" w:hAnsi="Times New Roman" w:cs="Times New Roman"/>
          <w:sz w:val="32"/>
          <w:szCs w:val="32"/>
          <w:lang w:val="uk-UA"/>
        </w:rPr>
        <w:t>посилу</w:t>
      </w:r>
      <w:proofErr w:type="spellEnd"/>
      <w:r w:rsidRPr="00A00981">
        <w:rPr>
          <w:rFonts w:ascii="Times New Roman" w:eastAsia="Cambria" w:hAnsi="Times New Roman" w:cs="Times New Roman"/>
          <w:sz w:val="32"/>
          <w:szCs w:val="32"/>
          <w:lang w:val="uk-UA"/>
        </w:rPr>
        <w:t xml:space="preserve">» й знову розслабити його, готуючись прийняти відповідь від партнера. Необхідно слідкувати за емоційним забарвленням видиху, за станом тіла, сила напруження якого має </w:t>
      </w:r>
      <w:r w:rsidRPr="00A00981">
        <w:rPr>
          <w:rFonts w:ascii="Times New Roman" w:eastAsia="Cambria" w:hAnsi="Times New Roman" w:cs="Times New Roman"/>
          <w:sz w:val="32"/>
          <w:szCs w:val="32"/>
          <w:lang w:val="uk-UA"/>
        </w:rPr>
        <w:lastRenderedPageBreak/>
        <w:t>відповідати силі звукового «</w:t>
      </w:r>
      <w:proofErr w:type="spellStart"/>
      <w:r w:rsidRPr="00A00981">
        <w:rPr>
          <w:rFonts w:ascii="Times New Roman" w:eastAsia="Cambria" w:hAnsi="Times New Roman" w:cs="Times New Roman"/>
          <w:sz w:val="32"/>
          <w:szCs w:val="32"/>
          <w:lang w:val="uk-UA"/>
        </w:rPr>
        <w:t>посилу</w:t>
      </w:r>
      <w:proofErr w:type="spellEnd"/>
      <w:r w:rsidRPr="00A00981">
        <w:rPr>
          <w:rFonts w:ascii="Times New Roman" w:eastAsia="Cambria" w:hAnsi="Times New Roman" w:cs="Times New Roman"/>
          <w:sz w:val="32"/>
          <w:szCs w:val="32"/>
          <w:lang w:val="uk-UA"/>
        </w:rPr>
        <w:t>», спрямованого на партнера. Спілкування має відбуватися відповідно до законів драматургії, тобто мати зав’язку, розвиток, кульмінацію та розв’язку дії [</w:t>
      </w:r>
      <w:fldSimple w:instr=" REF  _Ref497823155 \h \r  \* MERGEFORMAT ">
        <w:r>
          <w:rPr>
            <w:rFonts w:ascii="Times New Roman" w:eastAsia="Cambria" w:hAnsi="Times New Roman" w:cs="Times New Roman"/>
            <w:sz w:val="32"/>
            <w:szCs w:val="32"/>
            <w:lang w:val="uk-UA"/>
          </w:rPr>
          <w:t>290</w:t>
        </w:r>
      </w:fldSimple>
      <w:r w:rsidRPr="00A00981">
        <w:rPr>
          <w:rFonts w:ascii="Times New Roman" w:eastAsia="Cambria" w:hAnsi="Times New Roman" w:cs="Times New Roman"/>
          <w:sz w:val="32"/>
          <w:szCs w:val="32"/>
          <w:lang w:val="uk-UA"/>
        </w:rPr>
        <w:t xml:space="preserve">]. </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z w:val="32"/>
          <w:szCs w:val="32"/>
          <w:lang w:val="uk-UA"/>
        </w:rPr>
        <w:t xml:space="preserve">Коментар: </w:t>
      </w:r>
      <w:r w:rsidRPr="00A00981">
        <w:rPr>
          <w:rFonts w:ascii="Times New Roman" w:eastAsia="Cambria" w:hAnsi="Times New Roman" w:cs="Times New Roman"/>
          <w:sz w:val="32"/>
          <w:szCs w:val="32"/>
          <w:lang w:val="uk-UA"/>
        </w:rPr>
        <w:t>вправа розвиває техніку сміху, силу голосу, повноту й свободу голосового самовираження за рахунок тілесної активності, дає змогу знайти середній рівень природного голосового звучання, де звук набуває тембрової повноти й свободи, легкості й сили.</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pacing w:val="-4"/>
          <w:sz w:val="32"/>
          <w:szCs w:val="32"/>
          <w:lang w:val="uk-UA"/>
        </w:rPr>
        <w:t>Методичні вказівки до вправи</w:t>
      </w:r>
      <w:r w:rsidRPr="00A00981">
        <w:rPr>
          <w:rFonts w:ascii="Times New Roman" w:eastAsia="Cambria" w:hAnsi="Times New Roman" w:cs="Times New Roman"/>
          <w:b/>
          <w:sz w:val="32"/>
          <w:szCs w:val="32"/>
          <w:lang w:val="uk-UA"/>
        </w:rPr>
        <w:t xml:space="preserve"> 3. </w:t>
      </w:r>
      <w:r w:rsidRPr="00A00981">
        <w:rPr>
          <w:rFonts w:ascii="Times New Roman" w:eastAsia="Cambria" w:hAnsi="Times New Roman" w:cs="Times New Roman"/>
          <w:sz w:val="32"/>
          <w:szCs w:val="32"/>
          <w:lang w:val="uk-UA"/>
        </w:rPr>
        <w:t xml:space="preserve">Для формування навичок чіткого та виразного проголошення тексту необхідно навчитися розміщувати голосні та приголосні звуки в ротовій порожнині, фіксувати необхідні групи м’язів, що беруть участь у їх формуванні, визначаючи темброву характеристику кожного звуку та його емоційне забарвлення. Важливо навчитися координувати голос і рух, здійснюючи провокацію тіла відносно голосу, тобто активний рух тіла має формувати чітку, зрозумілу манеру гучного емоційного проголошення тексту, який на цьому етапі роботи має вигляд складних </w:t>
      </w:r>
      <w:proofErr w:type="spellStart"/>
      <w:r w:rsidRPr="00A00981">
        <w:rPr>
          <w:rFonts w:ascii="Times New Roman" w:eastAsia="Cambria" w:hAnsi="Times New Roman" w:cs="Times New Roman"/>
          <w:sz w:val="32"/>
          <w:szCs w:val="32"/>
          <w:lang w:val="uk-UA"/>
        </w:rPr>
        <w:t>звукосполучень</w:t>
      </w:r>
      <w:proofErr w:type="spellEnd"/>
      <w:r w:rsidRPr="00A00981">
        <w:rPr>
          <w:rFonts w:ascii="Times New Roman" w:eastAsia="Cambria" w:hAnsi="Times New Roman" w:cs="Times New Roman"/>
          <w:sz w:val="32"/>
          <w:szCs w:val="32"/>
          <w:lang w:val="uk-UA"/>
        </w:rPr>
        <w:t xml:space="preserve"> – </w:t>
      </w:r>
      <w:proofErr w:type="spellStart"/>
      <w:r w:rsidRPr="00A00981">
        <w:rPr>
          <w:rFonts w:ascii="Times New Roman" w:eastAsia="Cambria" w:hAnsi="Times New Roman" w:cs="Times New Roman"/>
          <w:sz w:val="32"/>
          <w:szCs w:val="32"/>
          <w:lang w:val="uk-UA"/>
        </w:rPr>
        <w:t>рлі-рле-рла-рло-рлу-рли</w:t>
      </w:r>
      <w:proofErr w:type="spellEnd"/>
      <w:r w:rsidRPr="00A00981">
        <w:rPr>
          <w:rFonts w:ascii="Times New Roman" w:eastAsia="Cambria" w:hAnsi="Times New Roman" w:cs="Times New Roman"/>
          <w:sz w:val="32"/>
          <w:szCs w:val="32"/>
          <w:lang w:val="uk-UA"/>
        </w:rPr>
        <w:t xml:space="preserve">, </w:t>
      </w:r>
      <w:proofErr w:type="spellStart"/>
      <w:r w:rsidRPr="00A00981">
        <w:rPr>
          <w:rFonts w:ascii="Times New Roman" w:eastAsia="Cambria" w:hAnsi="Times New Roman" w:cs="Times New Roman"/>
          <w:sz w:val="32"/>
          <w:szCs w:val="32"/>
          <w:lang w:val="uk-UA"/>
        </w:rPr>
        <w:t>лрі-лре-лра-лро-лру-лри</w:t>
      </w:r>
      <w:proofErr w:type="spellEnd"/>
      <w:r w:rsidRPr="00A00981">
        <w:rPr>
          <w:rFonts w:ascii="Times New Roman" w:eastAsia="Cambria" w:hAnsi="Times New Roman" w:cs="Times New Roman"/>
          <w:sz w:val="32"/>
          <w:szCs w:val="32"/>
          <w:lang w:val="uk-UA"/>
        </w:rPr>
        <w:t xml:space="preserve">, </w:t>
      </w:r>
      <w:proofErr w:type="spellStart"/>
      <w:r w:rsidRPr="00A00981">
        <w:rPr>
          <w:rFonts w:ascii="Times New Roman" w:eastAsia="Cambria" w:hAnsi="Times New Roman" w:cs="Times New Roman"/>
          <w:sz w:val="32"/>
          <w:szCs w:val="32"/>
          <w:lang w:val="uk-UA"/>
        </w:rPr>
        <w:t>здрі-здре-здра-здро-здру-здри</w:t>
      </w:r>
      <w:proofErr w:type="spellEnd"/>
      <w:r w:rsidRPr="00A00981">
        <w:rPr>
          <w:rFonts w:ascii="Times New Roman" w:eastAsia="Cambria" w:hAnsi="Times New Roman" w:cs="Times New Roman"/>
          <w:sz w:val="32"/>
          <w:szCs w:val="32"/>
          <w:lang w:val="uk-UA"/>
        </w:rPr>
        <w:t xml:space="preserve">, індивідуально розроблених для кожного із студентів, з урахуванням дикційних та голосових проблем і вад. Студенти повинні самі вигадати запропоновані обставини, тобто історію, яка б виправдовувала подібний спосіб спілкування з уявним глядачем, оскільки він є партнером, якому вони посилають свої голосові сигнали. </w:t>
      </w:r>
    </w:p>
    <w:p w:rsidR="0033687A" w:rsidRPr="00A00981" w:rsidRDefault="0033687A" w:rsidP="0033687A">
      <w:pPr>
        <w:autoSpaceDE w:val="0"/>
        <w:spacing w:after="0"/>
        <w:ind w:firstLine="709"/>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b/>
          <w:spacing w:val="-4"/>
          <w:sz w:val="32"/>
          <w:szCs w:val="32"/>
          <w:lang w:val="uk-UA"/>
        </w:rPr>
        <w:t xml:space="preserve">Коментар: </w:t>
      </w:r>
      <w:r w:rsidRPr="00A00981">
        <w:rPr>
          <w:rFonts w:ascii="Times New Roman" w:eastAsia="Cambria" w:hAnsi="Times New Roman" w:cs="Times New Roman"/>
          <w:spacing w:val="-4"/>
          <w:sz w:val="32"/>
          <w:szCs w:val="32"/>
          <w:lang w:val="uk-UA"/>
        </w:rPr>
        <w:t>вправа розвиває силу голосу, чіткість мовлення, уміння імпровізувати, сценічну сміливість, свободу самовираження, партнерські якості.</w:t>
      </w:r>
    </w:p>
    <w:p w:rsidR="0033687A" w:rsidRPr="00A00981" w:rsidRDefault="0033687A" w:rsidP="0033687A">
      <w:pPr>
        <w:autoSpaceDE w:val="0"/>
        <w:spacing w:after="0"/>
        <w:ind w:firstLine="709"/>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b/>
          <w:spacing w:val="-4"/>
          <w:sz w:val="32"/>
          <w:szCs w:val="32"/>
          <w:lang w:val="uk-UA"/>
        </w:rPr>
        <w:t>Методичні вказівки до вправи</w:t>
      </w:r>
      <w:r>
        <w:rPr>
          <w:rFonts w:ascii="Times New Roman" w:eastAsia="Cambria" w:hAnsi="Times New Roman" w:cs="Times New Roman"/>
          <w:b/>
          <w:iCs/>
          <w:spacing w:val="-4"/>
          <w:sz w:val="32"/>
          <w:szCs w:val="32"/>
          <w:lang w:val="en-US"/>
        </w:rPr>
        <w:t> </w:t>
      </w:r>
      <w:r w:rsidRPr="00A00981">
        <w:rPr>
          <w:rFonts w:ascii="Times New Roman" w:eastAsia="Cambria" w:hAnsi="Times New Roman" w:cs="Times New Roman"/>
          <w:b/>
          <w:iCs/>
          <w:spacing w:val="-4"/>
          <w:sz w:val="32"/>
          <w:szCs w:val="32"/>
          <w:lang w:val="uk-UA"/>
        </w:rPr>
        <w:t xml:space="preserve">4. </w:t>
      </w:r>
      <w:r w:rsidRPr="00A00981">
        <w:rPr>
          <w:rFonts w:ascii="Times New Roman" w:eastAsia="Cambria" w:hAnsi="Times New Roman" w:cs="Times New Roman"/>
          <w:iCs/>
          <w:spacing w:val="-4"/>
          <w:sz w:val="32"/>
          <w:szCs w:val="32"/>
          <w:lang w:val="uk-UA"/>
        </w:rPr>
        <w:t>На наступному</w:t>
      </w:r>
      <w:r w:rsidRPr="00A00981">
        <w:rPr>
          <w:rFonts w:ascii="Times New Roman" w:eastAsia="Cambria" w:hAnsi="Times New Roman" w:cs="Times New Roman"/>
          <w:spacing w:val="-4"/>
          <w:sz w:val="32"/>
          <w:szCs w:val="32"/>
          <w:lang w:val="uk-UA"/>
        </w:rPr>
        <w:t xml:space="preserve"> етапі підготовки до професійного спілкування вербальними та невербальними засобами необхідно розвивати навички довгого фонаційного видиху та дикційної чіткості проголошення текстів гекзаметрів. Для контролю за точністю відтворення вірша гекзаметру та за розвитком розмовного слуху цю роботу необхідно проводити біля фортепіано. Результати виконання вправи фіксуються в </w:t>
      </w:r>
      <w:r w:rsidRPr="00A00981">
        <w:rPr>
          <w:rFonts w:ascii="Times New Roman" w:eastAsia="Cambria" w:hAnsi="Times New Roman" w:cs="Times New Roman"/>
          <w:spacing w:val="-4"/>
          <w:sz w:val="32"/>
          <w:szCs w:val="32"/>
          <w:lang w:val="uk-UA"/>
        </w:rPr>
        <w:lastRenderedPageBreak/>
        <w:t xml:space="preserve">щоденнику спостережень. Необхідно розподілити текст гекзаметру між двома партнерами. Починаючи від заданої на інструменті тональності, кожний з партнерів почергово проголошує текст гекзаметру по одному рядку протяжно, піднімаючись до верхнього та опускаючись до нижнього регістру в межах голосового діапазону кожного. Відповідно до запропонованих обставин, діалог має відбуватися у формі активної суперечки та завершуватися «примиренням» у середньому регістрі. </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z w:val="32"/>
          <w:szCs w:val="32"/>
          <w:lang w:val="uk-UA"/>
        </w:rPr>
        <w:t xml:space="preserve">Коментар: </w:t>
      </w:r>
      <w:r w:rsidRPr="00A00981">
        <w:rPr>
          <w:rFonts w:ascii="Times New Roman" w:eastAsia="Cambria" w:hAnsi="Times New Roman" w:cs="Times New Roman"/>
          <w:sz w:val="32"/>
          <w:szCs w:val="32"/>
          <w:lang w:val="uk-UA"/>
        </w:rPr>
        <w:t>проголошення гекзаметрів розвиває розмовний слух, що є вирішальною якістю для ведення діалогу в процесі професійного спілкування актора. Робота над такими діалогами сприяє розвитку дихання, голосового діапазону, розмовного слуху, відповідності характеру внутрішніх переживань, їх зовнішній трансляції.</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pacing w:val="-4"/>
          <w:sz w:val="32"/>
          <w:szCs w:val="32"/>
          <w:lang w:val="uk-UA"/>
        </w:rPr>
        <w:t>Методичні вказівки до вправи</w:t>
      </w:r>
      <w:r>
        <w:rPr>
          <w:rFonts w:ascii="Times New Roman" w:eastAsia="Cambria" w:hAnsi="Times New Roman" w:cs="Times New Roman"/>
          <w:b/>
          <w:iCs/>
          <w:sz w:val="32"/>
          <w:szCs w:val="32"/>
          <w:lang w:val="en-US"/>
        </w:rPr>
        <w:t> </w:t>
      </w:r>
      <w:r w:rsidRPr="00A00981">
        <w:rPr>
          <w:rFonts w:ascii="Times New Roman" w:eastAsia="Cambria" w:hAnsi="Times New Roman" w:cs="Times New Roman"/>
          <w:b/>
          <w:iCs/>
          <w:sz w:val="32"/>
          <w:szCs w:val="32"/>
          <w:lang w:val="uk-UA"/>
        </w:rPr>
        <w:t xml:space="preserve">5. </w:t>
      </w:r>
      <w:r w:rsidRPr="00A00981">
        <w:rPr>
          <w:rFonts w:ascii="Times New Roman" w:eastAsia="Cambria" w:hAnsi="Times New Roman" w:cs="Times New Roman"/>
          <w:sz w:val="32"/>
          <w:szCs w:val="32"/>
          <w:lang w:val="uk-UA"/>
        </w:rPr>
        <w:t xml:space="preserve">Опанування логічно побудованих текстових вправ, тобто приговорювання скоромовок, </w:t>
      </w:r>
      <w:proofErr w:type="spellStart"/>
      <w:r w:rsidRPr="00A00981">
        <w:rPr>
          <w:rFonts w:ascii="Times New Roman" w:eastAsia="Cambria" w:hAnsi="Times New Roman" w:cs="Times New Roman"/>
          <w:sz w:val="32"/>
          <w:szCs w:val="32"/>
          <w:lang w:val="uk-UA"/>
        </w:rPr>
        <w:t>чистомовок</w:t>
      </w:r>
      <w:proofErr w:type="spellEnd"/>
      <w:r w:rsidRPr="00A00981">
        <w:rPr>
          <w:rFonts w:ascii="Times New Roman" w:eastAsia="Cambria" w:hAnsi="Times New Roman" w:cs="Times New Roman"/>
          <w:sz w:val="32"/>
          <w:szCs w:val="32"/>
          <w:lang w:val="uk-UA"/>
        </w:rPr>
        <w:t>, віршів, пісень, проголошуваних внутрішніх монологів є н</w:t>
      </w:r>
      <w:r w:rsidRPr="00A00981">
        <w:rPr>
          <w:rFonts w:ascii="Times New Roman" w:eastAsia="Cambria" w:hAnsi="Times New Roman" w:cs="Times New Roman"/>
          <w:iCs/>
          <w:sz w:val="32"/>
          <w:szCs w:val="32"/>
          <w:lang w:val="uk-UA"/>
        </w:rPr>
        <w:t xml:space="preserve">аступним </w:t>
      </w:r>
      <w:r w:rsidRPr="00A00981">
        <w:rPr>
          <w:rFonts w:ascii="Times New Roman" w:eastAsia="Cambria" w:hAnsi="Times New Roman" w:cs="Times New Roman"/>
          <w:sz w:val="32"/>
          <w:szCs w:val="32"/>
          <w:lang w:val="uk-UA"/>
        </w:rPr>
        <w:t>рівнем роботи над тренінгами, які необхідно виконувати в манері мелодекламації. Емоційне напруження, що має виникати впродовж виконання вправи сприятиме засвоєнню текстів скоромовок й опануванню технічних складностей їх проголошення. Одночасно з логічним наголосом потрібно посилати активний імпульс партнеру, «наносити удар», концентруючи для цього зусилля тіла, голосу та емоційний «</w:t>
      </w:r>
      <w:proofErr w:type="spellStart"/>
      <w:r w:rsidRPr="00A00981">
        <w:rPr>
          <w:rFonts w:ascii="Times New Roman" w:eastAsia="Cambria" w:hAnsi="Times New Roman" w:cs="Times New Roman"/>
          <w:sz w:val="32"/>
          <w:szCs w:val="32"/>
          <w:lang w:val="uk-UA"/>
        </w:rPr>
        <w:t>посил</w:t>
      </w:r>
      <w:proofErr w:type="spellEnd"/>
      <w:r w:rsidRPr="00A00981">
        <w:rPr>
          <w:rFonts w:ascii="Times New Roman" w:eastAsia="Cambria" w:hAnsi="Times New Roman" w:cs="Times New Roman"/>
          <w:sz w:val="32"/>
          <w:szCs w:val="32"/>
          <w:lang w:val="uk-UA"/>
        </w:rPr>
        <w:t>». Місце, куди буде «наноситись удар», перший учасник діалогу має показати на собі, а партнер – прийняти «удар» указаним місцем на своєму тілі у дзеркальному відображенні. «Удар» посилається активно різними точками тіла, окрім ніг. Під час виконання вправи можливі падіння, після чого необхідно продовжувати «діалог» з того місця в просторі, звідки було здійснено «</w:t>
      </w:r>
      <w:proofErr w:type="spellStart"/>
      <w:r w:rsidRPr="00A00981">
        <w:rPr>
          <w:rFonts w:ascii="Times New Roman" w:eastAsia="Cambria" w:hAnsi="Times New Roman" w:cs="Times New Roman"/>
          <w:sz w:val="32"/>
          <w:szCs w:val="32"/>
          <w:lang w:val="uk-UA"/>
        </w:rPr>
        <w:t>посил</w:t>
      </w:r>
      <w:proofErr w:type="spellEnd"/>
      <w:r w:rsidRPr="00A00981">
        <w:rPr>
          <w:rFonts w:ascii="Times New Roman" w:eastAsia="Cambria" w:hAnsi="Times New Roman" w:cs="Times New Roman"/>
          <w:sz w:val="32"/>
          <w:szCs w:val="32"/>
          <w:lang w:val="uk-UA"/>
        </w:rPr>
        <w:t>» партнеру або прийнято «</w:t>
      </w:r>
      <w:proofErr w:type="spellStart"/>
      <w:r w:rsidRPr="00A00981">
        <w:rPr>
          <w:rFonts w:ascii="Times New Roman" w:eastAsia="Cambria" w:hAnsi="Times New Roman" w:cs="Times New Roman"/>
          <w:sz w:val="32"/>
          <w:szCs w:val="32"/>
          <w:lang w:val="uk-UA"/>
        </w:rPr>
        <w:t>посил</w:t>
      </w:r>
      <w:proofErr w:type="spellEnd"/>
      <w:r w:rsidRPr="00A00981">
        <w:rPr>
          <w:rFonts w:ascii="Times New Roman" w:eastAsia="Cambria" w:hAnsi="Times New Roman" w:cs="Times New Roman"/>
          <w:sz w:val="32"/>
          <w:szCs w:val="32"/>
          <w:lang w:val="uk-UA"/>
        </w:rPr>
        <w:t>» від партнера. Характер логічної побудови текстової фрази та емоційного її наповнення необхідно змінювати, переставляючи логічний наголос під час проголошення тексту [</w:t>
      </w:r>
      <w:fldSimple w:instr=" REF _Ref497823155 \r \h  \* MERGEFORMAT ">
        <w:r>
          <w:rPr>
            <w:rFonts w:ascii="Times New Roman" w:eastAsia="Cambria" w:hAnsi="Times New Roman" w:cs="Times New Roman"/>
            <w:sz w:val="32"/>
            <w:szCs w:val="32"/>
            <w:lang w:val="uk-UA"/>
          </w:rPr>
          <w:t>290</w:t>
        </w:r>
      </w:fldSimple>
      <w:r w:rsidRPr="00A00981">
        <w:rPr>
          <w:rFonts w:ascii="Times New Roman" w:eastAsia="Cambria" w:hAnsi="Times New Roman" w:cs="Times New Roman"/>
          <w:sz w:val="32"/>
          <w:szCs w:val="32"/>
          <w:lang w:val="uk-UA"/>
        </w:rPr>
        <w:t>].</w:t>
      </w:r>
    </w:p>
    <w:p w:rsidR="0033687A" w:rsidRPr="00A00981" w:rsidRDefault="0033687A" w:rsidP="0033687A">
      <w:pPr>
        <w:autoSpaceDE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z w:val="32"/>
          <w:szCs w:val="32"/>
          <w:lang w:val="uk-UA"/>
        </w:rPr>
        <w:lastRenderedPageBreak/>
        <w:t>Коментар:</w:t>
      </w:r>
      <w:r w:rsidRPr="00A00981">
        <w:rPr>
          <w:rFonts w:ascii="Times New Roman" w:eastAsia="Cambria" w:hAnsi="Times New Roman" w:cs="Times New Roman"/>
          <w:sz w:val="32"/>
          <w:szCs w:val="32"/>
          <w:lang w:val="uk-UA"/>
        </w:rPr>
        <w:t xml:space="preserve"> вправа сприяє розвитку навичок чіткого проголошення тексту, легкості переходів студентів від одного рівня емоційного напруження до іншого, зосередженості на партнері, сили голосу комунікативній взаємодії, пластичної виразності тощо. </w:t>
      </w:r>
    </w:p>
    <w:p w:rsidR="0033687A" w:rsidRPr="0013111B" w:rsidRDefault="0033687A" w:rsidP="0033687A">
      <w:pPr>
        <w:autoSpaceDE w:val="0"/>
        <w:spacing w:after="0"/>
        <w:ind w:firstLine="709"/>
        <w:jc w:val="both"/>
        <w:rPr>
          <w:rFonts w:ascii="Times New Roman" w:eastAsia="Cambria" w:hAnsi="Times New Roman" w:cs="Times New Roman"/>
          <w:i/>
          <w:spacing w:val="-2"/>
          <w:sz w:val="32"/>
          <w:szCs w:val="32"/>
          <w:lang w:val="uk-UA"/>
        </w:rPr>
      </w:pPr>
      <w:r w:rsidRPr="0013111B">
        <w:rPr>
          <w:rFonts w:ascii="Times New Roman" w:eastAsia="Cambria" w:hAnsi="Times New Roman" w:cs="Times New Roman"/>
          <w:b/>
          <w:spacing w:val="-2"/>
          <w:sz w:val="32"/>
          <w:szCs w:val="32"/>
          <w:lang w:val="uk-UA"/>
        </w:rPr>
        <w:t xml:space="preserve">Методичні вказівки до вправи </w:t>
      </w:r>
      <w:r w:rsidRPr="0013111B">
        <w:rPr>
          <w:rFonts w:ascii="Times New Roman" w:eastAsia="Cambria" w:hAnsi="Times New Roman" w:cs="Times New Roman"/>
          <w:b/>
          <w:iCs/>
          <w:spacing w:val="-2"/>
          <w:sz w:val="32"/>
          <w:szCs w:val="32"/>
          <w:lang w:val="uk-UA"/>
        </w:rPr>
        <w:t xml:space="preserve">6. </w:t>
      </w:r>
      <w:r w:rsidRPr="0013111B">
        <w:rPr>
          <w:rFonts w:ascii="Times New Roman" w:eastAsia="Cambria" w:hAnsi="Times New Roman" w:cs="Times New Roman"/>
          <w:iCs/>
          <w:spacing w:val="-2"/>
          <w:sz w:val="32"/>
          <w:szCs w:val="32"/>
          <w:lang w:val="uk-UA"/>
        </w:rPr>
        <w:t xml:space="preserve">Завершується заняття вправою на </w:t>
      </w:r>
      <w:r w:rsidRPr="0013111B">
        <w:rPr>
          <w:rFonts w:ascii="Times New Roman" w:eastAsia="Cambria" w:hAnsi="Times New Roman" w:cs="Times New Roman"/>
          <w:spacing w:val="-2"/>
          <w:sz w:val="32"/>
          <w:szCs w:val="32"/>
          <w:lang w:val="uk-UA"/>
        </w:rPr>
        <w:t xml:space="preserve">проголошення внутрішнього монологу одночасно з переміщенням у просторі. Завданням виконавця вправи є спонтанне спілкування з партнером або партнерами, об’єктами, предметами, уявними або реальними глядачами. Імпровізуючи текст, необхідно весь час перебувати в русі, кожне слово монологу має проголошуватися на фоні фізичного зусилля. Композиційно вправа-монолог нагадує невеличку </w:t>
      </w:r>
      <w:proofErr w:type="spellStart"/>
      <w:r w:rsidRPr="0013111B">
        <w:rPr>
          <w:rFonts w:ascii="Times New Roman" w:eastAsia="Cambria" w:hAnsi="Times New Roman" w:cs="Times New Roman"/>
          <w:spacing w:val="-2"/>
          <w:sz w:val="32"/>
          <w:szCs w:val="32"/>
          <w:lang w:val="uk-UA"/>
        </w:rPr>
        <w:t>моновиставу</w:t>
      </w:r>
      <w:proofErr w:type="spellEnd"/>
      <w:r w:rsidRPr="0013111B">
        <w:rPr>
          <w:rFonts w:ascii="Times New Roman" w:eastAsia="Cambria" w:hAnsi="Times New Roman" w:cs="Times New Roman"/>
          <w:spacing w:val="-2"/>
          <w:sz w:val="32"/>
          <w:szCs w:val="32"/>
          <w:lang w:val="uk-UA"/>
        </w:rPr>
        <w:t xml:space="preserve"> з чітко заданими запропонованими обставинами, з висхідною подією, експозицією, розвитком дії, кульмінацією та розв’язкою. Учасники, стоячи в колі, спостерігають за розвитком подій, проте кожної секунди готові продовжити вправу, тобто почати проголошувати власний монолог у тому ж </w:t>
      </w:r>
      <w:proofErr w:type="spellStart"/>
      <w:r w:rsidRPr="0013111B">
        <w:rPr>
          <w:rFonts w:ascii="Times New Roman" w:eastAsia="Cambria" w:hAnsi="Times New Roman" w:cs="Times New Roman"/>
          <w:spacing w:val="-2"/>
          <w:sz w:val="32"/>
          <w:szCs w:val="32"/>
          <w:lang w:val="uk-UA"/>
        </w:rPr>
        <w:t>темпо-ритмі</w:t>
      </w:r>
      <w:proofErr w:type="spellEnd"/>
      <w:r w:rsidRPr="0013111B">
        <w:rPr>
          <w:rFonts w:ascii="Times New Roman" w:eastAsia="Cambria" w:hAnsi="Times New Roman" w:cs="Times New Roman"/>
          <w:spacing w:val="-2"/>
          <w:sz w:val="32"/>
          <w:szCs w:val="32"/>
          <w:lang w:val="uk-UA"/>
        </w:rPr>
        <w:t xml:space="preserve"> та на тому ж рівні емоційного напруження, на якому її завершив попередній учасник [</w:t>
      </w:r>
      <w:fldSimple w:instr=" REF _Ref497823155 \r \h  \* MERGEFORMAT ">
        <w:r>
          <w:rPr>
            <w:rFonts w:ascii="Times New Roman" w:eastAsia="Cambria" w:hAnsi="Times New Roman" w:cs="Times New Roman"/>
            <w:spacing w:val="-2"/>
            <w:sz w:val="32"/>
            <w:szCs w:val="32"/>
            <w:lang w:val="uk-UA"/>
          </w:rPr>
          <w:t>290</w:t>
        </w:r>
      </w:fldSimple>
      <w:r w:rsidRPr="0013111B">
        <w:rPr>
          <w:rFonts w:ascii="Times New Roman" w:eastAsia="Cambria" w:hAnsi="Times New Roman" w:cs="Times New Roman"/>
          <w:spacing w:val="-2"/>
          <w:sz w:val="32"/>
          <w:szCs w:val="32"/>
          <w:lang w:val="uk-UA"/>
        </w:rPr>
        <w:t>]</w:t>
      </w:r>
      <w:r w:rsidRPr="0013111B">
        <w:rPr>
          <w:rFonts w:ascii="Times New Roman" w:eastAsia="Cambria" w:hAnsi="Times New Roman" w:cs="Times New Roman"/>
          <w:i/>
          <w:spacing w:val="-2"/>
          <w:sz w:val="32"/>
          <w:szCs w:val="32"/>
          <w:lang w:val="uk-UA"/>
        </w:rPr>
        <w:t xml:space="preserve">. </w:t>
      </w:r>
    </w:p>
    <w:p w:rsidR="0033687A" w:rsidRPr="00A00981" w:rsidRDefault="0033687A" w:rsidP="0033687A">
      <w:pPr>
        <w:tabs>
          <w:tab w:val="left" w:pos="900"/>
        </w:tabs>
        <w:snapToGrid w:val="0"/>
        <w:spacing w:after="0"/>
        <w:ind w:firstLine="709"/>
        <w:jc w:val="both"/>
        <w:rPr>
          <w:rFonts w:ascii="Times New Roman" w:eastAsia="Cambria" w:hAnsi="Times New Roman" w:cs="Times New Roman"/>
          <w:spacing w:val="-4"/>
          <w:sz w:val="32"/>
          <w:szCs w:val="32"/>
          <w:lang w:val="uk-UA"/>
        </w:rPr>
      </w:pPr>
      <w:r w:rsidRPr="00A00981">
        <w:rPr>
          <w:rFonts w:ascii="Times New Roman" w:eastAsia="Cambria" w:hAnsi="Times New Roman" w:cs="Times New Roman"/>
          <w:b/>
          <w:spacing w:val="-4"/>
          <w:sz w:val="32"/>
          <w:szCs w:val="32"/>
          <w:lang w:val="uk-UA"/>
        </w:rPr>
        <w:t xml:space="preserve">Коментар: </w:t>
      </w:r>
      <w:r w:rsidRPr="00A00981">
        <w:rPr>
          <w:rFonts w:ascii="Times New Roman" w:eastAsia="Cambria" w:hAnsi="Times New Roman" w:cs="Times New Roman"/>
          <w:spacing w:val="-4"/>
          <w:sz w:val="32"/>
          <w:szCs w:val="32"/>
          <w:lang w:val="uk-UA"/>
        </w:rPr>
        <w:t xml:space="preserve">щоб піднятися до цього рівня, необхідно опанувати весь попередній ряд підготовчих та </w:t>
      </w:r>
      <w:proofErr w:type="spellStart"/>
      <w:r w:rsidRPr="00A00981">
        <w:rPr>
          <w:rFonts w:ascii="Times New Roman" w:eastAsia="Cambria" w:hAnsi="Times New Roman" w:cs="Times New Roman"/>
          <w:spacing w:val="-4"/>
          <w:sz w:val="32"/>
          <w:szCs w:val="32"/>
          <w:lang w:val="uk-UA"/>
        </w:rPr>
        <w:t>тренінгових</w:t>
      </w:r>
      <w:proofErr w:type="spellEnd"/>
      <w:r w:rsidRPr="00A00981">
        <w:rPr>
          <w:rFonts w:ascii="Times New Roman" w:eastAsia="Cambria" w:hAnsi="Times New Roman" w:cs="Times New Roman"/>
          <w:spacing w:val="-4"/>
          <w:sz w:val="32"/>
          <w:szCs w:val="32"/>
          <w:lang w:val="uk-UA"/>
        </w:rPr>
        <w:t xml:space="preserve"> вправ на формування </w:t>
      </w:r>
      <w:proofErr w:type="spellStart"/>
      <w:r w:rsidRPr="00A00981">
        <w:rPr>
          <w:rFonts w:ascii="Times New Roman" w:eastAsia="Cambria" w:hAnsi="Times New Roman" w:cs="Times New Roman"/>
          <w:spacing w:val="-4"/>
          <w:sz w:val="32"/>
          <w:szCs w:val="32"/>
          <w:lang w:val="uk-UA"/>
        </w:rPr>
        <w:t>змішано-діафрагмального</w:t>
      </w:r>
      <w:proofErr w:type="spellEnd"/>
      <w:r w:rsidRPr="00A00981">
        <w:rPr>
          <w:rFonts w:ascii="Times New Roman" w:eastAsia="Cambria" w:hAnsi="Times New Roman" w:cs="Times New Roman"/>
          <w:spacing w:val="-4"/>
          <w:sz w:val="32"/>
          <w:szCs w:val="32"/>
          <w:lang w:val="uk-UA"/>
        </w:rPr>
        <w:t xml:space="preserve"> фонаційного дихання як діалогічного спілкування; проводити роботу над голосом, розмовним слухом, дикцією, артикуляціє, над умінням зосереджуватися, координувати рівень інтенсивності трансляції голосових і пластичних навичок з рівнем їх емоційної подачі в процесі сценічної взаємодії; використовувати логічний наголос як вираження сутності спілкування; опановувати навички трансляції внутрішнього монологу для передачі переживань персонажа.</w:t>
      </w:r>
    </w:p>
    <w:p w:rsidR="0033687A" w:rsidRPr="00A00981" w:rsidRDefault="0033687A" w:rsidP="0033687A">
      <w:pPr>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b/>
          <w:sz w:val="32"/>
          <w:szCs w:val="32"/>
          <w:lang w:val="uk-UA"/>
        </w:rPr>
        <w:t xml:space="preserve">Обговорення (коментар). </w:t>
      </w:r>
      <w:r w:rsidRPr="00A00981">
        <w:rPr>
          <w:rFonts w:ascii="Times New Roman" w:eastAsia="Cambria" w:hAnsi="Times New Roman" w:cs="Times New Roman"/>
          <w:sz w:val="32"/>
          <w:szCs w:val="32"/>
          <w:lang w:val="uk-UA"/>
        </w:rPr>
        <w:t xml:space="preserve">В обов’язковому обговоренні досягнень і помилок після проведення тренінгу повинні брати участь усі члени колективу. Такий педагогічний підхід до організації освітнього процесу дає змогу студенту виносити власні роботи на розгляд однокурсників і педагога без страху бути висміяним. Опановуючи вміння робити зауваження нікого не </w:t>
      </w:r>
      <w:r w:rsidRPr="00A00981">
        <w:rPr>
          <w:rFonts w:ascii="Times New Roman" w:eastAsia="Cambria" w:hAnsi="Times New Roman" w:cs="Times New Roman"/>
          <w:sz w:val="32"/>
          <w:szCs w:val="32"/>
          <w:lang w:val="uk-UA"/>
        </w:rPr>
        <w:lastRenderedPageBreak/>
        <w:t>ображаючи та навчаючись приймати зауваження без образ, майбутній актор виховує</w:t>
      </w:r>
      <w:r>
        <w:rPr>
          <w:rFonts w:ascii="Times New Roman" w:eastAsia="Cambria" w:hAnsi="Times New Roman" w:cs="Times New Roman"/>
          <w:sz w:val="32"/>
          <w:szCs w:val="32"/>
          <w:lang w:val="en-US"/>
        </w:rPr>
        <w:t> </w:t>
      </w:r>
      <w:r w:rsidRPr="00A00981">
        <w:rPr>
          <w:rFonts w:ascii="Times New Roman" w:eastAsia="Cambria" w:hAnsi="Times New Roman" w:cs="Times New Roman"/>
          <w:sz w:val="32"/>
          <w:szCs w:val="32"/>
          <w:lang w:val="uk-UA"/>
        </w:rPr>
        <w:t xml:space="preserve">в собі вміння сприймати критику не лише як малоприємну частину професійної діяльності, а як стимул до постійного самовдосконалення, що сприяє успішному налагодженню зв’язків з оточенням, що є свідченням готовності до професійного спілкування. </w:t>
      </w:r>
    </w:p>
    <w:p w:rsidR="0033687A" w:rsidRPr="00A00981" w:rsidRDefault="0033687A" w:rsidP="0033687A">
      <w:pPr>
        <w:tabs>
          <w:tab w:val="left" w:pos="900"/>
        </w:tabs>
        <w:snapToGrid w:val="0"/>
        <w:spacing w:after="0"/>
        <w:ind w:firstLine="709"/>
        <w:jc w:val="both"/>
        <w:rPr>
          <w:rFonts w:ascii="Times New Roman" w:eastAsia="Cambria" w:hAnsi="Times New Roman" w:cs="Times New Roman"/>
          <w:sz w:val="32"/>
          <w:szCs w:val="32"/>
          <w:lang w:val="uk-UA"/>
        </w:rPr>
      </w:pPr>
      <w:r w:rsidRPr="00A00981">
        <w:rPr>
          <w:rFonts w:ascii="Times New Roman" w:eastAsia="Cambria" w:hAnsi="Times New Roman" w:cs="Times New Roman"/>
          <w:sz w:val="32"/>
          <w:szCs w:val="32"/>
          <w:lang w:val="uk-UA"/>
        </w:rPr>
        <w:t xml:space="preserve">Отже, для отримання ефективних результатів щодо формування мотиваційного, когнітивно-емоційного, </w:t>
      </w:r>
      <w:proofErr w:type="spellStart"/>
      <w:r w:rsidRPr="00A00981">
        <w:rPr>
          <w:rFonts w:ascii="Times New Roman" w:eastAsia="Cambria" w:hAnsi="Times New Roman" w:cs="Times New Roman"/>
          <w:sz w:val="32"/>
          <w:szCs w:val="32"/>
          <w:lang w:val="uk-UA"/>
        </w:rPr>
        <w:t>творчо-емпатійного</w:t>
      </w:r>
      <w:proofErr w:type="spellEnd"/>
      <w:r w:rsidRPr="00A00981">
        <w:rPr>
          <w:rFonts w:ascii="Times New Roman" w:eastAsia="Cambria" w:hAnsi="Times New Roman" w:cs="Times New Roman"/>
          <w:sz w:val="32"/>
          <w:szCs w:val="32"/>
          <w:lang w:val="uk-UA"/>
        </w:rPr>
        <w:t xml:space="preserve">, </w:t>
      </w:r>
      <w:proofErr w:type="spellStart"/>
      <w:r w:rsidRPr="00A00981">
        <w:rPr>
          <w:rFonts w:ascii="Times New Roman" w:eastAsia="Cambria" w:hAnsi="Times New Roman" w:cs="Times New Roman"/>
          <w:sz w:val="32"/>
          <w:szCs w:val="32"/>
          <w:lang w:val="uk-UA"/>
        </w:rPr>
        <w:t>комунікативно-діяльнісного</w:t>
      </w:r>
      <w:proofErr w:type="spellEnd"/>
      <w:r w:rsidRPr="00A00981">
        <w:rPr>
          <w:rFonts w:ascii="Times New Roman" w:eastAsia="Cambria" w:hAnsi="Times New Roman" w:cs="Times New Roman"/>
          <w:sz w:val="32"/>
          <w:szCs w:val="32"/>
          <w:lang w:val="uk-UA"/>
        </w:rPr>
        <w:t xml:space="preserve"> компонентів готовності майбутнього актора до професійного спілкування психофізичний тренінг необхідно проводити, дотримуючись таких вимог: поступовості процесу опанування тренінгів – від простого до складного; постановки творчих ігрових завдань у процесі опанування вправ тренінгу; відповідності завдань тренінгу психофізичним можливостям студентів; відповідності змісту тренінгів вимогам освітньої програми; індивідуального підходу до процесу опанування вправ тренінгу та їх виконання. Представлений комплекс інтерактивних психофізичних тренінгів сприяє досягненню необхідного сценічного самопочуття й виховує тіло актора як інструмент для передач глядачеві художньо-естетичної інформації. Чим різноманітними й цікавими є вправи тренінгів, тим більше технічних можливостей для її трансляції отримає студент. </w:t>
      </w:r>
    </w:p>
    <w:p w:rsidR="0033687A" w:rsidRPr="00A00981" w:rsidRDefault="0033687A" w:rsidP="0033687A">
      <w:pPr>
        <w:tabs>
          <w:tab w:val="left" w:pos="900"/>
        </w:tabs>
        <w:snapToGrid w:val="0"/>
        <w:spacing w:after="0"/>
        <w:ind w:firstLine="709"/>
        <w:jc w:val="both"/>
        <w:rPr>
          <w:rFonts w:ascii="Times New Roman" w:eastAsia="Cambria" w:hAnsi="Times New Roman" w:cs="Times New Roman"/>
          <w:sz w:val="32"/>
          <w:szCs w:val="32"/>
          <w:lang w:val="uk-UA"/>
        </w:rPr>
      </w:pPr>
    </w:p>
    <w:p w:rsidR="000E5868" w:rsidRPr="0033687A" w:rsidRDefault="000E5868">
      <w:pPr>
        <w:rPr>
          <w:lang w:val="uk-UA"/>
        </w:rPr>
      </w:pPr>
    </w:p>
    <w:sectPr w:rsidR="000E5868" w:rsidRPr="00336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72417"/>
    <w:multiLevelType w:val="hybridMultilevel"/>
    <w:tmpl w:val="ABFECD9A"/>
    <w:lvl w:ilvl="0" w:tplc="C9160226">
      <w:start w:val="3"/>
      <w:numFmt w:val="bullet"/>
      <w:lvlText w:val="–"/>
      <w:lvlJc w:val="left"/>
      <w:pPr>
        <w:ind w:left="1069" w:hanging="360"/>
      </w:pPr>
      <w:rPr>
        <w:rFonts w:ascii="Times New Roman" w:eastAsia="Cambr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E5868"/>
    <w:rsid w:val="000E5868"/>
    <w:rsid w:val="00336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7A"/>
  </w:style>
  <w:style w:type="paragraph" w:styleId="2">
    <w:name w:val="heading 2"/>
    <w:basedOn w:val="a"/>
    <w:next w:val="a"/>
    <w:link w:val="20"/>
    <w:unhideWhenUsed/>
    <w:qFormat/>
    <w:rsid w:val="0033687A"/>
    <w:pPr>
      <w:keepNext/>
      <w:keepLines/>
      <w:spacing w:after="0" w:line="240" w:lineRule="auto"/>
      <w:ind w:firstLine="709"/>
      <w:jc w:val="both"/>
      <w:outlineLvl w:val="1"/>
    </w:pPr>
    <w:rPr>
      <w:rFonts w:ascii="Times New Roman Полужирный" w:eastAsia="Times New Roman" w:hAnsi="Times New Roman Полужирный" w:cs="Times New Roman"/>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687A"/>
    <w:rPr>
      <w:rFonts w:ascii="Times New Roman Полужирный" w:eastAsia="Times New Roman" w:hAnsi="Times New Roman Полужирный" w:cs="Times New Roman"/>
      <w:b/>
      <w:bCs/>
      <w:sz w:val="32"/>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2025-10-21T11:31:00Z</dcterms:created>
  <dcterms:modified xsi:type="dcterms:W3CDTF">2025-10-21T11:41:00Z</dcterms:modified>
</cp:coreProperties>
</file>