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276B" w14:textId="77777777" w:rsidR="00E561E5" w:rsidRPr="009F28F2" w:rsidRDefault="00E561E5" w:rsidP="00E561E5">
      <w:pPr>
        <w:widowControl w:val="0"/>
        <w:tabs>
          <w:tab w:val="left" w:pos="4312"/>
        </w:tabs>
        <w:autoSpaceDE w:val="0"/>
        <w:autoSpaceDN w:val="0"/>
        <w:spacing w:before="8" w:after="0" w:line="240" w:lineRule="auto"/>
        <w:ind w:left="4312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28F2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Самостійна</w:t>
      </w:r>
      <w:r w:rsidRPr="009F28F2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9F28F2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робота</w:t>
      </w:r>
    </w:p>
    <w:p w14:paraId="67441E7E" w14:textId="77777777" w:rsidR="00E561E5" w:rsidRPr="009F28F2" w:rsidRDefault="00E561E5" w:rsidP="00E561E5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6766"/>
        <w:gridCol w:w="994"/>
        <w:gridCol w:w="994"/>
      </w:tblGrid>
      <w:tr w:rsidR="00E561E5" w:rsidRPr="009F28F2" w14:paraId="594090C7" w14:textId="77777777" w:rsidTr="00B619F3">
        <w:trPr>
          <w:trHeight w:val="532"/>
        </w:trPr>
        <w:tc>
          <w:tcPr>
            <w:tcW w:w="1316" w:type="dxa"/>
            <w:vMerge w:val="restart"/>
          </w:tcPr>
          <w:p w14:paraId="3B52B3E5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76" w:lineRule="auto"/>
              <w:ind w:left="311" w:right="97" w:hanging="264"/>
              <w:rPr>
                <w:rFonts w:ascii="Times New Roman" w:eastAsia="Calibri" w:hAnsi="Times New Roman" w:cs="Times New Roman"/>
                <w:sz w:val="20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z w:val="20"/>
                <w:lang w:val="uk-UA"/>
              </w:rPr>
              <w:t>№</w:t>
            </w:r>
            <w:r w:rsidRPr="009F28F2">
              <w:rPr>
                <w:rFonts w:ascii="Times New Roman" w:eastAsia="Calibri" w:hAnsi="Times New Roman" w:cs="Times New Roman"/>
                <w:spacing w:val="-13"/>
                <w:sz w:val="20"/>
                <w:lang w:val="uk-UA"/>
              </w:rPr>
              <w:t xml:space="preserve"> </w:t>
            </w:r>
            <w:r w:rsidRPr="009F28F2">
              <w:rPr>
                <w:rFonts w:ascii="Times New Roman" w:eastAsia="Calibri" w:hAnsi="Times New Roman" w:cs="Times New Roman"/>
                <w:sz w:val="20"/>
                <w:lang w:val="uk-UA"/>
              </w:rPr>
              <w:t xml:space="preserve">змістового </w:t>
            </w:r>
            <w:r w:rsidRPr="009F28F2">
              <w:rPr>
                <w:rFonts w:ascii="Times New Roman" w:eastAsia="Calibri" w:hAnsi="Times New Roman" w:cs="Times New Roman"/>
                <w:spacing w:val="-2"/>
                <w:sz w:val="20"/>
                <w:lang w:val="uk-UA"/>
              </w:rPr>
              <w:t>модуля</w:t>
            </w:r>
          </w:p>
        </w:tc>
        <w:tc>
          <w:tcPr>
            <w:tcW w:w="6766" w:type="dxa"/>
            <w:vMerge w:val="restart"/>
          </w:tcPr>
          <w:p w14:paraId="6ECC3626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25" w:lineRule="exact"/>
              <w:ind w:left="1655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lang w:val="uk-UA"/>
              </w:rPr>
              <w:t>Питання</w:t>
            </w:r>
            <w:r w:rsidRPr="009F28F2">
              <w:rPr>
                <w:rFonts w:ascii="Times New Roman" w:eastAsia="Calibri" w:hAnsi="Times New Roman" w:cs="Times New Roman"/>
                <w:spacing w:val="-8"/>
                <w:lang w:val="uk-UA"/>
              </w:rPr>
              <w:t xml:space="preserve"> </w:t>
            </w:r>
            <w:r w:rsidRPr="009F28F2">
              <w:rPr>
                <w:rFonts w:ascii="Times New Roman" w:eastAsia="Calibri" w:hAnsi="Times New Roman" w:cs="Times New Roman"/>
                <w:lang w:val="uk-UA"/>
              </w:rPr>
              <w:t>для</w:t>
            </w:r>
            <w:r w:rsidRPr="009F28F2">
              <w:rPr>
                <w:rFonts w:ascii="Times New Roman" w:eastAsia="Calibri" w:hAnsi="Times New Roman" w:cs="Times New Roman"/>
                <w:spacing w:val="-8"/>
                <w:lang w:val="uk-UA"/>
              </w:rPr>
              <w:t xml:space="preserve"> </w:t>
            </w:r>
            <w:r w:rsidRPr="009F28F2">
              <w:rPr>
                <w:rFonts w:ascii="Times New Roman" w:eastAsia="Calibri" w:hAnsi="Times New Roman" w:cs="Times New Roman"/>
                <w:lang w:val="uk-UA"/>
              </w:rPr>
              <w:t>самостійного</w:t>
            </w:r>
            <w:r w:rsidRPr="009F28F2">
              <w:rPr>
                <w:rFonts w:ascii="Times New Roman" w:eastAsia="Calibri" w:hAnsi="Times New Roman" w:cs="Times New Roman"/>
                <w:spacing w:val="-9"/>
                <w:lang w:val="uk-UA"/>
              </w:rPr>
              <w:t xml:space="preserve"> </w:t>
            </w:r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опрацювання</w:t>
            </w:r>
          </w:p>
        </w:tc>
        <w:tc>
          <w:tcPr>
            <w:tcW w:w="1988" w:type="dxa"/>
            <w:gridSpan w:val="2"/>
          </w:tcPr>
          <w:p w14:paraId="2B464777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25" w:lineRule="exact"/>
              <w:ind w:left="13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Кількість</w:t>
            </w:r>
          </w:p>
          <w:p w14:paraId="42307D37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before="34" w:after="0" w:line="240" w:lineRule="auto"/>
              <w:ind w:left="13" w:right="8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годин</w:t>
            </w:r>
          </w:p>
        </w:tc>
      </w:tr>
      <w:tr w:rsidR="00E561E5" w:rsidRPr="009F28F2" w14:paraId="7A81FA5C" w14:textId="77777777" w:rsidTr="00B619F3">
        <w:trPr>
          <w:trHeight w:val="264"/>
        </w:trPr>
        <w:tc>
          <w:tcPr>
            <w:tcW w:w="1316" w:type="dxa"/>
            <w:vMerge/>
            <w:tcBorders>
              <w:top w:val="nil"/>
            </w:tcBorders>
          </w:tcPr>
          <w:p w14:paraId="1CFF0E6B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6766" w:type="dxa"/>
            <w:vMerge/>
            <w:tcBorders>
              <w:top w:val="nil"/>
            </w:tcBorders>
          </w:tcPr>
          <w:p w14:paraId="7FD8D677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4" w:type="dxa"/>
          </w:tcPr>
          <w:p w14:paraId="3CA88AE4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25" w:lineRule="exact"/>
              <w:ind w:left="16" w:right="7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о/</w:t>
            </w:r>
            <w:proofErr w:type="spellStart"/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д.ф</w:t>
            </w:r>
            <w:proofErr w:type="spellEnd"/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.</w:t>
            </w:r>
          </w:p>
        </w:tc>
        <w:tc>
          <w:tcPr>
            <w:tcW w:w="994" w:type="dxa"/>
          </w:tcPr>
          <w:p w14:paraId="28E529D1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25" w:lineRule="exact"/>
              <w:ind w:left="16" w:right="7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F28F2">
              <w:rPr>
                <w:rFonts w:ascii="Times New Roman" w:eastAsia="Calibri" w:hAnsi="Times New Roman" w:cs="Times New Roman"/>
                <w:spacing w:val="-4"/>
                <w:lang w:val="uk-UA"/>
              </w:rPr>
              <w:t>з.ф</w:t>
            </w:r>
            <w:proofErr w:type="spellEnd"/>
            <w:r w:rsidRPr="009F28F2">
              <w:rPr>
                <w:rFonts w:ascii="Times New Roman" w:eastAsia="Calibri" w:hAnsi="Times New Roman" w:cs="Times New Roman"/>
                <w:spacing w:val="-4"/>
                <w:lang w:val="uk-UA"/>
              </w:rPr>
              <w:t>.</w:t>
            </w:r>
          </w:p>
        </w:tc>
      </w:tr>
      <w:tr w:rsidR="00E561E5" w:rsidRPr="009F28F2" w14:paraId="2635AEA6" w14:textId="77777777" w:rsidTr="00B619F3">
        <w:trPr>
          <w:trHeight w:val="1623"/>
        </w:trPr>
        <w:tc>
          <w:tcPr>
            <w:tcW w:w="1316" w:type="dxa"/>
          </w:tcPr>
          <w:p w14:paraId="676E878B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6766" w:type="dxa"/>
          </w:tcPr>
          <w:p w14:paraId="1652BD89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>1</w:t>
            </w:r>
            <w:r w:rsidRPr="006B327D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 xml:space="preserve">. Предмет політичного маркетингу. </w:t>
            </w:r>
          </w:p>
          <w:p w14:paraId="7F3DE2AB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 xml:space="preserve">2. Політична соціологія, як теоретична основа політичного маркетингу. </w:t>
            </w:r>
          </w:p>
          <w:p w14:paraId="042DB947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 xml:space="preserve">3. Складові політичного маркетингу та місце соціології та соціологічних досліджень в системі побудови та реалізації концепцій політичного маркетингу. </w:t>
            </w:r>
          </w:p>
          <w:p w14:paraId="692995B5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 xml:space="preserve">4. Етапи становлення та сучасні концепції політичного маркетингу. </w:t>
            </w:r>
          </w:p>
          <w:p w14:paraId="7B613471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 xml:space="preserve">5. «Політична соціологія» П. </w:t>
            </w:r>
            <w:proofErr w:type="spellStart"/>
            <w:r w:rsidRPr="006B327D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>Бурдье</w:t>
            </w:r>
            <w:proofErr w:type="spellEnd"/>
            <w:r w:rsidRPr="006B327D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 xml:space="preserve">. </w:t>
            </w:r>
          </w:p>
          <w:p w14:paraId="5B25BE46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>6. Етапи розвитку політичного маркетингу.</w:t>
            </w:r>
          </w:p>
          <w:p w14:paraId="52015A92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>7. Сучасний стан та проблеми даного наукового напрямку.</w:t>
            </w:r>
            <w:r w:rsidRPr="009F28F2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994" w:type="dxa"/>
          </w:tcPr>
          <w:p w14:paraId="18FC7666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40" w:lineRule="auto"/>
              <w:ind w:right="3" w:firstLine="436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4" w:type="dxa"/>
          </w:tcPr>
          <w:p w14:paraId="2856D4FD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</w:tr>
      <w:tr w:rsidR="00E561E5" w:rsidRPr="009F28F2" w14:paraId="249C8C6F" w14:textId="77777777" w:rsidTr="00B619F3">
        <w:trPr>
          <w:trHeight w:val="369"/>
        </w:trPr>
        <w:tc>
          <w:tcPr>
            <w:tcW w:w="1316" w:type="dxa"/>
          </w:tcPr>
          <w:p w14:paraId="7479EDBE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6766" w:type="dxa"/>
          </w:tcPr>
          <w:p w14:paraId="04A29141" w14:textId="77777777" w:rsidR="00E561E5" w:rsidRPr="006B327D" w:rsidRDefault="00E561E5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1. Мікро- і макросередовище політичного маркетингу. </w:t>
            </w:r>
          </w:p>
          <w:p w14:paraId="6BAB2E92" w14:textId="77777777" w:rsidR="00E561E5" w:rsidRPr="006B327D" w:rsidRDefault="00E561E5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2. Зміст та головні напрямки організації політичного маркетингу. </w:t>
            </w:r>
          </w:p>
          <w:p w14:paraId="21268D94" w14:textId="77777777" w:rsidR="00E561E5" w:rsidRPr="006B327D" w:rsidRDefault="00E561E5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3. Виборчі технології та їх місце в політичному маркетингові. </w:t>
            </w:r>
          </w:p>
          <w:p w14:paraId="5F122807" w14:textId="77777777" w:rsidR="00E561E5" w:rsidRPr="006B327D" w:rsidRDefault="00E561E5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4. Ринкові відносини в політичні сфері. </w:t>
            </w:r>
          </w:p>
          <w:p w14:paraId="56967666" w14:textId="77777777" w:rsidR="00E561E5" w:rsidRPr="006B327D" w:rsidRDefault="00E561E5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>5. Політичне прогнозування та інженерія.</w:t>
            </w:r>
          </w:p>
          <w:p w14:paraId="6549096F" w14:textId="77777777" w:rsidR="00E561E5" w:rsidRPr="006B327D" w:rsidRDefault="00E561E5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>6. Особливості сучасного стану дослідження політичного маркетингу та погляди на його складові.</w:t>
            </w:r>
          </w:p>
          <w:p w14:paraId="3DFBD41F" w14:textId="77777777" w:rsidR="00E561E5" w:rsidRPr="006B327D" w:rsidRDefault="00E561E5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7. Політичний ринок і його сегментація. </w:t>
            </w:r>
          </w:p>
          <w:p w14:paraId="01057937" w14:textId="77777777" w:rsidR="00E561E5" w:rsidRPr="006B327D" w:rsidRDefault="00E561E5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>8. Політичний «товар» і його позиціювання.</w:t>
            </w:r>
          </w:p>
          <w:p w14:paraId="4A07DF30" w14:textId="77777777" w:rsidR="00E561E5" w:rsidRPr="009F28F2" w:rsidRDefault="00E561E5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>9. Споживачі політичного «товару» та їхня мотивація. Політична реклама та PR.</w:t>
            </w:r>
          </w:p>
        </w:tc>
        <w:tc>
          <w:tcPr>
            <w:tcW w:w="994" w:type="dxa"/>
          </w:tcPr>
          <w:p w14:paraId="2B0A14B9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40" w:lineRule="auto"/>
              <w:ind w:right="3" w:firstLine="436"/>
              <w:jc w:val="center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</w:p>
        </w:tc>
        <w:tc>
          <w:tcPr>
            <w:tcW w:w="994" w:type="dxa"/>
          </w:tcPr>
          <w:p w14:paraId="3CC9CBCF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lang w:val="uk-UA"/>
              </w:rPr>
              <w:t>22</w:t>
            </w:r>
          </w:p>
        </w:tc>
      </w:tr>
      <w:tr w:rsidR="00E561E5" w:rsidRPr="009F28F2" w14:paraId="47F6F17A" w14:textId="77777777" w:rsidTr="00B619F3">
        <w:trPr>
          <w:trHeight w:val="369"/>
        </w:trPr>
        <w:tc>
          <w:tcPr>
            <w:tcW w:w="1316" w:type="dxa"/>
          </w:tcPr>
          <w:p w14:paraId="24C435B3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3</w:t>
            </w:r>
          </w:p>
        </w:tc>
        <w:tc>
          <w:tcPr>
            <w:tcW w:w="6766" w:type="dxa"/>
          </w:tcPr>
          <w:p w14:paraId="164CD06C" w14:textId="77777777" w:rsidR="00E561E5" w:rsidRPr="006B327D" w:rsidRDefault="00E561E5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1. </w:t>
            </w: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Політичний маркетинг, як основа сучасних виборчих технологій. </w:t>
            </w:r>
          </w:p>
          <w:p w14:paraId="1BE48226" w14:textId="77777777" w:rsidR="00E561E5" w:rsidRPr="006B327D" w:rsidRDefault="00E561E5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2. Виборчий маркетинг. </w:t>
            </w:r>
          </w:p>
          <w:p w14:paraId="2861A726" w14:textId="77777777" w:rsidR="00E561E5" w:rsidRPr="006B327D" w:rsidRDefault="00E561E5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3. Політичні технології: види та особливості застосування. </w:t>
            </w:r>
          </w:p>
          <w:p w14:paraId="45563140" w14:textId="77777777" w:rsidR="00E561E5" w:rsidRPr="006B327D" w:rsidRDefault="00E561E5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4. Виборчі технології сучасності: поняття та особливості. </w:t>
            </w:r>
          </w:p>
          <w:p w14:paraId="16AC32ED" w14:textId="77777777" w:rsidR="00E561E5" w:rsidRPr="006B327D" w:rsidRDefault="00E561E5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5. Взаємозв’язок політичного маркетингу та виборчих технологій. </w:t>
            </w:r>
          </w:p>
          <w:p w14:paraId="672A7D4B" w14:textId="77777777" w:rsidR="00E561E5" w:rsidRPr="006B327D" w:rsidRDefault="00E561E5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6. Маркетинг виборів та маркетинг влади. Влада та її місце в політичній науці та практиці. </w:t>
            </w:r>
          </w:p>
          <w:p w14:paraId="6415A639" w14:textId="77777777" w:rsidR="00E561E5" w:rsidRPr="006B327D" w:rsidRDefault="00E561E5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7. Легітимність влади. Способи забезпечення легітимності. Вибори та влада. </w:t>
            </w:r>
          </w:p>
          <w:p w14:paraId="2D96BBD7" w14:textId="77777777" w:rsidR="00E561E5" w:rsidRPr="009F28F2" w:rsidRDefault="00E561E5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>8. Маркетинг виборчої кампанії та політична реклама. Маркетинг влади в сучасних умовах.</w:t>
            </w:r>
            <w:r w:rsidRPr="009F28F2">
              <w:rPr>
                <w:rFonts w:ascii="Times New Roman" w:eastAsia="Calibri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994" w:type="dxa"/>
          </w:tcPr>
          <w:p w14:paraId="0AB0E680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4" w:type="dxa"/>
          </w:tcPr>
          <w:p w14:paraId="3F87633D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lang w:val="uk-UA"/>
              </w:rPr>
              <w:t>21</w:t>
            </w:r>
          </w:p>
        </w:tc>
      </w:tr>
      <w:tr w:rsidR="00E561E5" w:rsidRPr="009F28F2" w14:paraId="0A8093BB" w14:textId="77777777" w:rsidTr="00B619F3">
        <w:trPr>
          <w:trHeight w:val="384"/>
        </w:trPr>
        <w:tc>
          <w:tcPr>
            <w:tcW w:w="1316" w:type="dxa"/>
          </w:tcPr>
          <w:p w14:paraId="679AB8C0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6766" w:type="dxa"/>
            <w:shd w:val="clear" w:color="auto" w:fill="auto"/>
          </w:tcPr>
          <w:p w14:paraId="35AE7903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9F28F2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. </w:t>
            </w: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Технології реалізації політичної влади. Поняття політичної влади. Ресурси та види влади. </w:t>
            </w:r>
          </w:p>
          <w:p w14:paraId="01654B13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2. Природа владарювання. Особливості здійснення владарювання. Місце та рол політичного маркетингу у системі владних відносин. </w:t>
            </w:r>
          </w:p>
          <w:p w14:paraId="25FDC95B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>3. Державне управління та політичний маркетинг.</w:t>
            </w:r>
          </w:p>
          <w:p w14:paraId="14227D68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4. Специфіка використання методів політичного маркетингу в системі державного управління. </w:t>
            </w:r>
          </w:p>
          <w:p w14:paraId="0A31B97E" w14:textId="77777777" w:rsidR="00E561E5" w:rsidRPr="006B327D" w:rsidRDefault="00E561E5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5. Види політичного маркетингу в системі державного управління. </w:t>
            </w:r>
          </w:p>
          <w:p w14:paraId="30A5C32B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327D">
              <w:rPr>
                <w:rFonts w:ascii="Times New Roman" w:eastAsia="Calibri" w:hAnsi="Times New Roman" w:cs="Times New Roman"/>
                <w:sz w:val="24"/>
                <w:lang w:val="uk-UA"/>
              </w:rPr>
              <w:t>6. Комунікація та маркетинг в державному управлінні..</w:t>
            </w:r>
          </w:p>
        </w:tc>
        <w:tc>
          <w:tcPr>
            <w:tcW w:w="994" w:type="dxa"/>
            <w:shd w:val="clear" w:color="auto" w:fill="auto"/>
          </w:tcPr>
          <w:p w14:paraId="623D2724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4" w:type="dxa"/>
            <w:shd w:val="clear" w:color="auto" w:fill="auto"/>
          </w:tcPr>
          <w:p w14:paraId="5F138274" w14:textId="77777777" w:rsidR="00E561E5" w:rsidRPr="009F28F2" w:rsidRDefault="00E561E5" w:rsidP="00B619F3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lang w:val="uk-UA"/>
              </w:rPr>
              <w:t>21</w:t>
            </w:r>
          </w:p>
        </w:tc>
      </w:tr>
    </w:tbl>
    <w:p w14:paraId="5D15AA59" w14:textId="77777777" w:rsidR="00742502" w:rsidRDefault="00742502"/>
    <w:sectPr w:rsidR="007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460"/>
    <w:multiLevelType w:val="hybridMultilevel"/>
    <w:tmpl w:val="31D291D8"/>
    <w:lvl w:ilvl="0" w:tplc="92147C10">
      <w:start w:val="1"/>
      <w:numFmt w:val="decimal"/>
      <w:lvlText w:val="%1."/>
      <w:lvlJc w:val="left"/>
      <w:pPr>
        <w:ind w:left="10207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F3E8D2CE">
      <w:numFmt w:val="bullet"/>
      <w:lvlText w:val="•"/>
      <w:lvlJc w:val="left"/>
      <w:pPr>
        <w:ind w:left="4440" w:hanging="284"/>
      </w:pPr>
      <w:rPr>
        <w:rFonts w:hint="default"/>
      </w:rPr>
    </w:lvl>
    <w:lvl w:ilvl="2" w:tplc="CEF06FFA">
      <w:numFmt w:val="bullet"/>
      <w:lvlText w:val="•"/>
      <w:lvlJc w:val="left"/>
      <w:pPr>
        <w:ind w:left="5120" w:hanging="284"/>
      </w:pPr>
      <w:rPr>
        <w:rFonts w:hint="default"/>
      </w:rPr>
    </w:lvl>
    <w:lvl w:ilvl="3" w:tplc="3D38DB62">
      <w:numFmt w:val="bullet"/>
      <w:lvlText w:val="•"/>
      <w:lvlJc w:val="left"/>
      <w:pPr>
        <w:ind w:left="5801" w:hanging="284"/>
      </w:pPr>
      <w:rPr>
        <w:rFonts w:hint="default"/>
      </w:rPr>
    </w:lvl>
    <w:lvl w:ilvl="4" w:tplc="CE145A34">
      <w:numFmt w:val="bullet"/>
      <w:lvlText w:val="•"/>
      <w:lvlJc w:val="left"/>
      <w:pPr>
        <w:ind w:left="6481" w:hanging="284"/>
      </w:pPr>
      <w:rPr>
        <w:rFonts w:hint="default"/>
      </w:rPr>
    </w:lvl>
    <w:lvl w:ilvl="5" w:tplc="D5C20E3A">
      <w:numFmt w:val="bullet"/>
      <w:lvlText w:val="•"/>
      <w:lvlJc w:val="left"/>
      <w:pPr>
        <w:ind w:left="7162" w:hanging="284"/>
      </w:pPr>
      <w:rPr>
        <w:rFonts w:hint="default"/>
      </w:rPr>
    </w:lvl>
    <w:lvl w:ilvl="6" w:tplc="3A2039A6">
      <w:numFmt w:val="bullet"/>
      <w:lvlText w:val="•"/>
      <w:lvlJc w:val="left"/>
      <w:pPr>
        <w:ind w:left="7842" w:hanging="284"/>
      </w:pPr>
      <w:rPr>
        <w:rFonts w:hint="default"/>
      </w:rPr>
    </w:lvl>
    <w:lvl w:ilvl="7" w:tplc="E1FADCE6">
      <w:numFmt w:val="bullet"/>
      <w:lvlText w:val="•"/>
      <w:lvlJc w:val="left"/>
      <w:pPr>
        <w:ind w:left="8522" w:hanging="284"/>
      </w:pPr>
      <w:rPr>
        <w:rFonts w:hint="default"/>
      </w:rPr>
    </w:lvl>
    <w:lvl w:ilvl="8" w:tplc="F006B1BA">
      <w:numFmt w:val="bullet"/>
      <w:lvlText w:val="•"/>
      <w:lvlJc w:val="left"/>
      <w:pPr>
        <w:ind w:left="920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5"/>
    <w:rsid w:val="00742502"/>
    <w:rsid w:val="00E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0E48"/>
  <w15:chartTrackingRefBased/>
  <w15:docId w15:val="{DD40CCEC-388E-4F34-8653-F64D7976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2025-10-08T06:31:00Z</dcterms:created>
  <dcterms:modified xsi:type="dcterms:W3CDTF">2025-10-08T06:32:00Z</dcterms:modified>
</cp:coreProperties>
</file>