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53" w:rsidRPr="00096B53" w:rsidRDefault="00096B53" w:rsidP="00096B53">
      <w:pPr>
        <w:keepNext/>
        <w:keepLines/>
        <w:spacing w:after="36"/>
        <w:ind w:left="360" w:right="357" w:hanging="10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ТЕМА 5 МЕТОДОЛОГІЯ РИЗИК-МЕНЕДЖМЕНТУ  </w:t>
      </w:r>
    </w:p>
    <w:p w:rsidR="00096B53" w:rsidRPr="00096B53" w:rsidRDefault="00096B53" w:rsidP="00096B53">
      <w:pPr>
        <w:spacing w:after="180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18"/>
          <w:lang w:eastAsia="ru-RU"/>
        </w:rPr>
        <w:t xml:space="preserve"> </w:t>
      </w:r>
    </w:p>
    <w:p w:rsidR="00096B53" w:rsidRPr="00096B53" w:rsidRDefault="00096B53" w:rsidP="00096B53">
      <w:pPr>
        <w:keepNext/>
        <w:keepLines/>
        <w:spacing w:after="84"/>
        <w:ind w:left="360" w:right="359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5.1 Поняття та види методів управління ризиками </w:t>
      </w:r>
    </w:p>
    <w:p w:rsidR="00096B53" w:rsidRPr="00096B53" w:rsidRDefault="00096B53" w:rsidP="00096B53">
      <w:pPr>
        <w:spacing w:after="154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Основні групи методів управління ризиками.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Методи менеджменту можна визначити як сукупність прийомів і способів, застосування яких дозволяє забезпечити нормальне і ефективне функціонування керуючої і керованої підсистем системи управління.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загальній сукупності методів управління ризиками виділяють сім основних груп: </w:t>
      </w:r>
    </w:p>
    <w:p w:rsidR="00096B53" w:rsidRPr="00096B53" w:rsidRDefault="00096B53" w:rsidP="00096B53">
      <w:pPr>
        <w:numPr>
          <w:ilvl w:val="0"/>
          <w:numId w:val="1"/>
        </w:numPr>
        <w:spacing w:after="132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юридичні; </w:t>
      </w:r>
    </w:p>
    <w:p w:rsidR="00096B53" w:rsidRPr="00096B53" w:rsidRDefault="00096B53" w:rsidP="00096B53">
      <w:pPr>
        <w:numPr>
          <w:ilvl w:val="0"/>
          <w:numId w:val="1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адміністративні; </w:t>
      </w:r>
    </w:p>
    <w:p w:rsidR="00096B53" w:rsidRPr="00096B53" w:rsidRDefault="00096B53" w:rsidP="00096B53">
      <w:pPr>
        <w:numPr>
          <w:ilvl w:val="0"/>
          <w:numId w:val="1"/>
        </w:numPr>
        <w:spacing w:after="132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економічні; </w:t>
      </w:r>
    </w:p>
    <w:p w:rsidR="00096B53" w:rsidRPr="00096B53" w:rsidRDefault="00096B53" w:rsidP="00096B53">
      <w:pPr>
        <w:numPr>
          <w:ilvl w:val="0"/>
          <w:numId w:val="1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соціальні; </w:t>
      </w:r>
    </w:p>
    <w:p w:rsidR="00096B53" w:rsidRPr="00096B53" w:rsidRDefault="00096B53" w:rsidP="00096B53">
      <w:pPr>
        <w:numPr>
          <w:ilvl w:val="0"/>
          <w:numId w:val="1"/>
        </w:numPr>
        <w:spacing w:after="136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психологічні; </w:t>
      </w:r>
    </w:p>
    <w:p w:rsidR="00096B53" w:rsidRPr="00096B53" w:rsidRDefault="00096B53" w:rsidP="00096B53">
      <w:pPr>
        <w:numPr>
          <w:ilvl w:val="0"/>
          <w:numId w:val="1"/>
        </w:numPr>
        <w:spacing w:after="132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виробничі; </w:t>
      </w:r>
    </w:p>
    <w:p w:rsidR="00096B53" w:rsidRPr="00096B53" w:rsidRDefault="00096B53" w:rsidP="00096B53">
      <w:pPr>
        <w:numPr>
          <w:ilvl w:val="0"/>
          <w:numId w:val="1"/>
        </w:numPr>
        <w:spacing w:after="139" w:line="361" w:lineRule="auto"/>
        <w:ind w:left="1012" w:right="2" w:hanging="30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науково-прикладні.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Юридичні методи управління ризиками.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Сутність юридичних методів управління ризиками полягає у використанні основних положень чинного законодавства з метою профілактики ризиків і нейтралізації їх негативних наслідків. До складу юридичних методів ризик-менеджменту входять: </w:t>
      </w:r>
    </w:p>
    <w:p w:rsidR="00425D3B" w:rsidRDefault="00096B53" w:rsidP="00096B53">
      <w:pPr>
        <w:numPr>
          <w:ilvl w:val="0"/>
          <w:numId w:val="2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кримінально-правові; </w:t>
      </w:r>
    </w:p>
    <w:p w:rsidR="00096B53" w:rsidRPr="00096B53" w:rsidRDefault="00096B53" w:rsidP="00425D3B">
      <w:pPr>
        <w:spacing w:after="5" w:line="361" w:lineRule="auto"/>
        <w:ind w:left="142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096B53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адміністративно-правові; </w:t>
      </w:r>
    </w:p>
    <w:p w:rsidR="00096B53" w:rsidRPr="00096B53" w:rsidRDefault="00096B53" w:rsidP="00096B53">
      <w:pPr>
        <w:numPr>
          <w:ilvl w:val="0"/>
          <w:numId w:val="2"/>
        </w:numPr>
        <w:spacing w:after="8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цивільно-правові.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Адміністративні методи управління ризиками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 методи управління, дія яких заснована на силовому примусі. Група адміністративних методів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управління ризиками включає в себе організаційні, розпорядчі та дисциплінарні методи.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Сутність економічних методів управління ризиками.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Економічні методи управління засновані на раціональному розподілі фінансових ресурсів організації з метою мінімізації потенційних втрат і максимізації можливих доходів, що виникають в ситуаціях ризику. </w:t>
      </w:r>
    </w:p>
    <w:p w:rsidR="00096B53" w:rsidRPr="00096B53" w:rsidRDefault="00096B53" w:rsidP="00096B53">
      <w:pPr>
        <w:spacing w:after="29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Діапазон економічних методів управління ризиками досить різноманітний і включає в себе методи: </w:t>
      </w:r>
    </w:p>
    <w:p w:rsidR="00096B53" w:rsidRPr="00096B53" w:rsidRDefault="00096B53" w:rsidP="00096B53">
      <w:pPr>
        <w:numPr>
          <w:ilvl w:val="0"/>
          <w:numId w:val="2"/>
        </w:numPr>
        <w:spacing w:after="11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компенсації; </w:t>
      </w:r>
    </w:p>
    <w:p w:rsidR="00096B53" w:rsidRPr="00096B53" w:rsidRDefault="00096B53" w:rsidP="00096B53">
      <w:pPr>
        <w:numPr>
          <w:ilvl w:val="0"/>
          <w:numId w:val="2"/>
        </w:numPr>
        <w:spacing w:after="114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спекулювання; </w:t>
      </w:r>
    </w:p>
    <w:p w:rsidR="00096B53" w:rsidRPr="00096B53" w:rsidRDefault="00096B53" w:rsidP="00096B53">
      <w:pPr>
        <w:numPr>
          <w:ilvl w:val="0"/>
          <w:numId w:val="2"/>
        </w:numPr>
        <w:spacing w:after="10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стимулювання; </w:t>
      </w:r>
    </w:p>
    <w:p w:rsidR="00096B53" w:rsidRPr="00096B53" w:rsidRDefault="00096B53" w:rsidP="00096B53">
      <w:pPr>
        <w:numPr>
          <w:ilvl w:val="0"/>
          <w:numId w:val="2"/>
        </w:numPr>
        <w:spacing w:after="9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стримування. </w:t>
      </w:r>
    </w:p>
    <w:p w:rsidR="00096B53" w:rsidRPr="00096B53" w:rsidRDefault="00096B53" w:rsidP="00096B53">
      <w:pPr>
        <w:spacing w:after="132"/>
        <w:ind w:left="705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Поняття і зміст соціальних методів управління ризиками.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 мета застосування соціальних методів управління ризиками – формування в організації єдиного згуртованого трудового колективу (соціуму), орієнтованого на досягнення спільної мети.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Особливості застосування психологічних методів управління ризиками. 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основі психологічних методів управління ризиками лежить вплив керівника на особистість працівника.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Особистість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людина, що володіє комплексом індивідуальних характеристик і якостей, що відрізняють його від інших людей.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Виробничі методи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Система виробничих методів управління ризиками спрямована на мінімізацію втрат від шлюбу, виробничих травм та інших позаштатних ситуацій, що виникають в процесі здійснення основної діяльності організації. Вона включає в себе дві основні підгрупи технічних і технологічних методів.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Технічні методи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управління ризиками засновані на підвищенні надійності існуючої в організації виробничо-технічної бази.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lastRenderedPageBreak/>
        <w:t>Технологічні методи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управління ризиками засновані на розробці (придбання) та впровадженні у виробництво найбільш передових і ефективних технологій. </w:t>
      </w:r>
    </w:p>
    <w:p w:rsidR="00096B53" w:rsidRPr="00096B53" w:rsidRDefault="00096B53" w:rsidP="00096B53">
      <w:pPr>
        <w:spacing w:after="29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Використання науково-прикладних методів управління в системі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Сутність науково-прикладних методів полягає в застосуванні передових досягнень теорії менеджменту в практичному управлінні ризиками. У число науково-прикладних входять методи: </w:t>
      </w:r>
    </w:p>
    <w:p w:rsidR="00425D3B" w:rsidRDefault="00096B53" w:rsidP="00096B53">
      <w:pPr>
        <w:numPr>
          <w:ilvl w:val="0"/>
          <w:numId w:val="3"/>
        </w:numPr>
        <w:spacing w:after="5" w:line="361" w:lineRule="auto"/>
        <w:ind w:right="328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дослідження; </w:t>
      </w:r>
      <w:bookmarkStart w:id="0" w:name="_GoBack"/>
      <w:bookmarkEnd w:id="0"/>
    </w:p>
    <w:p w:rsidR="00096B53" w:rsidRPr="00096B53" w:rsidRDefault="00096B53" w:rsidP="00425D3B">
      <w:pPr>
        <w:spacing w:after="5" w:line="361" w:lineRule="auto"/>
        <w:ind w:left="1420" w:right="328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096B53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аналізу і синтезу; </w:t>
      </w:r>
    </w:p>
    <w:p w:rsidR="00096B53" w:rsidRPr="00096B53" w:rsidRDefault="00096B53" w:rsidP="00096B53">
      <w:pPr>
        <w:numPr>
          <w:ilvl w:val="0"/>
          <w:numId w:val="3"/>
        </w:numPr>
        <w:spacing w:after="86" w:line="361" w:lineRule="auto"/>
        <w:ind w:right="3288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прогнозування.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Методи дослідження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переважно призначені для збору та узагальнення інформації про поточний стан зовнішнього і внутрішнього середовища організації. Основу методів складають статистичне спостереження, моніторинг, звітність.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Методи аналізу і синтезу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тісно пов’язані між собою і призначені для обробки інформації, отриманої в результаті застосування дослідницьких методів.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Аналіз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являє собою вивчення якостей, властивостей і характеристик досліджуваного об’єкта за допомогою його умовного поділу на окремі складові частини.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свою чергу,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синтез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полягає в узагальненні інформації про окремі складові і формуванні сукупності інформаційних даних про об’єкт дослідження в цілому.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Інформація, отримана в результаті аналізу і синтезу, служить основою для складання різного роду прогнозів на найближчу і далеку перспективу. Прогнозування може здійснюватися методами розрахунку і екстраполяції. </w:t>
      </w:r>
    </w:p>
    <w:p w:rsidR="00096B53" w:rsidRPr="00096B53" w:rsidRDefault="00096B53" w:rsidP="00096B53">
      <w:pPr>
        <w:spacing w:after="34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Застосування науково-прикладних методів управління дозволяє керівництву в більшості випадків заздалегідь передбачати виникнення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ситуацій ризику в діяльності організації і вживати заходів щодо нейтралізації їх негативних наслідків і максимізації можливої вигоди. </w:t>
      </w:r>
    </w:p>
    <w:p w:rsidR="00096B53" w:rsidRPr="00096B53" w:rsidRDefault="00096B53" w:rsidP="00096B5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 </w:t>
      </w:r>
    </w:p>
    <w:p w:rsidR="00096B53" w:rsidRPr="00096B53" w:rsidRDefault="00096B53" w:rsidP="00096B53">
      <w:pPr>
        <w:keepNext/>
        <w:keepLines/>
        <w:spacing w:after="132"/>
        <w:ind w:left="360" w:right="366" w:hanging="1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5.2 Стратегія, політика і тактика ризик-менеджменту </w:t>
      </w:r>
    </w:p>
    <w:p w:rsidR="00096B53" w:rsidRPr="00096B53" w:rsidRDefault="00096B53" w:rsidP="00096B53">
      <w:pPr>
        <w:spacing w:after="130"/>
        <w:ind w:left="7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Сутність стратегічного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Стратегічний менеджмент є одним з напрямків менеджменту, головне завдання якого полягає в розробці генерального курсу розвитку організації, а також у підготовці та реалізації програм його здійснення.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Стратегія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розрахована на перспективу система заходів, спрямованих на забезпечення організації довгострокового конкурентної переваги. При розробці стратегії необхідно вибрати найбільш оптимальний напрямок розвитку організації.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Стратегія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програма, план, генеральний курс суб’єкта управління до досягнення нею стратегічних цілей у будь-якій області діяльності.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чином, основна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мета стратегії ризик-менеджменту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досягнення значних конкурентних переваг у сфері управління ризиками.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Основні завдання стратегічного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 коло завдань стратегічного ризик-менеджменту входять: </w:t>
      </w:r>
    </w:p>
    <w:p w:rsidR="00096B53" w:rsidRPr="00096B53" w:rsidRDefault="00096B53" w:rsidP="00096B53">
      <w:pPr>
        <w:numPr>
          <w:ilvl w:val="0"/>
          <w:numId w:val="4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визначення сфери діяльності організації (в тому числі оцінка рівня ризиків у зазначеній сфері) і формування основних напрямків її розвитку; </w:t>
      </w:r>
    </w:p>
    <w:p w:rsidR="00096B53" w:rsidRPr="00096B53" w:rsidRDefault="00096B53" w:rsidP="00096B53">
      <w:pPr>
        <w:numPr>
          <w:ilvl w:val="0"/>
          <w:numId w:val="4"/>
        </w:numPr>
        <w:spacing w:after="132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розробка стратегії (стратегічного плану) управління ризиками; </w:t>
      </w:r>
    </w:p>
    <w:p w:rsidR="00096B53" w:rsidRPr="00096B53" w:rsidRDefault="00096B53" w:rsidP="00096B53">
      <w:pPr>
        <w:numPr>
          <w:ilvl w:val="0"/>
          <w:numId w:val="4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реалізація стратегічного плану; </w:t>
      </w:r>
    </w:p>
    <w:p w:rsidR="00096B53" w:rsidRPr="00096B53" w:rsidRDefault="00096B53" w:rsidP="00096B53">
      <w:pPr>
        <w:numPr>
          <w:ilvl w:val="0"/>
          <w:numId w:val="4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оцінка результатів діяльності з управління ризиками та внесення коректив в стратегічний план і методи його реалізації.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 вибору стратегії управління ризиками включає в себе наступні основні кроки: </w:t>
      </w:r>
    </w:p>
    <w:p w:rsidR="00096B53" w:rsidRPr="00096B53" w:rsidRDefault="00096B53" w:rsidP="00096B53">
      <w:pPr>
        <w:numPr>
          <w:ilvl w:val="0"/>
          <w:numId w:val="5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розуміння поточної стратегії; </w:t>
      </w:r>
    </w:p>
    <w:p w:rsidR="00096B53" w:rsidRPr="00096B53" w:rsidRDefault="00096B53" w:rsidP="00096B53">
      <w:pPr>
        <w:numPr>
          <w:ilvl w:val="0"/>
          <w:numId w:val="5"/>
        </w:numPr>
        <w:spacing w:after="13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проведення аналізу продукції; </w:t>
      </w:r>
    </w:p>
    <w:p w:rsidR="00096B53" w:rsidRPr="00096B53" w:rsidRDefault="00096B53" w:rsidP="00096B53">
      <w:pPr>
        <w:numPr>
          <w:ilvl w:val="0"/>
          <w:numId w:val="5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вибір стратегії організації; 4) оцінка обраної стратегії.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Стратегії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Істотний вплив на специфіку і зміст стратегії ризик-менеджменту надає рівень управління, на якому стратегія розробляється і реалізується. Залежно від рівня управління прийнято виділяти три основних види стратегії: портфельну, ділову і функціональну.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Портфельна стратегія. 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Портфельна стратегія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вищий рівень стратегії. Управління портфельною стратегією передбачає управління всіма підприємствами і організаціями, що входять до складу корпорації, за допомогою цінних паперів.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Ділова стратегія.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Ділова стратегія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стратегія на рівні окремих організацій, що входять до складу корпорації або самостійно працюють на ринку.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Головне завдання ділової стратегії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забезпечити організації довгострокову конкурентну перевагу.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Функціональна стратегія.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Функціональна стратегія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це стратегія на рівні окремих підрозділів фірми.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Стратегія конкуренції та її основні види.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рамках практичної реалізації стратегії управління ризиками на перший план виходить стратегія конкуренції. Чим в більш в придатному стані буде перебувати організація щодо конкурентів, тим в меншій мірі вона буде схильна до негативного впливу ризиків.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Стратегія конкуренції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включає в себе підхід до бізнесу, який організація використовує для залучення клієнтів, ведення конкурентної боротьби і зміцнення своєї позиції на ринку. </w:t>
      </w:r>
    </w:p>
    <w:p w:rsidR="00096B53" w:rsidRPr="00096B53" w:rsidRDefault="00096B53" w:rsidP="00096B53">
      <w:pPr>
        <w:spacing w:after="165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Розрізняють п’ять видів конкурентної стратегії компанії: </w:t>
      </w:r>
    </w:p>
    <w:p w:rsidR="00096B53" w:rsidRPr="00096B53" w:rsidRDefault="00096B53" w:rsidP="00096B53">
      <w:pPr>
        <w:numPr>
          <w:ilvl w:val="0"/>
          <w:numId w:val="6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низьких витрат; </w:t>
      </w:r>
    </w:p>
    <w:p w:rsidR="00096B53" w:rsidRPr="00096B53" w:rsidRDefault="00096B53" w:rsidP="00096B53">
      <w:pPr>
        <w:numPr>
          <w:ilvl w:val="0"/>
          <w:numId w:val="6"/>
        </w:numPr>
        <w:spacing w:after="110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широкої диференціації; </w:t>
      </w:r>
    </w:p>
    <w:p w:rsidR="00096B53" w:rsidRPr="00096B53" w:rsidRDefault="00096B53" w:rsidP="00096B53">
      <w:pPr>
        <w:numPr>
          <w:ilvl w:val="0"/>
          <w:numId w:val="6"/>
        </w:numPr>
        <w:spacing w:after="115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оптимальних витрат; </w:t>
      </w:r>
    </w:p>
    <w:p w:rsidR="00096B53" w:rsidRPr="00096B53" w:rsidRDefault="00096B53" w:rsidP="00096B53">
      <w:pPr>
        <w:numPr>
          <w:ilvl w:val="0"/>
          <w:numId w:val="6"/>
        </w:numPr>
        <w:spacing w:after="115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сфокусована стратегія низьких витрат; </w:t>
      </w:r>
    </w:p>
    <w:p w:rsidR="00096B53" w:rsidRPr="00096B53" w:rsidRDefault="00096B53" w:rsidP="00096B53">
      <w:pPr>
        <w:numPr>
          <w:ilvl w:val="0"/>
          <w:numId w:val="6"/>
        </w:numPr>
        <w:spacing w:after="90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сфокусована стратегія диференціації.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Головна спрямованість стратегічного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Стратегії ризик-менеджменту зазвичай спрямовані на вирішення наступних трьох задач. По-перше, розстановка пріоритетів серед адміністративних завдань з тим, щоб їх відносна значимість відповідала тій стратегії, яку буде реалізовувати організація. Це стосується в першу чергу таких задач, як розподіл ресурсів, встановлення організаційних відносин, створення допоміжних систем тощо. По-друге, встановлення відповідності між вибраною стратегією і внутрішніми організаційними процесами з тим, щоб зорієнтувати діяльність організації на здійснення вибраної стратегії. Відповідність має бути досягнуто за такими характеристиками організації, як її структура, система мотивування і стимулювання, норми і правила поведінки, розділені цінності і вірування, кваліфікація працівників і менеджерів. По-третє, вибір і приведення у відповідність до здійснюваної стратегії стилю лідерства і підходу до управління організацією.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Всі три завдання вирішуються за допомогою зміни. Саме зміна – серцевина виконання стратегії, і зміна, яке проводиться в процесі виконання стратегії, називається стратегічною зміною.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Стратегічні зміни та їх типи.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Залежно від основних факторів, які задають необхідність і ступінь зміни, таких, як стан галузі, організації, продукту і ринку, виділяють чотири досить стійких і відмінних певною завершеністю типу змін. </w:t>
      </w:r>
    </w:p>
    <w:p w:rsidR="00096B53" w:rsidRPr="00096B53" w:rsidRDefault="00096B53" w:rsidP="00096B53">
      <w:pPr>
        <w:numPr>
          <w:ilvl w:val="0"/>
          <w:numId w:val="7"/>
        </w:numPr>
        <w:spacing w:after="136" w:line="361" w:lineRule="auto"/>
        <w:ind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Перебудова організації. </w:t>
      </w:r>
    </w:p>
    <w:p w:rsidR="00096B53" w:rsidRPr="00096B53" w:rsidRDefault="00096B53" w:rsidP="00096B53">
      <w:pPr>
        <w:numPr>
          <w:ilvl w:val="0"/>
          <w:numId w:val="7"/>
        </w:numPr>
        <w:spacing w:after="136" w:line="361" w:lineRule="auto"/>
        <w:ind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Радикальне перетворення організації  </w:t>
      </w:r>
    </w:p>
    <w:p w:rsidR="00096B53" w:rsidRPr="00096B53" w:rsidRDefault="00096B53" w:rsidP="00096B53">
      <w:pPr>
        <w:numPr>
          <w:ilvl w:val="0"/>
          <w:numId w:val="7"/>
        </w:numPr>
        <w:spacing w:after="132" w:line="361" w:lineRule="auto"/>
        <w:ind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Помірне перетворення  </w:t>
      </w:r>
    </w:p>
    <w:p w:rsidR="00096B53" w:rsidRPr="00096B53" w:rsidRDefault="00096B53" w:rsidP="00096B53">
      <w:pPr>
        <w:numPr>
          <w:ilvl w:val="0"/>
          <w:numId w:val="7"/>
        </w:numPr>
        <w:spacing w:after="139" w:line="361" w:lineRule="auto"/>
        <w:ind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Звичайні зміни 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Сутність політики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Важливе завдання сучасного менеджменту – визначення політики організації. Основа формування політики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організації – сукупність всіх нормативних вимог, що пред’являються до співробітників, і способів виконання зазначених вимог.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Політика ризик-менеджменту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являє собою сукупність форм, методів, прийомів і способів управління ризиками, що виникають в діяльності </w:t>
      </w:r>
    </w:p>
    <w:p w:rsidR="00096B53" w:rsidRPr="00096B53" w:rsidRDefault="00096B53" w:rsidP="00096B53">
      <w:pPr>
        <w:spacing w:after="180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господарської організації. </w:t>
      </w:r>
    </w:p>
    <w:p w:rsidR="00096B53" w:rsidRPr="00096B53" w:rsidRDefault="00096B53" w:rsidP="00096B53">
      <w:pPr>
        <w:spacing w:after="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Складові елементи структурної політики ризик-менеджменту.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Нормативні вимоги до управління включають в себе принципи підприємницької діяльності; основні цілі, об’єкти сфери діяльності; вимоги до її організації. </w:t>
      </w:r>
    </w:p>
    <w:p w:rsidR="00096B53" w:rsidRPr="00096B53" w:rsidRDefault="00096B53" w:rsidP="00096B53">
      <w:pPr>
        <w:spacing w:after="136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Структурна політика включає в себе: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 створення і розвитку організації (цілі, рішення, кошти);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вибір оптимального місця розташування;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визначення правового статусу;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систему взаємовідносин власників організації з працівниками; </w:t>
      </w:r>
    </w:p>
    <w:p w:rsidR="00096B53" w:rsidRPr="00096B53" w:rsidRDefault="00096B53" w:rsidP="00096B53">
      <w:pPr>
        <w:numPr>
          <w:ilvl w:val="0"/>
          <w:numId w:val="8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систему взаємовідносин організації з постачальниками, споживачами та діловими партнерами; </w:t>
      </w:r>
    </w:p>
    <w:p w:rsidR="00096B53" w:rsidRPr="00096B53" w:rsidRDefault="00096B53" w:rsidP="00096B53">
      <w:pPr>
        <w:numPr>
          <w:ilvl w:val="0"/>
          <w:numId w:val="8"/>
        </w:numPr>
        <w:spacing w:after="49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 ліквідації організації. </w:t>
      </w:r>
    </w:p>
    <w:p w:rsidR="00096B53" w:rsidRPr="00096B53" w:rsidRDefault="00096B53" w:rsidP="00096B53">
      <w:pPr>
        <w:spacing w:after="136"/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Види політичних дій.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 політики дій відносяться: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 придбання сировини, матеріалів, послуг тощо;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інвестиційна політика;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управління запасами; </w:t>
      </w:r>
    </w:p>
    <w:p w:rsidR="00096B53" w:rsidRPr="00096B53" w:rsidRDefault="00096B53" w:rsidP="00096B53">
      <w:pPr>
        <w:numPr>
          <w:ilvl w:val="0"/>
          <w:numId w:val="8"/>
        </w:numPr>
        <w:spacing w:after="86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процес придбання, обслуговування та оновлення обладнання;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кадрова політика; </w:t>
      </w:r>
    </w:p>
    <w:p w:rsidR="00096B53" w:rsidRPr="00096B53" w:rsidRDefault="00096B53" w:rsidP="00096B53">
      <w:pPr>
        <w:numPr>
          <w:ilvl w:val="0"/>
          <w:numId w:val="8"/>
        </w:numPr>
        <w:spacing w:after="81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фінансова політика; </w:t>
      </w:r>
    </w:p>
    <w:p w:rsidR="00096B53" w:rsidRPr="00096B53" w:rsidRDefault="00096B53" w:rsidP="00096B53">
      <w:pPr>
        <w:numPr>
          <w:ilvl w:val="0"/>
          <w:numId w:val="8"/>
        </w:numPr>
        <w:spacing w:after="5" w:line="361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виробнича політика (система і тип виробництва, розмір партій, технологічні процеси, оперативне управління); </w:t>
      </w:r>
    </w:p>
    <w:p w:rsidR="00096B53" w:rsidRPr="00096B53" w:rsidRDefault="00096B53" w:rsidP="00096B53">
      <w:pPr>
        <w:numPr>
          <w:ilvl w:val="0"/>
          <w:numId w:val="8"/>
        </w:numPr>
        <w:spacing w:after="0" w:line="345" w:lineRule="auto"/>
        <w:ind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політика збуту (ціни, розподіл, реклама); </w:t>
      </w:r>
      <w:r w:rsidRPr="00096B53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096B53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формування звітності про діяльність фірми; </w:t>
      </w:r>
      <w:r w:rsidRPr="00096B53">
        <w:rPr>
          <w:rFonts w:ascii="Segoe UI Symbol" w:eastAsia="Segoe UI Symbol" w:hAnsi="Segoe UI Symbol" w:cs="Segoe UI Symbol"/>
          <w:color w:val="000000"/>
          <w:sz w:val="28"/>
          <w:lang w:eastAsia="ru-RU"/>
        </w:rPr>
        <w:t></w:t>
      </w:r>
      <w:r w:rsidRPr="00096B53">
        <w:rPr>
          <w:rFonts w:ascii="Arial" w:eastAsia="Arial" w:hAnsi="Arial" w:cs="Arial"/>
          <w:color w:val="000000"/>
          <w:sz w:val="28"/>
          <w:lang w:eastAsia="ru-RU"/>
        </w:rPr>
        <w:t xml:space="preserve">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політика управління ризиками. </w:t>
      </w:r>
    </w:p>
    <w:p w:rsidR="00096B53" w:rsidRPr="00096B53" w:rsidRDefault="00096B53" w:rsidP="00096B53">
      <w:pPr>
        <w:spacing w:after="0" w:line="345" w:lineRule="auto"/>
        <w:ind w:left="-15" w:right="-8" w:firstLine="70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Форми </w:t>
      </w: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політик </w:t>
      </w: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  <w:t xml:space="preserve">ризик-менеджменту. </w:t>
      </w: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ab/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Залежно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від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ситуації,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що складається на ринку, і організаційних цілей політика управління ризиками може приймати три чітко помітні форми: </w:t>
      </w:r>
    </w:p>
    <w:p w:rsidR="00096B53" w:rsidRPr="00096B53" w:rsidRDefault="00096B53" w:rsidP="00096B53">
      <w:pPr>
        <w:numPr>
          <w:ilvl w:val="0"/>
          <w:numId w:val="9"/>
        </w:numPr>
        <w:spacing w:after="103" w:line="361" w:lineRule="auto"/>
        <w:ind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Політика профілактики. </w:t>
      </w:r>
    </w:p>
    <w:p w:rsidR="00096B53" w:rsidRPr="00096B53" w:rsidRDefault="00096B53" w:rsidP="00096B53">
      <w:pPr>
        <w:numPr>
          <w:ilvl w:val="0"/>
          <w:numId w:val="9"/>
        </w:numPr>
        <w:spacing w:after="103" w:line="361" w:lineRule="auto"/>
        <w:ind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Політика нейтралізації. </w:t>
      </w:r>
    </w:p>
    <w:p w:rsidR="00096B53" w:rsidRPr="00096B53" w:rsidRDefault="00096B53" w:rsidP="00096B53">
      <w:pPr>
        <w:numPr>
          <w:ilvl w:val="0"/>
          <w:numId w:val="9"/>
        </w:numPr>
        <w:spacing w:after="5" w:line="361" w:lineRule="auto"/>
        <w:ind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Політика стимулювання.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Політика профілактики, її сутність та мета.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Політика профілактики полягає в прогнозуванні виникнення ризиків та вжиття заходів для їх усунення. Її основна мета – мінімізація потенційних втрат і збитків, які може понести організація в ситуаціях ризику. </w:t>
      </w:r>
    </w:p>
    <w:p w:rsidR="00096B53" w:rsidRPr="00096B53" w:rsidRDefault="00096B53" w:rsidP="00096B53">
      <w:pPr>
        <w:ind w:left="7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Основні методи управління ризиками: </w:t>
      </w:r>
    </w:p>
    <w:p w:rsidR="00096B53" w:rsidRPr="00096B53" w:rsidRDefault="00096B53" w:rsidP="00096B53">
      <w:pPr>
        <w:numPr>
          <w:ilvl w:val="0"/>
          <w:numId w:val="10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кримінальні та адміністративно-правові; </w:t>
      </w:r>
    </w:p>
    <w:p w:rsidR="00096B53" w:rsidRPr="00096B53" w:rsidRDefault="00096B53" w:rsidP="00096B53">
      <w:pPr>
        <w:numPr>
          <w:ilvl w:val="0"/>
          <w:numId w:val="10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стримуючі; </w:t>
      </w:r>
    </w:p>
    <w:p w:rsidR="00096B53" w:rsidRPr="00096B53" w:rsidRDefault="00096B53" w:rsidP="00096B53">
      <w:pPr>
        <w:numPr>
          <w:ilvl w:val="0"/>
          <w:numId w:val="10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дисциплінарні; </w:t>
      </w:r>
    </w:p>
    <w:p w:rsidR="00096B53" w:rsidRPr="00096B53" w:rsidRDefault="00096B53" w:rsidP="00096B53">
      <w:pPr>
        <w:numPr>
          <w:ilvl w:val="0"/>
          <w:numId w:val="10"/>
        </w:numPr>
        <w:spacing w:after="114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соціальні; </w:t>
      </w:r>
    </w:p>
    <w:p w:rsidR="00096B53" w:rsidRPr="00096B53" w:rsidRDefault="00096B53" w:rsidP="00096B53">
      <w:pPr>
        <w:numPr>
          <w:ilvl w:val="0"/>
          <w:numId w:val="10"/>
        </w:numPr>
        <w:spacing w:after="109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психологічні; </w:t>
      </w:r>
    </w:p>
    <w:p w:rsidR="00096B53" w:rsidRPr="00096B53" w:rsidRDefault="00096B53" w:rsidP="00096B53">
      <w:pPr>
        <w:numPr>
          <w:ilvl w:val="0"/>
          <w:numId w:val="10"/>
        </w:numPr>
        <w:spacing w:after="89" w:line="361" w:lineRule="auto"/>
        <w:ind w:left="993" w:right="2" w:hanging="283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виробничі. </w:t>
      </w:r>
    </w:p>
    <w:p w:rsidR="00096B53" w:rsidRPr="00096B53" w:rsidRDefault="00096B53" w:rsidP="00096B53">
      <w:pPr>
        <w:spacing w:after="34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Політика нейтралізації, її сутність та мета.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Політика нейтралізації  полягає в нейтралізації негативних наслідків, які часто виникають в ситуаціях ризику. Її основна мета – компенсація втрат і збитків організації, пов’язаних з </w:t>
      </w:r>
    </w:p>
    <w:p w:rsidR="00096B53" w:rsidRPr="00096B53" w:rsidRDefault="00096B53" w:rsidP="00096B53">
      <w:pPr>
        <w:tabs>
          <w:tab w:val="center" w:pos="2283"/>
          <w:tab w:val="center" w:pos="4166"/>
          <w:tab w:val="center" w:pos="5894"/>
          <w:tab w:val="center" w:pos="7068"/>
          <w:tab w:val="center" w:pos="7779"/>
          <w:tab w:val="right" w:pos="9645"/>
        </w:tabs>
        <w:spacing w:after="144"/>
        <w:ind w:left="-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невдалою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реалізацією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ризикованих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проектів,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для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її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досягнення </w:t>
      </w:r>
    </w:p>
    <w:p w:rsidR="00096B53" w:rsidRPr="00096B53" w:rsidRDefault="00096B53" w:rsidP="00096B53">
      <w:pPr>
        <w:spacing w:after="135"/>
        <w:ind w:left="-10" w:right="2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використовуються цивільно-правові та компенсаційні методи управління.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lastRenderedPageBreak/>
        <w:t xml:space="preserve">Політика стимулювання, її сутність та мета. 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 мета політики стимулювання – отримання максимального прибутку за рахунок реалізації проектів з високим ступенем ризику.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Реалізація зазначеної форми політики ризик-менеджменту здійснюється за допомогою максимізації планованої рентабельності проекту за допомогою спекулятивних, стимулюючих і мобілізаційних методів управління ризиками.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Сутність тактичного управління ризиками. </w:t>
      </w:r>
      <w:r w:rsidRPr="00096B5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Тактика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представляє собою сукупність методів і засобів щодо виконання стратегічних цілей і завдань в короткостроковий період.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Сутність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тактичного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управління ризиками полягає в раціональному розподілі та використанні наявних у розпорядженні організації ресурсів, які зазвичай поділяють на два основних види: оперативні і резервні.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Оперативні ресурси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знаходяться в поточному користуванні, наприклад працівники підприємства, оборотні активи і довгострокові капіталовкладення, а також всі види енергії і майна, безпосередньо задіяні у виробничому процесі.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Резервні ресурси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зосереджені в різних зовнішніх і внутрішніх фондах, наприклад, кадровий резерв організації (в тому числі резерв на висування), резервні фінансові фонди, системи аварійного енергопостачання, а також будівлі та обладнання, що знаходяться на консервації. </w:t>
      </w:r>
    </w:p>
    <w:p w:rsidR="00096B53" w:rsidRPr="00096B53" w:rsidRDefault="00096B53" w:rsidP="00096B53">
      <w:pPr>
        <w:spacing w:after="5" w:line="361" w:lineRule="auto"/>
        <w:ind w:left="-10" w:right="2" w:firstLine="7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96B5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Основне завдання тактичного управління ризиками. </w:t>
      </w:r>
      <w:r w:rsidRPr="00096B53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Основне завдання тактичного управління ризиками</w:t>
      </w:r>
      <w:r w:rsidRPr="00096B5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визначення найбільш оптимального співвідношення між оперативними і резервними ресурсами, що знаходяться в розпорядженні організації. Дане співвідношення розраховується виходячи із загального обсягу наявних ресурсів і з урахуванням сформованих зовнішніх і внутрішніх умов діяльності організації. </w:t>
      </w:r>
    </w:p>
    <w:p w:rsidR="00510E85" w:rsidRDefault="00510E85"/>
    <w:sectPr w:rsidR="00510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25F"/>
    <w:multiLevelType w:val="hybridMultilevel"/>
    <w:tmpl w:val="F642DC42"/>
    <w:lvl w:ilvl="0" w:tplc="629A37F6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A436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A6B8A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B6134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CE958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76E16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FCBA2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C422B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D2374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1C5565"/>
    <w:multiLevelType w:val="hybridMultilevel"/>
    <w:tmpl w:val="96FCCA7C"/>
    <w:lvl w:ilvl="0" w:tplc="8CD07F72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46D55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247500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2C02B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08FBD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3EB318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B4B52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B0D82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5A395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5331D1"/>
    <w:multiLevelType w:val="hybridMultilevel"/>
    <w:tmpl w:val="D01A04E4"/>
    <w:lvl w:ilvl="0" w:tplc="F0CA1ED6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E4B00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AEA14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0882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74F08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0547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C83A0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287AA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64D0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847E1C"/>
    <w:multiLevelType w:val="hybridMultilevel"/>
    <w:tmpl w:val="7B2EEF4A"/>
    <w:lvl w:ilvl="0" w:tplc="8974A192">
      <w:start w:val="1"/>
      <w:numFmt w:val="decimal"/>
      <w:lvlText w:val="%1)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ECB5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504E2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3C32F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9C0F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4EAE4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D01C3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70007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ABBB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0B3947"/>
    <w:multiLevelType w:val="hybridMultilevel"/>
    <w:tmpl w:val="30A8073C"/>
    <w:lvl w:ilvl="0" w:tplc="0D1C5642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A033C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6D3E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BE4938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B2362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1E212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18EF3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58EA9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CE52E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4D62FD"/>
    <w:multiLevelType w:val="hybridMultilevel"/>
    <w:tmpl w:val="83305DA8"/>
    <w:lvl w:ilvl="0" w:tplc="8FC06238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EE870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02A7B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9044B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DABD1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F4102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94C96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8136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B2409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410CD"/>
    <w:multiLevelType w:val="hybridMultilevel"/>
    <w:tmpl w:val="5BC02C02"/>
    <w:lvl w:ilvl="0" w:tplc="C05E5A10">
      <w:start w:val="1"/>
      <w:numFmt w:val="decimal"/>
      <w:lvlText w:val="%1)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44132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A28CB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6CEF6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1600D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44B3C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D5CED6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2667C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62038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A57BBF"/>
    <w:multiLevelType w:val="hybridMultilevel"/>
    <w:tmpl w:val="65C21E0E"/>
    <w:lvl w:ilvl="0" w:tplc="6D224224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62AD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DC0646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68AAA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B0DF88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C641AA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5A063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38EF8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862DB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911CED"/>
    <w:multiLevelType w:val="hybridMultilevel"/>
    <w:tmpl w:val="AB3A6F74"/>
    <w:lvl w:ilvl="0" w:tplc="15AA9F28">
      <w:start w:val="1"/>
      <w:numFmt w:val="bullet"/>
      <w:lvlText w:val=""/>
      <w:lvlJc w:val="left"/>
      <w:pPr>
        <w:ind w:left="9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187CF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040A4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2286E6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8EF9F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06E6F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22AED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1CF12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F8574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DA3042C"/>
    <w:multiLevelType w:val="hybridMultilevel"/>
    <w:tmpl w:val="519C5666"/>
    <w:lvl w:ilvl="0" w:tplc="1D4C61E4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604586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125AD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CA228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4769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B5A0598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60079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24423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7C5AC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B53"/>
    <w:rsid w:val="00096B53"/>
    <w:rsid w:val="00425D3B"/>
    <w:rsid w:val="0051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3406"/>
  <w15:chartTrackingRefBased/>
  <w15:docId w15:val="{EA8E1B21-C08D-465D-8EAE-D1F11AB5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1893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2022-09-04T12:30:00Z</dcterms:created>
  <dcterms:modified xsi:type="dcterms:W3CDTF">2022-09-04T12:37:00Z</dcterms:modified>
</cp:coreProperties>
</file>