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C1213" w14:textId="219D92C2" w:rsidR="006C132D" w:rsidRPr="006C132D" w:rsidRDefault="006C132D" w:rsidP="00520050">
      <w:pPr>
        <w:spacing w:after="0" w:line="360" w:lineRule="auto"/>
        <w:ind w:right="-284" w:firstLine="567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6C132D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uk-UA" w:eastAsia="ru-RU"/>
        </w:rPr>
        <w:t>ПРОГРАМА</w:t>
      </w:r>
    </w:p>
    <w:p w14:paraId="3513E41C" w14:textId="250C0289" w:rsidR="006C132D" w:rsidRDefault="00520050" w:rsidP="00520050">
      <w:pPr>
        <w:spacing w:after="0" w:line="360" w:lineRule="auto"/>
        <w:ind w:right="-284" w:firstLine="567"/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                 </w:t>
      </w:r>
      <w:r w:rsidR="006C132D" w:rsidRPr="006C132D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uk-UA" w:eastAsia="ru-RU"/>
        </w:rPr>
        <w:t>колективних та індивідуальних творчих проєктів</w:t>
      </w:r>
    </w:p>
    <w:p w14:paraId="41A4D126" w14:textId="0418ADB9" w:rsidR="00520050" w:rsidRPr="00520050" w:rsidRDefault="00520050" w:rsidP="00520050">
      <w:pPr>
        <w:spacing w:after="0" w:line="360" w:lineRule="auto"/>
        <w:ind w:right="-284" w:firstLine="567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uk-UA" w:eastAsia="ru-RU"/>
        </w:rPr>
        <w:t>здобувачів д</w:t>
      </w:r>
      <w:r w:rsidRPr="00520050">
        <w:rPr>
          <w:rFonts w:ascii="Times New Roman" w:hAnsi="Times New Roman" w:cs="Times New Roman"/>
          <w:b/>
          <w:bCs/>
          <w:kern w:val="2"/>
          <w:sz w:val="28"/>
          <w:lang w:val="uk-UA"/>
          <w14:ligatures w14:val="standardContextual"/>
        </w:rPr>
        <w:t>ругого (магістерського) рівня вищої освіти</w:t>
      </w:r>
    </w:p>
    <w:p w14:paraId="68456530" w14:textId="77777777" w:rsidR="00520050" w:rsidRDefault="00520050" w:rsidP="0052005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28"/>
          <w:lang w:val="uk-UA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8"/>
          <w:lang w:val="uk-UA"/>
          <w14:ligatures w14:val="standardContextual"/>
        </w:rPr>
        <w:t>с</w:t>
      </w:r>
      <w:r w:rsidRPr="00520050">
        <w:rPr>
          <w:rFonts w:ascii="Times New Roman" w:hAnsi="Times New Roman" w:cs="Times New Roman"/>
          <w:b/>
          <w:bCs/>
          <w:kern w:val="2"/>
          <w:sz w:val="28"/>
          <w:lang w:val="uk-UA"/>
          <w14:ligatures w14:val="standardContextual"/>
        </w:rPr>
        <w:t>пеціальності 026 «Сценічне мистецтво»</w:t>
      </w:r>
    </w:p>
    <w:p w14:paraId="57113C71" w14:textId="10DF7984" w:rsidR="00520050" w:rsidRPr="00520050" w:rsidRDefault="00520050" w:rsidP="0052005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28"/>
          <w:lang w:val="uk-UA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8"/>
          <w:lang w:val="uk-UA"/>
          <w14:ligatures w14:val="standardContextual"/>
        </w:rPr>
        <w:t>о</w:t>
      </w:r>
      <w:r w:rsidRPr="00520050">
        <w:rPr>
          <w:rFonts w:ascii="Times New Roman" w:hAnsi="Times New Roman" w:cs="Times New Roman"/>
          <w:b/>
          <w:bCs/>
          <w:kern w:val="2"/>
          <w:sz w:val="28"/>
          <w:lang w:val="uk-UA"/>
          <w14:ligatures w14:val="standardContextual"/>
        </w:rPr>
        <w:t>світньої програми «Театральне мистецтво»</w:t>
      </w:r>
    </w:p>
    <w:p w14:paraId="13B52242" w14:textId="77777777" w:rsidR="006C132D" w:rsidRPr="006C132D" w:rsidRDefault="006C132D" w:rsidP="006C132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</w:pPr>
    </w:p>
    <w:p w14:paraId="60E8DFF6" w14:textId="77777777" w:rsidR="006C132D" w:rsidRPr="006C132D" w:rsidRDefault="006C132D" w:rsidP="006C132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</w:pPr>
    </w:p>
    <w:p w14:paraId="3F554587" w14:textId="26F0047C" w:rsidR="006C132D" w:rsidRPr="006C132D" w:rsidRDefault="006C132D" w:rsidP="00520050">
      <w:pPr>
        <w:spacing w:after="0" w:line="36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C132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>З метою забезпечення повної та ґрунтовної оцінки якісного рівня теоретичної та практичної підготовки здобувачів вищої освіти програма  кваліфікаційного екзамену</w:t>
      </w:r>
      <w:r w:rsidRPr="006C132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спеціальності </w:t>
      </w:r>
      <w:r w:rsidRPr="006C132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026 «Сценічне мистецтво»</w:t>
      </w:r>
      <w:r w:rsidRPr="006C132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освітньо-професійної програми </w:t>
      </w:r>
      <w:r w:rsidRPr="006C132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«Театральне мистецтво» </w:t>
      </w:r>
      <w:r w:rsidRPr="006C132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магістерського рівня вищої освіти, передбачає</w:t>
      </w:r>
      <w:r w:rsidRPr="006C13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Start w:id="0" w:name="_Hlk147411878"/>
      <w:r w:rsidRPr="006C13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підготовку і демонстрацію наступного к</w:t>
      </w:r>
      <w:r w:rsidRPr="006C132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омплексу </w:t>
      </w:r>
      <w:r w:rsidRPr="006C132D">
        <w:rPr>
          <w:rFonts w:ascii="Times New Roman" w:hAnsi="Times New Roman" w:cs="Times New Roman"/>
          <w:sz w:val="28"/>
          <w:szCs w:val="28"/>
          <w:lang w:val="uk-UA"/>
        </w:rPr>
        <w:t>індивідуальних та колективних</w:t>
      </w:r>
      <w:r w:rsidRPr="006C132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творчих проєктів</w:t>
      </w:r>
      <w:r w:rsidRPr="006C132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: </w:t>
      </w:r>
    </w:p>
    <w:p w14:paraId="45591818" w14:textId="77777777" w:rsidR="006C132D" w:rsidRPr="006C132D" w:rsidRDefault="006C132D" w:rsidP="00520050">
      <w:pPr>
        <w:spacing w:after="0" w:line="36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bookmarkEnd w:id="0"/>
    <w:p w14:paraId="05FE3893" w14:textId="510E9EE0" w:rsidR="006C132D" w:rsidRPr="006C132D" w:rsidRDefault="006C132D" w:rsidP="00520050">
      <w:pPr>
        <w:spacing w:after="0" w:line="360" w:lineRule="auto"/>
        <w:ind w:right="-284"/>
        <w:contextualSpacing/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</w:pPr>
      <w:proofErr w:type="spellStart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>Колективні</w:t>
      </w:r>
      <w:proofErr w:type="spellEnd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 xml:space="preserve"> </w:t>
      </w:r>
      <w:proofErr w:type="spellStart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>творчі</w:t>
      </w:r>
      <w:proofErr w:type="spellEnd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 xml:space="preserve"> проєкти –</w:t>
      </w:r>
      <w:r w:rsidR="00520050">
        <w:rPr>
          <w:rFonts w:ascii="Times New Roman" w:eastAsia="Calibri" w:hAnsi="Times New Roman" w:cs="Times New Roman"/>
          <w:b/>
          <w:iCs/>
          <w:sz w:val="28"/>
          <w:szCs w:val="28"/>
          <w:lang w:val="uk-UA" w:eastAsia="ar-SA"/>
        </w:rPr>
        <w:t xml:space="preserve"> </w:t>
      </w:r>
      <w:proofErr w:type="spellStart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>підготовка</w:t>
      </w:r>
      <w:proofErr w:type="spellEnd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 xml:space="preserve"> </w:t>
      </w:r>
      <w:proofErr w:type="spellStart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>вистав</w:t>
      </w:r>
      <w:proofErr w:type="spellEnd"/>
      <w:r w:rsidRPr="006C132D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>:</w:t>
      </w:r>
    </w:p>
    <w:p w14:paraId="04CD0971" w14:textId="77777777" w:rsidR="006C132D" w:rsidRPr="006C132D" w:rsidRDefault="006C132D" w:rsidP="00520050">
      <w:pPr>
        <w:spacing w:after="0" w:line="360" w:lineRule="auto"/>
        <w:ind w:right="-284"/>
        <w:contextualSpacing/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</w:pPr>
    </w:p>
    <w:p w14:paraId="48EFE3B4" w14:textId="77777777" w:rsidR="006C132D" w:rsidRPr="006C132D" w:rsidRDefault="006C132D" w:rsidP="00520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132D">
        <w:rPr>
          <w:rFonts w:ascii="Times New Roman" w:hAnsi="Times New Roman" w:cs="Times New Roman"/>
          <w:sz w:val="28"/>
          <w:szCs w:val="28"/>
        </w:rPr>
        <w:t xml:space="preserve">1.За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п’єсою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Жана-Поля Сартра </w:t>
      </w:r>
      <w:proofErr w:type="gramStart"/>
      <w:r w:rsidRPr="006C132D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6C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зачиненими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дверима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>»</w:t>
      </w:r>
    </w:p>
    <w:p w14:paraId="35FF5E50" w14:textId="77777777" w:rsidR="006C132D" w:rsidRPr="006C132D" w:rsidRDefault="006C132D" w:rsidP="00520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132D">
        <w:rPr>
          <w:rFonts w:ascii="Times New Roman" w:hAnsi="Times New Roman" w:cs="Times New Roman"/>
          <w:sz w:val="28"/>
          <w:szCs w:val="28"/>
        </w:rPr>
        <w:t xml:space="preserve">2.За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п’єсою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32D">
        <w:rPr>
          <w:rFonts w:ascii="Times New Roman" w:hAnsi="Times New Roman" w:cs="Times New Roman"/>
          <w:sz w:val="28"/>
          <w:szCs w:val="28"/>
        </w:rPr>
        <w:t>Наталії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Ігнатьєвої</w:t>
      </w:r>
      <w:proofErr w:type="spellEnd"/>
      <w:proofErr w:type="gramEnd"/>
      <w:r w:rsidRPr="006C132D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Тіль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Петер,апокриф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святих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>»</w:t>
      </w:r>
    </w:p>
    <w:p w14:paraId="20D1E873" w14:textId="77777777" w:rsidR="006C132D" w:rsidRPr="006C132D" w:rsidRDefault="006C132D" w:rsidP="00520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132D">
        <w:rPr>
          <w:rFonts w:ascii="Times New Roman" w:hAnsi="Times New Roman" w:cs="Times New Roman"/>
          <w:sz w:val="28"/>
          <w:szCs w:val="28"/>
        </w:rPr>
        <w:t xml:space="preserve">3.За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поемою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Тараса Шевченка «Катерина»</w:t>
      </w:r>
    </w:p>
    <w:p w14:paraId="2FCF3EE6" w14:textId="77777777" w:rsidR="006C132D" w:rsidRPr="006C132D" w:rsidRDefault="006C132D" w:rsidP="00520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132D">
        <w:rPr>
          <w:rFonts w:ascii="Times New Roman" w:hAnsi="Times New Roman" w:cs="Times New Roman"/>
          <w:sz w:val="28"/>
          <w:szCs w:val="28"/>
        </w:rPr>
        <w:t xml:space="preserve">4.За   драматичною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поемою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32D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32D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6C132D">
        <w:rPr>
          <w:rFonts w:ascii="Times New Roman" w:hAnsi="Times New Roman" w:cs="Times New Roman"/>
          <w:sz w:val="28"/>
          <w:szCs w:val="28"/>
        </w:rPr>
        <w:t>Одержима»</w:t>
      </w:r>
    </w:p>
    <w:p w14:paraId="3CACBD18" w14:textId="77777777" w:rsidR="006C132D" w:rsidRPr="006C132D" w:rsidRDefault="006C132D" w:rsidP="00520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DF1CC2" w14:textId="32977E43" w:rsidR="006C132D" w:rsidRPr="006C132D" w:rsidRDefault="006C132D" w:rsidP="005200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6C132D">
        <w:rPr>
          <w:rFonts w:ascii="Times New Roman" w:hAnsi="Times New Roman" w:cs="Times New Roman"/>
          <w:b/>
          <w:sz w:val="28"/>
          <w:szCs w:val="28"/>
          <w:lang w:val="uk-UA" w:eastAsia="ar-SA"/>
        </w:rPr>
        <w:t>Комплекс індивідуальних кваліфікаційних творчих про</w:t>
      </w:r>
      <w:r w:rsidR="00520050">
        <w:rPr>
          <w:rFonts w:ascii="Times New Roman" w:hAnsi="Times New Roman" w:cs="Times New Roman"/>
          <w:b/>
          <w:sz w:val="28"/>
          <w:szCs w:val="28"/>
          <w:lang w:val="uk-UA" w:eastAsia="ar-SA"/>
        </w:rPr>
        <w:t>є</w:t>
      </w:r>
      <w:r w:rsidRPr="006C132D">
        <w:rPr>
          <w:rFonts w:ascii="Times New Roman" w:hAnsi="Times New Roman" w:cs="Times New Roman"/>
          <w:b/>
          <w:sz w:val="28"/>
          <w:szCs w:val="28"/>
          <w:lang w:val="uk-UA" w:eastAsia="ar-SA"/>
        </w:rPr>
        <w:t>ктів:</w:t>
      </w:r>
    </w:p>
    <w:p w14:paraId="0F5F0C8E" w14:textId="77777777" w:rsidR="006C132D" w:rsidRPr="006C132D" w:rsidRDefault="006C132D" w:rsidP="00520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1.Марсель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Мітуа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Акомпаніатор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4C716167" w14:textId="77777777" w:rsidR="006C132D" w:rsidRPr="006C132D" w:rsidRDefault="006C132D" w:rsidP="00520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2.Іван Франко </w:t>
      </w:r>
      <w:proofErr w:type="gram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«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Сойчине</w:t>
      </w:r>
      <w:proofErr w:type="spellEnd"/>
      <w:proofErr w:type="gram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крило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34B280A3" w14:textId="77777777" w:rsidR="006C132D" w:rsidRPr="006C132D" w:rsidRDefault="006C132D" w:rsidP="00520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3.Карел Чапек </w:t>
      </w:r>
      <w:proofErr w:type="gram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« Як</w:t>
      </w:r>
      <w:proofErr w:type="gram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ставиться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п’єса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>. Початок»</w:t>
      </w:r>
    </w:p>
    <w:p w14:paraId="3EFDCD59" w14:textId="77777777" w:rsidR="006C132D" w:rsidRPr="006C132D" w:rsidRDefault="006C132D" w:rsidP="00520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4. Карел Чапек </w:t>
      </w:r>
      <w:proofErr w:type="gram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« Як</w:t>
      </w:r>
      <w:proofErr w:type="gram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ставиться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п’єса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Репетиція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29BBAAE5" w14:textId="77777777" w:rsidR="006C132D" w:rsidRPr="006C132D" w:rsidRDefault="006C132D" w:rsidP="00520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5.Карел Чапек </w:t>
      </w:r>
      <w:proofErr w:type="gram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« Як</w:t>
      </w:r>
      <w:proofErr w:type="gram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ставиться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п’єса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Розподіл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ролей»</w:t>
      </w:r>
    </w:p>
    <w:p w14:paraId="1F97EBAF" w14:textId="77777777" w:rsidR="006C132D" w:rsidRPr="006C132D" w:rsidRDefault="006C132D" w:rsidP="00520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6. Карел Чапек </w:t>
      </w:r>
      <w:proofErr w:type="gram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« Як</w:t>
      </w:r>
      <w:proofErr w:type="gram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ставиться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п’єса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Продовження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C132D">
        <w:rPr>
          <w:rFonts w:ascii="Times New Roman" w:hAnsi="Times New Roman" w:cs="Times New Roman"/>
          <w:sz w:val="28"/>
          <w:szCs w:val="28"/>
          <w:lang w:eastAsia="ar-SA"/>
        </w:rPr>
        <w:t>репетицій</w:t>
      </w:r>
      <w:proofErr w:type="spellEnd"/>
      <w:r w:rsidRPr="006C132D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22395FE8" w14:textId="78D3A05C" w:rsidR="006C132D" w:rsidRPr="006C132D" w:rsidRDefault="006C132D" w:rsidP="00520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132D">
        <w:rPr>
          <w:rFonts w:ascii="Times New Roman" w:hAnsi="Times New Roman" w:cs="Times New Roman"/>
          <w:sz w:val="28"/>
          <w:szCs w:val="28"/>
          <w:lang w:eastAsia="ar-SA"/>
        </w:rPr>
        <w:t>7.</w:t>
      </w:r>
      <w:r w:rsidRPr="006C132D">
        <w:rPr>
          <w:rFonts w:ascii="Times New Roman" w:hAnsi="Times New Roman" w:cs="Times New Roman"/>
          <w:sz w:val="28"/>
          <w:szCs w:val="28"/>
        </w:rPr>
        <w:t xml:space="preserve"> Леся </w:t>
      </w:r>
      <w:proofErr w:type="spellStart"/>
      <w:proofErr w:type="gramStart"/>
      <w:r w:rsidRPr="006C132D">
        <w:rPr>
          <w:rFonts w:ascii="Times New Roman" w:hAnsi="Times New Roman" w:cs="Times New Roman"/>
          <w:sz w:val="28"/>
          <w:szCs w:val="28"/>
        </w:rPr>
        <w:t>Українка</w:t>
      </w:r>
      <w:proofErr w:type="spellEnd"/>
      <w:r w:rsidRPr="006C132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6C132D">
        <w:rPr>
          <w:rFonts w:ascii="Times New Roman" w:hAnsi="Times New Roman" w:cs="Times New Roman"/>
          <w:sz w:val="28"/>
          <w:szCs w:val="28"/>
        </w:rPr>
        <w:t>Одержима»</w:t>
      </w:r>
    </w:p>
    <w:p w14:paraId="3E93CBEF" w14:textId="77777777" w:rsidR="00F031F1" w:rsidRPr="006C132D" w:rsidRDefault="00F031F1" w:rsidP="00520050">
      <w:pPr>
        <w:spacing w:after="0" w:line="360" w:lineRule="auto"/>
        <w:rPr>
          <w:sz w:val="28"/>
          <w:szCs w:val="28"/>
        </w:rPr>
      </w:pPr>
    </w:p>
    <w:sectPr w:rsidR="00F031F1" w:rsidRPr="006C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91"/>
    <w:rsid w:val="00026691"/>
    <w:rsid w:val="00520050"/>
    <w:rsid w:val="006C132D"/>
    <w:rsid w:val="00F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6C18"/>
  <w15:chartTrackingRefBased/>
  <w15:docId w15:val="{66F4EF4A-319B-419E-9CA4-A61E453F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2025-10-08T15:17:00Z</dcterms:created>
  <dcterms:modified xsi:type="dcterms:W3CDTF">2025-10-08T15:33:00Z</dcterms:modified>
</cp:coreProperties>
</file>