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355EB">
      <w:pPr>
        <w:jc w:val="center"/>
        <w:rPr>
          <w:rFonts w:hint="default"/>
          <w:b/>
          <w:bCs/>
          <w:color w:val="000000"/>
          <w:sz w:val="28"/>
          <w:szCs w:val="28"/>
          <w:lang w:val="uk-UA"/>
        </w:rPr>
      </w:pPr>
      <w:r>
        <w:rPr>
          <w:b/>
          <w:bCs/>
          <w:color w:val="000000"/>
          <w:sz w:val="28"/>
          <w:szCs w:val="28"/>
          <w:lang w:val="uk-UA"/>
        </w:rPr>
        <w:t>СОЦІАЛЬНО</w:t>
      </w:r>
      <w:r>
        <w:rPr>
          <w:rFonts w:hint="default"/>
          <w:b/>
          <w:bCs/>
          <w:color w:val="000000"/>
          <w:sz w:val="28"/>
          <w:szCs w:val="28"/>
          <w:lang w:val="uk-UA"/>
        </w:rPr>
        <w:t>-ПЕДАГОГІЧНИЙ ЛІНГВОТРЕНІНГ</w:t>
      </w:r>
    </w:p>
    <w:p w14:paraId="7D43F214">
      <w:pPr>
        <w:jc w:val="center"/>
        <w:rPr>
          <w:rFonts w:hint="default"/>
          <w:b/>
          <w:bCs/>
          <w:color w:val="000000"/>
          <w:sz w:val="28"/>
          <w:szCs w:val="28"/>
          <w:lang w:val="uk-UA"/>
        </w:rPr>
      </w:pPr>
    </w:p>
    <w:p w14:paraId="50AE811E">
      <w:pPr>
        <w:rPr>
          <w:lang w:val="uk-UA"/>
        </w:rPr>
      </w:pPr>
      <w:r>
        <w:rPr>
          <w:b/>
          <w:bCs/>
          <w:lang w:val="uk-UA"/>
        </w:rPr>
        <w:t>Викладач:</w:t>
      </w:r>
      <w:r>
        <w:rPr>
          <w:lang w:val="uk-UA"/>
        </w:rPr>
        <w:t xml:space="preserve"> </w:t>
      </w:r>
      <w:r>
        <w:rPr>
          <w:i/>
          <w:iCs/>
          <w:lang w:val="uk-UA"/>
        </w:rPr>
        <w:t>кандидат педагогічних наук, доцент Гладиш Марія Олександрівна</w:t>
      </w:r>
    </w:p>
    <w:p w14:paraId="3D09DB5B">
      <w:pPr>
        <w:rPr>
          <w:lang w:val="uk-UA"/>
        </w:rPr>
      </w:pPr>
      <w:r>
        <w:rPr>
          <w:b/>
          <w:bCs/>
          <w:lang w:val="uk-UA"/>
        </w:rPr>
        <w:t xml:space="preserve">Кафедра: </w:t>
      </w:r>
      <w:r>
        <w:rPr>
          <w:i/>
          <w:iCs/>
          <w:lang w:val="uk-UA"/>
        </w:rPr>
        <w:t xml:space="preserve">соціальної педагогіки та спеціальної освіти, </w:t>
      </w:r>
      <w:r>
        <w:rPr>
          <w:i/>
          <w:iCs/>
        </w:rPr>
        <w:t>V</w:t>
      </w:r>
      <w:r>
        <w:rPr>
          <w:i/>
          <w:iCs/>
          <w:lang w:val="uk-UA"/>
        </w:rPr>
        <w:t>ІІІ корпус, ауд. 219</w:t>
      </w:r>
    </w:p>
    <w:p w14:paraId="351B760E">
      <w:pPr>
        <w:rPr>
          <w:i/>
          <w:iCs/>
        </w:rPr>
      </w:pPr>
      <w:r>
        <w:rPr>
          <w:b/>
          <w:bCs/>
          <w:lang w:val="uk-UA"/>
        </w:rPr>
        <w:t xml:space="preserve">E-mail: </w:t>
      </w:r>
      <w:r>
        <w:rPr>
          <w:i/>
          <w:iCs/>
        </w:rPr>
        <w:t>mariglspp@gmail.com</w:t>
      </w:r>
    </w:p>
    <w:p w14:paraId="1E4B0886">
      <w:pPr>
        <w:rPr>
          <w:b/>
          <w:bCs/>
          <w:lang w:val="uk-UA"/>
        </w:rPr>
      </w:pPr>
      <w:r>
        <w:rPr>
          <w:b/>
          <w:bCs/>
          <w:lang w:val="uk-UA"/>
        </w:rPr>
        <w:t xml:space="preserve">Телефон: </w:t>
      </w:r>
      <w:r>
        <w:rPr>
          <w:i/>
          <w:shd w:val="clear" w:color="auto" w:fill="FFFFFF"/>
        </w:rPr>
        <w:t>(061) 228-76-45</w:t>
      </w:r>
    </w:p>
    <w:p w14:paraId="28983D3F">
      <w:pPr>
        <w:rPr>
          <w:i/>
          <w:iCs/>
          <w:lang w:val="uk-UA"/>
        </w:rPr>
      </w:pPr>
      <w:r>
        <w:rPr>
          <w:b/>
          <w:bCs/>
          <w:lang w:val="uk-UA"/>
        </w:rPr>
        <w:t xml:space="preserve">Інші засоби зв’язку: </w:t>
      </w:r>
      <w:r>
        <w:rPr>
          <w:i/>
          <w:iCs/>
        </w:rPr>
        <w:t>Moodle</w:t>
      </w:r>
      <w:r>
        <w:rPr>
          <w:i/>
          <w:iCs/>
          <w:lang w:val="uk-UA"/>
        </w:rPr>
        <w:t xml:space="preserve"> (форум курсу, приватні повідомлення)</w:t>
      </w:r>
    </w:p>
    <w:p w14:paraId="58ED14AD">
      <w:pPr>
        <w:rPr>
          <w:lang w:val="uk-UA"/>
        </w:rPr>
      </w:pPr>
      <w:r>
        <w:rPr>
          <w:b/>
        </w:rPr>
        <w:t>Facebook Messenger</w:t>
      </w:r>
      <w:r>
        <w:t xml:space="preserve">: </w:t>
      </w:r>
      <w:r>
        <w:fldChar w:fldCharType="begin"/>
      </w:r>
      <w:r>
        <w:instrText xml:space="preserve"> HYPERLINK "https://www.facebook.com/maria.gladysh" </w:instrText>
      </w:r>
      <w:r>
        <w:fldChar w:fldCharType="separate"/>
      </w:r>
      <w:r>
        <w:rPr>
          <w:rStyle w:val="12"/>
        </w:rPr>
        <w:t>https://www.facebook.com/maria.gladysh</w:t>
      </w:r>
      <w:r>
        <w:rPr>
          <w:rStyle w:val="12"/>
        </w:rPr>
        <w:fldChar w:fldCharType="end"/>
      </w:r>
    </w:p>
    <w:p w14:paraId="45A5290E">
      <w:pPr>
        <w:rPr>
          <w:lang w:val="uk-UA"/>
        </w:rPr>
      </w:pPr>
    </w:p>
    <w:tbl>
      <w:tblPr>
        <w:tblStyle w:val="9"/>
        <w:tblW w:w="10178" w:type="dxa"/>
        <w:tblInd w:w="-5"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568"/>
        <w:gridCol w:w="1388"/>
        <w:gridCol w:w="1389"/>
        <w:gridCol w:w="1417"/>
        <w:gridCol w:w="1106"/>
        <w:gridCol w:w="992"/>
        <w:gridCol w:w="1050"/>
      </w:tblGrid>
      <w:tr w14:paraId="4F119EA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239" w:hRule="atLeast"/>
        </w:trPr>
        <w:tc>
          <w:tcPr>
            <w:tcW w:w="2836" w:type="dxa"/>
            <w:gridSpan w:val="2"/>
            <w:tcBorders>
              <w:top w:val="single" w:color="000000" w:sz="4" w:space="0"/>
            </w:tcBorders>
          </w:tcPr>
          <w:p w14:paraId="5C7C24E2">
            <w:pPr>
              <w:rPr>
                <w:rFonts w:eastAsia="Times New Roman"/>
                <w:b/>
                <w:bCs/>
                <w:lang w:val="ru-RU"/>
              </w:rPr>
            </w:pPr>
            <w:r>
              <w:rPr>
                <w:b/>
                <w:bCs/>
                <w:lang w:val="uk-UA"/>
              </w:rPr>
              <w:t>Освітня програма, рівень вищої освіти</w:t>
            </w:r>
            <w:r>
              <w:rPr>
                <w:b/>
                <w:bCs/>
                <w:lang w:val="ru-RU"/>
              </w:rPr>
              <w:t>:</w:t>
            </w:r>
          </w:p>
        </w:tc>
        <w:tc>
          <w:tcPr>
            <w:tcW w:w="7342" w:type="dxa"/>
            <w:gridSpan w:val="6"/>
            <w:tcBorders>
              <w:top w:val="single" w:color="000000" w:sz="4" w:space="0"/>
            </w:tcBorders>
          </w:tcPr>
          <w:p w14:paraId="17CEF4E1">
            <w:pPr>
              <w:spacing w:after="20"/>
              <w:rPr>
                <w:rFonts w:hint="default"/>
                <w:lang w:val="uk-UA"/>
              </w:rPr>
            </w:pPr>
            <w:r>
              <w:rPr>
                <w:lang w:val="uk-UA"/>
              </w:rPr>
              <w:t>Соціальна</w:t>
            </w:r>
            <w:r>
              <w:rPr>
                <w:rFonts w:hint="default"/>
                <w:lang w:val="uk-UA"/>
              </w:rPr>
              <w:t xml:space="preserve"> педагогіка/Соціальна робота</w:t>
            </w:r>
          </w:p>
          <w:p w14:paraId="738F52B3">
            <w:pPr>
              <w:spacing w:after="20"/>
              <w:rPr>
                <w:rFonts w:eastAsia="Times New Roman"/>
                <w:lang w:val="uk-UA"/>
              </w:rPr>
            </w:pPr>
            <w:r>
              <w:rPr>
                <w:lang w:val="uk-UA"/>
              </w:rPr>
              <w:t>Магістерський</w:t>
            </w:r>
          </w:p>
        </w:tc>
      </w:tr>
      <w:tr w14:paraId="6BA0B83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239" w:hRule="atLeast"/>
        </w:trPr>
        <w:tc>
          <w:tcPr>
            <w:tcW w:w="2836" w:type="dxa"/>
            <w:gridSpan w:val="2"/>
          </w:tcPr>
          <w:p w14:paraId="05B5EE2E">
            <w:pPr>
              <w:rPr>
                <w:b/>
                <w:bCs/>
              </w:rPr>
            </w:pPr>
            <w:r>
              <w:rPr>
                <w:b/>
                <w:bCs/>
                <w:lang w:val="uk-UA"/>
              </w:rPr>
              <w:t>Статус дисципліни</w:t>
            </w:r>
            <w:r>
              <w:rPr>
                <w:b/>
                <w:bCs/>
              </w:rPr>
              <w:t>:</w:t>
            </w:r>
          </w:p>
        </w:tc>
        <w:tc>
          <w:tcPr>
            <w:tcW w:w="7342" w:type="dxa"/>
            <w:gridSpan w:val="6"/>
          </w:tcPr>
          <w:p w14:paraId="22AFEA18">
            <w:pPr>
              <w:spacing w:after="20"/>
              <w:rPr>
                <w:lang w:val="uk-UA"/>
              </w:rPr>
            </w:pPr>
            <w:r>
              <w:rPr>
                <w:lang w:val="uk-UA"/>
              </w:rPr>
              <w:t>Цикл загальної підготовки</w:t>
            </w:r>
          </w:p>
        </w:tc>
      </w:tr>
      <w:tr w14:paraId="5C23BD0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250" w:hRule="atLeast"/>
        </w:trPr>
        <w:tc>
          <w:tcPr>
            <w:tcW w:w="2268" w:type="dxa"/>
          </w:tcPr>
          <w:p w14:paraId="50AE63E9">
            <w:pPr>
              <w:rPr>
                <w:rFonts w:eastAsia="Times New Roman"/>
                <w:b/>
                <w:bCs/>
                <w:lang w:val="uk-UA"/>
              </w:rPr>
            </w:pPr>
            <w:r>
              <w:rPr>
                <w:b/>
                <w:bCs/>
                <w:lang w:val="uk-UA"/>
              </w:rPr>
              <w:t>Кредити ECTS</w:t>
            </w:r>
          </w:p>
        </w:tc>
        <w:tc>
          <w:tcPr>
            <w:tcW w:w="568" w:type="dxa"/>
          </w:tcPr>
          <w:p w14:paraId="00560C8D">
            <w:pPr>
              <w:jc w:val="center"/>
              <w:rPr>
                <w:rFonts w:eastAsia="Times New Roman"/>
              </w:rPr>
            </w:pPr>
            <w:r>
              <w:rPr>
                <w:rFonts w:eastAsia="Times New Roman"/>
              </w:rPr>
              <w:t>3</w:t>
            </w:r>
          </w:p>
        </w:tc>
        <w:tc>
          <w:tcPr>
            <w:tcW w:w="1388" w:type="dxa"/>
          </w:tcPr>
          <w:p w14:paraId="247C0078">
            <w:pPr>
              <w:rPr>
                <w:rFonts w:eastAsia="Times New Roman"/>
                <w:b/>
                <w:bCs/>
              </w:rPr>
            </w:pPr>
            <w:r>
              <w:rPr>
                <w:b/>
                <w:bCs/>
                <w:lang w:val="uk-UA"/>
              </w:rPr>
              <w:t xml:space="preserve">Навч. </w:t>
            </w:r>
            <w:r>
              <w:rPr>
                <w:b/>
                <w:bCs/>
              </w:rPr>
              <w:t>р</w:t>
            </w:r>
            <w:r>
              <w:rPr>
                <w:b/>
                <w:bCs/>
                <w:lang w:val="uk-UA"/>
              </w:rPr>
              <w:t>ік</w:t>
            </w:r>
            <w:r>
              <w:rPr>
                <w:b/>
                <w:bCs/>
              </w:rPr>
              <w:t>:</w:t>
            </w:r>
          </w:p>
        </w:tc>
        <w:tc>
          <w:tcPr>
            <w:tcW w:w="1389" w:type="dxa"/>
          </w:tcPr>
          <w:p w14:paraId="60363B9D">
            <w:pPr>
              <w:jc w:val="center"/>
              <w:rPr>
                <w:rFonts w:hint="default" w:eastAsia="Times New Roman"/>
                <w:lang w:val="uk-UA"/>
              </w:rPr>
            </w:pPr>
            <w:r>
              <w:rPr>
                <w:rFonts w:eastAsia="Times New Roman"/>
                <w:lang w:val="uk-UA"/>
              </w:rPr>
              <w:t>202</w:t>
            </w:r>
            <w:r>
              <w:rPr>
                <w:rFonts w:hint="default" w:eastAsia="Times New Roman"/>
                <w:lang w:val="uk-UA"/>
              </w:rPr>
              <w:t>5</w:t>
            </w:r>
            <w:r>
              <w:rPr>
                <w:rFonts w:eastAsia="Times New Roman"/>
                <w:lang w:val="uk-UA"/>
              </w:rPr>
              <w:t>-2</w:t>
            </w:r>
            <w:r>
              <w:rPr>
                <w:rFonts w:hint="default" w:eastAsia="Times New Roman"/>
                <w:lang w:val="uk-UA"/>
              </w:rPr>
              <w:t>6</w:t>
            </w:r>
          </w:p>
          <w:p w14:paraId="01E767BC">
            <w:pPr>
              <w:jc w:val="center"/>
              <w:rPr>
                <w:rFonts w:eastAsia="Times New Roman"/>
                <w:lang w:val="uk-UA"/>
              </w:rPr>
            </w:pPr>
            <w:r>
              <w:rPr>
                <w:rFonts w:eastAsia="Times New Roman"/>
                <w:lang w:val="uk-UA"/>
              </w:rPr>
              <w:t>1 семестр</w:t>
            </w:r>
          </w:p>
        </w:tc>
        <w:tc>
          <w:tcPr>
            <w:tcW w:w="1417" w:type="dxa"/>
          </w:tcPr>
          <w:p w14:paraId="5D585F62">
            <w:pPr>
              <w:rPr>
                <w:rFonts w:eastAsia="Times New Roman"/>
                <w:b/>
                <w:bCs/>
                <w:lang w:val="uk-UA"/>
              </w:rPr>
            </w:pPr>
            <w:r>
              <w:rPr>
                <w:b/>
                <w:bCs/>
                <w:lang w:val="uk-UA"/>
              </w:rPr>
              <w:t>Рік навчання</w:t>
            </w:r>
          </w:p>
        </w:tc>
        <w:tc>
          <w:tcPr>
            <w:tcW w:w="1106" w:type="dxa"/>
          </w:tcPr>
          <w:p w14:paraId="5F9D7083">
            <w:pPr>
              <w:jc w:val="center"/>
              <w:rPr>
                <w:rFonts w:eastAsia="Times New Roman"/>
                <w:lang w:val="ru-RU"/>
              </w:rPr>
            </w:pPr>
            <w:r>
              <w:rPr>
                <w:rFonts w:eastAsia="Times New Roman"/>
                <w:lang w:val="ru-RU"/>
              </w:rPr>
              <w:t>1</w:t>
            </w:r>
          </w:p>
        </w:tc>
        <w:tc>
          <w:tcPr>
            <w:tcW w:w="992" w:type="dxa"/>
            <w:tcBorders>
              <w:right w:val="single" w:color="000000" w:sz="4" w:space="0"/>
            </w:tcBorders>
          </w:tcPr>
          <w:p w14:paraId="651F2F4A">
            <w:pPr>
              <w:rPr>
                <w:rFonts w:eastAsia="Times New Roman"/>
                <w:lang w:val="ru-RU"/>
              </w:rPr>
            </w:pPr>
            <w:r>
              <w:rPr>
                <w:b/>
                <w:bCs/>
                <w:lang w:val="uk-UA"/>
              </w:rPr>
              <w:t>Тижні</w:t>
            </w:r>
            <w:r>
              <w:rPr>
                <w:rFonts w:eastAsia="Times New Roman"/>
                <w:lang w:val="uk-UA"/>
              </w:rPr>
              <w:t xml:space="preserve"> </w:t>
            </w:r>
          </w:p>
        </w:tc>
        <w:tc>
          <w:tcPr>
            <w:tcW w:w="1050" w:type="dxa"/>
            <w:tcBorders>
              <w:left w:val="single" w:color="000000" w:sz="4" w:space="0"/>
            </w:tcBorders>
          </w:tcPr>
          <w:p w14:paraId="6B65E527">
            <w:pPr>
              <w:jc w:val="center"/>
              <w:rPr>
                <w:rFonts w:eastAsia="Times New Roman"/>
                <w:lang w:val="uk-UA"/>
              </w:rPr>
            </w:pPr>
            <w:r>
              <w:rPr>
                <w:rFonts w:eastAsia="Times New Roman"/>
                <w:lang w:val="ru-RU"/>
              </w:rPr>
              <w:t>1</w:t>
            </w:r>
            <w:r>
              <w:rPr>
                <w:rFonts w:eastAsia="Times New Roman"/>
                <w:lang w:val="uk-UA"/>
              </w:rPr>
              <w:t>0</w:t>
            </w:r>
          </w:p>
        </w:tc>
      </w:tr>
      <w:tr w14:paraId="3F32138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250" w:hRule="atLeast"/>
        </w:trPr>
        <w:tc>
          <w:tcPr>
            <w:tcW w:w="2268" w:type="dxa"/>
          </w:tcPr>
          <w:p w14:paraId="65271F26">
            <w:pPr>
              <w:rPr>
                <w:b/>
                <w:bCs/>
                <w:lang w:val="uk-UA"/>
              </w:rPr>
            </w:pPr>
            <w:r>
              <w:rPr>
                <w:b/>
                <w:bCs/>
                <w:lang w:val="uk-UA"/>
              </w:rPr>
              <w:t>Кількість годин</w:t>
            </w:r>
          </w:p>
        </w:tc>
        <w:tc>
          <w:tcPr>
            <w:tcW w:w="568" w:type="dxa"/>
          </w:tcPr>
          <w:p w14:paraId="752350A8">
            <w:pPr>
              <w:jc w:val="center"/>
              <w:rPr>
                <w:rFonts w:eastAsia="Times New Roman"/>
              </w:rPr>
            </w:pPr>
            <w:r>
              <w:rPr>
                <w:rFonts w:eastAsia="Times New Roman"/>
                <w:sz w:val="22"/>
                <w:szCs w:val="22"/>
              </w:rPr>
              <w:t>90</w:t>
            </w:r>
          </w:p>
        </w:tc>
        <w:tc>
          <w:tcPr>
            <w:tcW w:w="1388" w:type="dxa"/>
          </w:tcPr>
          <w:p w14:paraId="4A38CEAA">
            <w:pPr>
              <w:rPr>
                <w:b/>
                <w:bCs/>
                <w:highlight w:val="yellow"/>
                <w:lang w:val="uk-UA"/>
              </w:rPr>
            </w:pPr>
            <w:r>
              <w:rPr>
                <w:b/>
                <w:bCs/>
                <w:lang w:val="uk-UA"/>
              </w:rPr>
              <w:t>Кількість змістових модулів</w:t>
            </w:r>
            <w:r>
              <w:rPr>
                <w:rStyle w:val="11"/>
                <w:b/>
                <w:bCs/>
                <w:lang w:val="uk-UA"/>
              </w:rPr>
              <w:footnoteReference w:id="0"/>
            </w:r>
          </w:p>
        </w:tc>
        <w:tc>
          <w:tcPr>
            <w:tcW w:w="1389" w:type="dxa"/>
          </w:tcPr>
          <w:p w14:paraId="01BD6A66">
            <w:pPr>
              <w:jc w:val="center"/>
              <w:rPr>
                <w:rFonts w:eastAsia="Times New Roman"/>
              </w:rPr>
            </w:pPr>
            <w:r>
              <w:rPr>
                <w:rFonts w:eastAsia="Times New Roman"/>
              </w:rPr>
              <w:t>6</w:t>
            </w:r>
          </w:p>
        </w:tc>
        <w:tc>
          <w:tcPr>
            <w:tcW w:w="4565" w:type="dxa"/>
            <w:gridSpan w:val="4"/>
          </w:tcPr>
          <w:p w14:paraId="12736CCC">
            <w:pPr>
              <w:rPr>
                <w:i/>
                <w:iCs/>
                <w:lang w:val="ru-RU"/>
              </w:rPr>
            </w:pPr>
            <w:r>
              <w:rPr>
                <w:b/>
                <w:bCs/>
                <w:lang w:val="uk-UA"/>
              </w:rPr>
              <w:t>Лекційні заняття</w:t>
            </w:r>
            <w:r>
              <w:rPr>
                <w:b/>
                <w:bCs/>
                <w:lang w:val="ru-RU"/>
              </w:rPr>
              <w:t xml:space="preserve"> </w:t>
            </w:r>
            <w:r>
              <w:rPr>
                <w:lang w:val="ru-RU"/>
              </w:rPr>
              <w:t>– -</w:t>
            </w:r>
          </w:p>
          <w:p w14:paraId="5C812409">
            <w:pPr>
              <w:rPr>
                <w:b/>
                <w:bCs/>
                <w:lang w:val="ru-RU"/>
              </w:rPr>
            </w:pPr>
            <w:r>
              <w:rPr>
                <w:b/>
                <w:bCs/>
                <w:lang w:val="uk-UA"/>
              </w:rPr>
              <w:t>Практичні заняття</w:t>
            </w:r>
            <w:r>
              <w:rPr>
                <w:b/>
                <w:bCs/>
                <w:lang w:val="ru-RU"/>
              </w:rPr>
              <w:t xml:space="preserve"> </w:t>
            </w:r>
            <w:r>
              <w:rPr>
                <w:lang w:val="ru-RU"/>
              </w:rPr>
              <w:t xml:space="preserve">– </w:t>
            </w:r>
            <w:r>
              <w:rPr>
                <w:rFonts w:hint="default"/>
                <w:lang w:val="uk-UA"/>
              </w:rPr>
              <w:t>24</w:t>
            </w:r>
            <w:r>
              <w:rPr>
                <w:b/>
                <w:bCs/>
                <w:i/>
                <w:iCs/>
                <w:lang w:val="uk-UA"/>
              </w:rPr>
              <w:t xml:space="preserve"> </w:t>
            </w:r>
          </w:p>
          <w:p w14:paraId="5DB9E7A2">
            <w:pPr>
              <w:rPr>
                <w:rFonts w:hint="default" w:eastAsia="Times New Roman"/>
                <w:lang w:val="uk-UA"/>
              </w:rPr>
            </w:pPr>
            <w:r>
              <w:rPr>
                <w:b/>
                <w:bCs/>
                <w:lang w:val="uk-UA"/>
              </w:rPr>
              <w:t>Самостійна робота</w:t>
            </w:r>
            <w:r>
              <w:rPr>
                <w:rFonts w:eastAsia="Times New Roman"/>
                <w:lang w:val="uk-UA"/>
              </w:rPr>
              <w:t xml:space="preserve"> – </w:t>
            </w:r>
            <w:r>
              <w:rPr>
                <w:rFonts w:hint="default" w:eastAsia="Times New Roman"/>
                <w:lang w:val="uk-UA"/>
              </w:rPr>
              <w:t>66</w:t>
            </w:r>
          </w:p>
        </w:tc>
      </w:tr>
      <w:tr w14:paraId="63F25CA9">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250" w:hRule="atLeast"/>
        </w:trPr>
        <w:tc>
          <w:tcPr>
            <w:tcW w:w="2836" w:type="dxa"/>
            <w:gridSpan w:val="2"/>
          </w:tcPr>
          <w:p w14:paraId="19BC0882">
            <w:pPr>
              <w:rPr>
                <w:rFonts w:eastAsia="Times New Roman"/>
              </w:rPr>
            </w:pPr>
            <w:r>
              <w:rPr>
                <w:b/>
                <w:bCs/>
                <w:lang w:val="uk-UA"/>
              </w:rPr>
              <w:t>Вид контролю</w:t>
            </w:r>
            <w:r>
              <w:rPr>
                <w:b/>
                <w:bCs/>
                <w:lang w:val="ru-RU"/>
              </w:rPr>
              <w:t>:</w:t>
            </w:r>
          </w:p>
        </w:tc>
        <w:tc>
          <w:tcPr>
            <w:tcW w:w="2777" w:type="dxa"/>
            <w:gridSpan w:val="2"/>
          </w:tcPr>
          <w:p w14:paraId="3FC7195C">
            <w:pPr>
              <w:rPr>
                <w:rFonts w:eastAsia="Times New Roman"/>
                <w:b/>
                <w:bCs/>
              </w:rPr>
            </w:pPr>
            <w:r>
              <w:rPr>
                <w:lang w:val="uk-UA"/>
              </w:rPr>
              <w:t>Залік</w:t>
            </w:r>
          </w:p>
        </w:tc>
        <w:tc>
          <w:tcPr>
            <w:tcW w:w="4565" w:type="dxa"/>
            <w:gridSpan w:val="4"/>
          </w:tcPr>
          <w:p w14:paraId="015BEDCD">
            <w:pPr>
              <w:rPr>
                <w:rFonts w:eastAsia="Times New Roman"/>
                <w:lang w:val="uk-UA"/>
              </w:rPr>
            </w:pPr>
          </w:p>
        </w:tc>
      </w:tr>
      <w:tr w14:paraId="09295003">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250" w:hRule="atLeast"/>
        </w:trPr>
        <w:tc>
          <w:tcPr>
            <w:tcW w:w="4224" w:type="dxa"/>
            <w:gridSpan w:val="3"/>
          </w:tcPr>
          <w:p w14:paraId="54C7736D">
            <w:pPr>
              <w:rPr>
                <w:rFonts w:eastAsia="Times New Roman"/>
                <w:b/>
                <w:bCs/>
                <w:lang w:val="uk-UA"/>
              </w:rPr>
            </w:pPr>
            <w:r>
              <w:rPr>
                <w:b/>
                <w:bCs/>
                <w:lang w:val="uk-UA"/>
              </w:rPr>
              <w:t>Посилання на курс в Moodle</w:t>
            </w:r>
          </w:p>
        </w:tc>
        <w:tc>
          <w:tcPr>
            <w:tcW w:w="5954" w:type="dxa"/>
            <w:gridSpan w:val="5"/>
          </w:tcPr>
          <w:p w14:paraId="6EA09C13">
            <w:pPr>
              <w:rPr>
                <w:rFonts w:hint="default" w:eastAsia="Times New Roman"/>
                <w:lang w:val="uk-UA"/>
              </w:rPr>
            </w:pPr>
            <w:r>
              <w:fldChar w:fldCharType="begin"/>
            </w:r>
            <w:r>
              <w:instrText xml:space="preserve"> HYPERLINK "https://moodle.znu.edu.ua/course/view.php?id=9584" </w:instrText>
            </w:r>
            <w:r>
              <w:fldChar w:fldCharType="separate"/>
            </w:r>
            <w:r>
              <w:rPr>
                <w:rStyle w:val="12"/>
              </w:rPr>
              <w:t>https</w:t>
            </w:r>
            <w:r>
              <w:rPr>
                <w:rStyle w:val="12"/>
                <w:lang w:val="uk-UA"/>
              </w:rPr>
              <w:t>://</w:t>
            </w:r>
            <w:r>
              <w:rPr>
                <w:rStyle w:val="12"/>
              </w:rPr>
              <w:t>moodle</w:t>
            </w:r>
            <w:r>
              <w:rPr>
                <w:rStyle w:val="12"/>
                <w:lang w:val="uk-UA"/>
              </w:rPr>
              <w:t>.</w:t>
            </w:r>
            <w:r>
              <w:rPr>
                <w:rStyle w:val="12"/>
              </w:rPr>
              <w:t>znu</w:t>
            </w:r>
            <w:r>
              <w:rPr>
                <w:rStyle w:val="12"/>
                <w:lang w:val="uk-UA"/>
              </w:rPr>
              <w:t>.</w:t>
            </w:r>
            <w:r>
              <w:rPr>
                <w:rStyle w:val="12"/>
              </w:rPr>
              <w:t>edu</w:t>
            </w:r>
            <w:r>
              <w:rPr>
                <w:rStyle w:val="12"/>
                <w:lang w:val="uk-UA"/>
              </w:rPr>
              <w:t>.</w:t>
            </w:r>
            <w:r>
              <w:rPr>
                <w:rStyle w:val="12"/>
              </w:rPr>
              <w:t>ua</w:t>
            </w:r>
            <w:r>
              <w:rPr>
                <w:rStyle w:val="12"/>
                <w:lang w:val="uk-UA"/>
              </w:rPr>
              <w:t>/</w:t>
            </w:r>
            <w:r>
              <w:rPr>
                <w:rStyle w:val="12"/>
              </w:rPr>
              <w:t>course</w:t>
            </w:r>
            <w:r>
              <w:rPr>
                <w:rStyle w:val="12"/>
                <w:lang w:val="uk-UA"/>
              </w:rPr>
              <w:t>/</w:t>
            </w:r>
            <w:r>
              <w:rPr>
                <w:rStyle w:val="12"/>
              </w:rPr>
              <w:t>view</w:t>
            </w:r>
            <w:r>
              <w:rPr>
                <w:rStyle w:val="12"/>
                <w:lang w:val="uk-UA"/>
              </w:rPr>
              <w:t>.</w:t>
            </w:r>
            <w:r>
              <w:rPr>
                <w:rStyle w:val="12"/>
              </w:rPr>
              <w:t>php</w:t>
            </w:r>
            <w:r>
              <w:rPr>
                <w:rStyle w:val="12"/>
                <w:lang w:val="uk-UA"/>
              </w:rPr>
              <w:t>?</w:t>
            </w:r>
            <w:r>
              <w:rPr>
                <w:rStyle w:val="12"/>
              </w:rPr>
              <w:t>id</w:t>
            </w:r>
            <w:r>
              <w:rPr>
                <w:rStyle w:val="12"/>
                <w:lang w:val="uk-UA"/>
              </w:rPr>
              <w:t>=</w:t>
            </w:r>
            <w:r>
              <w:rPr>
                <w:rStyle w:val="12"/>
                <w:rFonts w:hint="default"/>
                <w:lang w:val="uk-UA"/>
              </w:rPr>
              <w:t>1</w:t>
            </w:r>
            <w:r>
              <w:rPr>
                <w:rStyle w:val="12"/>
                <w:lang w:val="uk-UA"/>
              </w:rPr>
              <w:fldChar w:fldCharType="end"/>
            </w:r>
            <w:r>
              <w:rPr>
                <w:rStyle w:val="12"/>
                <w:rFonts w:hint="default"/>
                <w:lang w:val="uk-UA"/>
              </w:rPr>
              <w:t>1436</w:t>
            </w:r>
          </w:p>
        </w:tc>
      </w:tr>
      <w:tr w14:paraId="6566697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250" w:hRule="atLeast"/>
        </w:trPr>
        <w:tc>
          <w:tcPr>
            <w:tcW w:w="10178" w:type="dxa"/>
            <w:gridSpan w:val="8"/>
            <w:tcBorders>
              <w:bottom w:val="single" w:color="000000" w:sz="4" w:space="0"/>
            </w:tcBorders>
          </w:tcPr>
          <w:p w14:paraId="7AF0B45F">
            <w:pPr>
              <w:jc w:val="both"/>
              <w:rPr>
                <w:lang w:val="uk-UA"/>
              </w:rPr>
            </w:pPr>
            <w:r>
              <w:rPr>
                <w:b/>
                <w:bCs/>
                <w:lang w:val="uk-UA"/>
              </w:rPr>
              <w:t>Консультації:</w:t>
            </w:r>
            <w:r>
              <w:rPr>
                <w:b/>
                <w:bCs/>
                <w:i/>
                <w:iCs/>
                <w:lang w:val="uk-UA"/>
              </w:rPr>
              <w:t xml:space="preserve"> </w:t>
            </w:r>
            <w:r>
              <w:rPr>
                <w:i/>
                <w:iCs/>
                <w:lang w:val="uk-UA"/>
              </w:rPr>
              <w:t>особисті –</w:t>
            </w:r>
            <w:r>
              <w:rPr>
                <w:i/>
                <w:iCs/>
                <w:lang w:val="ru-RU"/>
              </w:rPr>
              <w:t xml:space="preserve"> </w:t>
            </w:r>
            <w:r>
              <w:rPr>
                <w:i/>
                <w:iCs/>
                <w:lang w:val="uk-UA"/>
              </w:rPr>
              <w:t xml:space="preserve">середа, з 11:00 до 13:00, </w:t>
            </w:r>
            <w:r>
              <w:rPr>
                <w:i/>
                <w:iCs/>
              </w:rPr>
              <w:t>V</w:t>
            </w:r>
            <w:r>
              <w:rPr>
                <w:i/>
                <w:iCs/>
                <w:lang w:val="uk-UA"/>
              </w:rPr>
              <w:t>ІІІ корпус, ауд. </w:t>
            </w:r>
            <w:r>
              <w:rPr>
                <w:i/>
                <w:iCs/>
                <w:lang w:val="ru-RU"/>
              </w:rPr>
              <w:t>219</w:t>
            </w:r>
            <w:r>
              <w:rPr>
                <w:i/>
                <w:iCs/>
                <w:lang w:val="uk-UA"/>
              </w:rPr>
              <w:t xml:space="preserve">; </w:t>
            </w:r>
            <w:r>
              <w:rPr>
                <w:rStyle w:val="29"/>
                <w:i/>
                <w:lang w:val="uk-UA"/>
              </w:rPr>
              <w:t xml:space="preserve">за </w:t>
            </w:r>
            <w:r>
              <w:rPr>
                <w:i/>
                <w:iCs/>
                <w:lang w:val="uk-UA"/>
              </w:rPr>
              <w:t>попередньою</w:t>
            </w:r>
            <w:r>
              <w:rPr>
                <w:rStyle w:val="29"/>
                <w:i/>
                <w:lang w:val="uk-UA"/>
              </w:rPr>
              <w:t xml:space="preserve"> домовленістю </w:t>
            </w:r>
            <w:r>
              <w:rPr>
                <w:i/>
                <w:iCs/>
                <w:lang w:val="uk-UA"/>
              </w:rPr>
              <w:t xml:space="preserve">– </w:t>
            </w:r>
            <w:r>
              <w:rPr>
                <w:i/>
                <w:iCs/>
              </w:rPr>
              <w:t>Zoom</w:t>
            </w:r>
            <w:r>
              <w:rPr>
                <w:i/>
                <w:iCs/>
                <w:lang w:val="uk-UA"/>
              </w:rPr>
              <w:t>.</w:t>
            </w:r>
          </w:p>
        </w:tc>
      </w:tr>
    </w:tbl>
    <w:p w14:paraId="7B0312F9">
      <w:pPr>
        <w:rPr>
          <w:rStyle w:val="29"/>
          <w:b/>
          <w:bCs/>
          <w:u w:val="single"/>
          <w:lang w:val="uk-UA"/>
        </w:rPr>
      </w:pPr>
    </w:p>
    <w:p w14:paraId="10DBF118">
      <w:pPr>
        <w:rPr>
          <w:lang w:val="uk-UA"/>
        </w:rPr>
      </w:pPr>
      <w:r>
        <w:rPr>
          <w:b/>
          <w:bCs/>
          <w:sz w:val="28"/>
          <w:szCs w:val="28"/>
          <w:lang w:val="uk-UA"/>
        </w:rPr>
        <w:t xml:space="preserve">ОПИС КУРСУ </w:t>
      </w:r>
    </w:p>
    <w:p w14:paraId="636153A6">
      <w:pPr>
        <w:jc w:val="both"/>
        <w:rPr>
          <w:i/>
          <w:iCs/>
          <w:lang w:val="uk-UA"/>
        </w:rPr>
      </w:pPr>
      <w:r>
        <w:rPr>
          <w:i/>
          <w:lang w:val="uk-UA"/>
        </w:rPr>
        <w:t xml:space="preserve">Метою вивчення даної дисципліни є формування і розвиток англомовної професійної комунікативної компетентності на рівні </w:t>
      </w:r>
      <w:r>
        <w:rPr>
          <w:i/>
        </w:rPr>
        <w:t>B</w:t>
      </w:r>
      <w:r>
        <w:rPr>
          <w:i/>
          <w:lang w:val="uk-UA"/>
        </w:rPr>
        <w:t>2 у студентів гуманітарних</w:t>
      </w:r>
      <w:r>
        <w:rPr>
          <w:rFonts w:hint="default"/>
          <w:i/>
          <w:lang w:val="uk-UA"/>
        </w:rPr>
        <w:t xml:space="preserve"> (особливо педагогічних)</w:t>
      </w:r>
      <w:r>
        <w:rPr>
          <w:i/>
          <w:lang w:val="uk-UA"/>
        </w:rPr>
        <w:t xml:space="preserve"> спеціальностей. Це передбачає оволодіння студентами англійською мовою як засобом комунікації в усній і письмовій формах у соціально-культурній та професійній сферах на основі здобутих знань про систему англійської мови, особливості функціонування мовних конструкцій, сформованих мовленнєвих, навчальних, когнітивних умінь і навичок та комунікативних стратегій, а також формування здатності будувати ефективні мовленнєві діяльність та поведінку. Курс спрямований на підготовку академічно-мобільних та висококомпетентних фахівців.</w:t>
      </w:r>
    </w:p>
    <w:p w14:paraId="11AAA8B9">
      <w:pPr>
        <w:jc w:val="both"/>
        <w:rPr>
          <w:i/>
          <w:iCs/>
          <w:lang w:val="uk-UA"/>
        </w:rPr>
      </w:pPr>
    </w:p>
    <w:p w14:paraId="21E9B01C">
      <w:pPr>
        <w:rPr>
          <w:lang w:val="uk-UA"/>
        </w:rPr>
      </w:pPr>
      <w:r>
        <w:rPr>
          <w:b/>
          <w:bCs/>
          <w:sz w:val="28"/>
          <w:szCs w:val="28"/>
          <w:lang w:val="uk-UA"/>
        </w:rPr>
        <w:t>ОЧІКУВАНІ РЕЗУЛЬТАТИ НАВЧАННЯ</w:t>
      </w:r>
    </w:p>
    <w:p w14:paraId="2F33DC32">
      <w:pPr>
        <w:rPr>
          <w:b/>
          <w:bCs/>
          <w:lang w:val="uk-UA"/>
        </w:rPr>
      </w:pPr>
      <w:r>
        <w:rPr>
          <w:b/>
          <w:bCs/>
          <w:lang w:val="uk-UA"/>
        </w:rPr>
        <w:t xml:space="preserve">У разі успішного завершення курсу студент </w:t>
      </w:r>
      <w:r>
        <w:rPr>
          <w:b/>
          <w:bCs/>
          <w:u w:val="single"/>
          <w:lang w:val="uk-UA"/>
        </w:rPr>
        <w:t>зможе</w:t>
      </w:r>
      <w:r>
        <w:rPr>
          <w:b/>
          <w:bCs/>
          <w:lang w:val="uk-UA"/>
        </w:rPr>
        <w:t>:</w:t>
      </w:r>
    </w:p>
    <w:p w14:paraId="7AE2F5F3">
      <w:pPr>
        <w:jc w:val="both"/>
        <w:rPr>
          <w:i/>
          <w:lang w:val="uk-UA"/>
        </w:rPr>
      </w:pPr>
      <w:r>
        <w:rPr>
          <w:i/>
          <w:lang w:val="uk-UA"/>
        </w:rPr>
        <w:t>– </w:t>
      </w:r>
      <w:r>
        <w:rPr>
          <w:i/>
          <w:lang w:val="uk-UA" w:eastAsia="uk-UA"/>
        </w:rPr>
        <w:t>уміти застосовувати в практичній діяльності здобутки сучасних науковців (вітчизняних і зарубіжних) та педагогів-практиків, спрямовуючи їх на особистісний розвиток кожної дитини дошкільного віку</w:t>
      </w:r>
      <w:r>
        <w:rPr>
          <w:i/>
          <w:lang w:val="uk-UA"/>
        </w:rPr>
        <w:t xml:space="preserve">; </w:t>
      </w:r>
    </w:p>
    <w:p w14:paraId="63BC571A">
      <w:pPr>
        <w:autoSpaceDE w:val="0"/>
        <w:autoSpaceDN w:val="0"/>
        <w:adjustRightInd w:val="0"/>
        <w:jc w:val="both"/>
        <w:rPr>
          <w:i/>
          <w:color w:val="000000"/>
          <w:lang w:val="uk-UA"/>
        </w:rPr>
      </w:pPr>
      <w:r>
        <w:rPr>
          <w:i/>
          <w:lang w:val="uk-UA"/>
        </w:rPr>
        <w:t>– </w:t>
      </w:r>
      <w:r>
        <w:rPr>
          <w:i/>
          <w:lang w:val="uk-UA" w:eastAsia="uk-UA"/>
        </w:rPr>
        <w:t>уміти здійснювати відбір наукових розробок галузі дошкільної та інклюзивної освіти, та вміло адаптувати їх до рівня розвитку дітей в освітньо-виховному середовищі закладів різного типу</w:t>
      </w:r>
      <w:r>
        <w:rPr>
          <w:i/>
          <w:lang w:val="uk-UA" w:eastAsia="ru-RU"/>
        </w:rPr>
        <w:t>;</w:t>
      </w:r>
    </w:p>
    <w:p w14:paraId="1FD5C5C6">
      <w:pPr>
        <w:autoSpaceDE w:val="0"/>
        <w:autoSpaceDN w:val="0"/>
        <w:adjustRightInd w:val="0"/>
        <w:jc w:val="both"/>
        <w:rPr>
          <w:i/>
          <w:color w:val="000000"/>
          <w:lang w:val="uk-UA"/>
        </w:rPr>
      </w:pPr>
      <w:r>
        <w:rPr>
          <w:i/>
          <w:lang w:val="uk-UA"/>
        </w:rPr>
        <w:t>– </w:t>
      </w:r>
      <w:r>
        <w:rPr>
          <w:i/>
          <w:lang w:val="ru-RU" w:eastAsia="uk-UA"/>
        </w:rPr>
        <w:t>використовувати широкий спектр форм, засобів, методів самоосвіти і самовдосконалення та проєктувати подальше особистісне зростання, володіти технологіями самовдосконалення</w:t>
      </w:r>
      <w:r>
        <w:rPr>
          <w:i/>
          <w:color w:val="000000"/>
          <w:lang w:val="uk-UA"/>
        </w:rPr>
        <w:t xml:space="preserve">; </w:t>
      </w:r>
    </w:p>
    <w:p w14:paraId="41B65F3A">
      <w:pPr>
        <w:autoSpaceDE w:val="0"/>
        <w:autoSpaceDN w:val="0"/>
        <w:adjustRightInd w:val="0"/>
        <w:jc w:val="both"/>
        <w:rPr>
          <w:i/>
          <w:color w:val="000000"/>
          <w:lang w:val="uk-UA"/>
        </w:rPr>
      </w:pPr>
      <w:r>
        <w:rPr>
          <w:i/>
          <w:lang w:val="uk-UA"/>
        </w:rPr>
        <w:t>– </w:t>
      </w:r>
      <w:r>
        <w:rPr>
          <w:i/>
          <w:spacing w:val="-2"/>
          <w:lang w:val="uk-UA"/>
        </w:rPr>
        <w:t>презентувати результати своїх досліджень у формі доповідей на науково-практичних конференціях, семінарах, оформлювати у вигляді тез, статей; обмінюватись накопиченим досвідом</w:t>
      </w:r>
      <w:r>
        <w:rPr>
          <w:i/>
          <w:color w:val="000000"/>
          <w:lang w:val="uk-UA"/>
        </w:rPr>
        <w:t xml:space="preserve">; </w:t>
      </w:r>
    </w:p>
    <w:p w14:paraId="43BFC6A5">
      <w:pPr>
        <w:autoSpaceDE w:val="0"/>
        <w:autoSpaceDN w:val="0"/>
        <w:adjustRightInd w:val="0"/>
        <w:jc w:val="both"/>
        <w:rPr>
          <w:i/>
          <w:color w:val="000000"/>
          <w:lang w:val="uk-UA"/>
        </w:rPr>
      </w:pPr>
      <w:r>
        <w:rPr>
          <w:i/>
          <w:lang w:val="uk-UA"/>
        </w:rPr>
        <w:t>– </w:t>
      </w:r>
      <w:r>
        <w:rPr>
          <w:i/>
          <w:spacing w:val="-2"/>
          <w:lang w:val="uk-UA"/>
        </w:rPr>
        <w:t>спілкуватися та співпрацювати в мультикультурному середовищі з представниками різних культур на засадах взаємоповаги й взаємопартнерства; залучати представників культурних національних товариств до співпраці з виховання та соціалізації дітей і студентської молоді</w:t>
      </w:r>
      <w:r>
        <w:rPr>
          <w:i/>
          <w:color w:val="000000"/>
          <w:lang w:val="uk-UA"/>
        </w:rPr>
        <w:t>;</w:t>
      </w:r>
    </w:p>
    <w:p w14:paraId="21C7CEBB">
      <w:pPr>
        <w:autoSpaceDE w:val="0"/>
        <w:autoSpaceDN w:val="0"/>
        <w:adjustRightInd w:val="0"/>
        <w:jc w:val="both"/>
        <w:rPr>
          <w:i/>
          <w:lang w:val="uk-UA"/>
        </w:rPr>
      </w:pPr>
      <w:r>
        <w:rPr>
          <w:i/>
          <w:lang w:val="uk-UA"/>
        </w:rPr>
        <w:t>– </w:t>
      </w:r>
      <w:r>
        <w:rPr>
          <w:i/>
          <w:spacing w:val="-2"/>
          <w:lang w:val="uk-UA"/>
        </w:rPr>
        <w:t>інформувати колег по роботі про власні результати пошуку шляхів підвищення рівня розвитку дітей</w:t>
      </w:r>
      <w:r>
        <w:rPr>
          <w:i/>
          <w:lang w:val="uk-UA"/>
        </w:rPr>
        <w:t>;</w:t>
      </w:r>
    </w:p>
    <w:p w14:paraId="0D29E3FE">
      <w:pPr>
        <w:autoSpaceDE w:val="0"/>
        <w:autoSpaceDN w:val="0"/>
        <w:adjustRightInd w:val="0"/>
        <w:jc w:val="both"/>
        <w:rPr>
          <w:i/>
          <w:lang w:val="uk-UA"/>
        </w:rPr>
      </w:pPr>
      <w:r>
        <w:rPr>
          <w:i/>
          <w:lang w:val="uk-UA"/>
        </w:rPr>
        <w:t>– </w:t>
      </w:r>
      <w:r>
        <w:rPr>
          <w:i/>
          <w:spacing w:val="-2"/>
          <w:lang w:val="uk-UA"/>
        </w:rPr>
        <w:t>використовувати сучасні інформаційно-комунікаційні технології для професійної самоосвіти та особистісного зростання</w:t>
      </w:r>
      <w:r>
        <w:rPr>
          <w:i/>
          <w:lang w:val="uk-UA"/>
        </w:rPr>
        <w:t>;</w:t>
      </w:r>
    </w:p>
    <w:p w14:paraId="44DB18E4">
      <w:pPr>
        <w:autoSpaceDE w:val="0"/>
        <w:autoSpaceDN w:val="0"/>
        <w:adjustRightInd w:val="0"/>
        <w:jc w:val="both"/>
        <w:rPr>
          <w:i/>
          <w:color w:val="000000"/>
          <w:lang w:val="uk-UA"/>
        </w:rPr>
      </w:pPr>
      <w:r>
        <w:rPr>
          <w:i/>
          <w:color w:val="000000"/>
          <w:lang w:val="uk-UA"/>
        </w:rPr>
        <w:t xml:space="preserve"> </w:t>
      </w:r>
    </w:p>
    <w:p w14:paraId="0798578F">
      <w:pPr>
        <w:outlineLvl w:val="0"/>
        <w:rPr>
          <w:rFonts w:eastAsia="Times New Roman"/>
          <w:b/>
          <w:bCs/>
          <w:kern w:val="36"/>
          <w:sz w:val="28"/>
          <w:szCs w:val="28"/>
          <w:lang w:val="uk-UA"/>
        </w:rPr>
      </w:pPr>
      <w:r>
        <w:rPr>
          <w:b/>
          <w:bCs/>
          <w:color w:val="000000"/>
          <w:kern w:val="36"/>
          <w:sz w:val="28"/>
          <w:szCs w:val="28"/>
          <w:lang w:val="uk-UA"/>
        </w:rPr>
        <w:t>ОСНОВНІ НАВЧАЛЬНІ РЕСУРСИ</w:t>
      </w:r>
    </w:p>
    <w:p w14:paraId="55F099EE">
      <w:pPr>
        <w:jc w:val="both"/>
        <w:rPr>
          <w:rFonts w:hint="default"/>
          <w:lang w:val="uk-UA"/>
        </w:rPr>
      </w:pPr>
      <w:r>
        <w:rPr>
          <w:i/>
          <w:shd w:val="clear" w:color="auto" w:fill="FFFFFF"/>
          <w:lang w:val="uk-UA"/>
        </w:rPr>
        <w:t>Бріт</w:t>
      </w:r>
      <w:r>
        <w:rPr>
          <w:i/>
          <w:shd w:val="clear" w:color="auto" w:fill="FFFFFF"/>
        </w:rPr>
        <w:t> </w:t>
      </w:r>
      <w:r>
        <w:rPr>
          <w:i/>
          <w:shd w:val="clear" w:color="auto" w:fill="FFFFFF"/>
          <w:lang w:val="uk-UA"/>
        </w:rPr>
        <w:t>Н.М.,</w:t>
      </w:r>
      <w:r>
        <w:rPr>
          <w:i/>
          <w:shd w:val="clear" w:color="auto" w:fill="FFFFFF"/>
        </w:rPr>
        <w:t> </w:t>
      </w:r>
      <w:r>
        <w:rPr>
          <w:i/>
          <w:shd w:val="clear" w:color="auto" w:fill="FFFFFF"/>
          <w:lang w:val="uk-UA"/>
        </w:rPr>
        <w:t>Гут Н.В.,</w:t>
      </w:r>
      <w:r>
        <w:rPr>
          <w:i/>
          <w:shd w:val="clear" w:color="auto" w:fill="FFFFFF"/>
        </w:rPr>
        <w:t>  </w:t>
      </w:r>
      <w:r>
        <w:rPr>
          <w:i/>
          <w:shd w:val="clear" w:color="auto" w:fill="FFFFFF"/>
          <w:lang w:val="uk-UA"/>
        </w:rPr>
        <w:t>Заболотна</w:t>
      </w:r>
      <w:r>
        <w:rPr>
          <w:i/>
          <w:shd w:val="clear" w:color="auto" w:fill="FFFFFF"/>
        </w:rPr>
        <w:t> </w:t>
      </w:r>
      <w:r>
        <w:rPr>
          <w:i/>
          <w:shd w:val="clear" w:color="auto" w:fill="FFFFFF"/>
          <w:lang w:val="uk-UA"/>
        </w:rPr>
        <w:t xml:space="preserve">О.А. </w:t>
      </w:r>
      <w:r>
        <w:rPr>
          <w:i/>
          <w:shd w:val="clear" w:color="auto" w:fill="FFFFFF"/>
        </w:rPr>
        <w:t>English</w:t>
      </w:r>
      <w:r>
        <w:rPr>
          <w:i/>
          <w:shd w:val="clear" w:color="auto" w:fill="FFFFFF"/>
          <w:lang w:val="uk-UA"/>
        </w:rPr>
        <w:t>: навч. посібник з англійської мови для студ. вищих</w:t>
      </w:r>
      <w:r>
        <w:rPr>
          <w:i/>
          <w:shd w:val="clear" w:color="auto" w:fill="FFFFFF"/>
        </w:rPr>
        <w:t> </w:t>
      </w:r>
      <w:r>
        <w:rPr>
          <w:i/>
          <w:shd w:val="clear" w:color="auto" w:fill="FFFFFF"/>
          <w:lang w:val="uk-UA"/>
        </w:rPr>
        <w:t>закладів педагогічної освіти /</w:t>
      </w:r>
      <w:r>
        <w:rPr>
          <w:i/>
          <w:shd w:val="clear" w:color="auto" w:fill="FFFFFF"/>
        </w:rPr>
        <w:t> </w:t>
      </w:r>
      <w:r>
        <w:rPr>
          <w:i/>
          <w:shd w:val="clear" w:color="auto" w:fill="FFFFFF"/>
          <w:lang w:val="uk-UA"/>
        </w:rPr>
        <w:t xml:space="preserve">уклад. </w:t>
      </w:r>
      <w:r>
        <w:rPr>
          <w:i/>
          <w:shd w:val="clear" w:color="auto" w:fill="FFFFFF"/>
          <w:lang w:val="ru-RU"/>
        </w:rPr>
        <w:t>Н. В. Гут, О. А. Заболотна.</w:t>
      </w:r>
      <w:r>
        <w:rPr>
          <w:i/>
          <w:shd w:val="clear" w:color="auto" w:fill="FFFFFF"/>
        </w:rPr>
        <w:t> </w:t>
      </w:r>
      <w:r>
        <w:rPr>
          <w:i/>
          <w:shd w:val="clear" w:color="auto" w:fill="FFFFFF"/>
          <w:lang w:val="ru-RU"/>
        </w:rPr>
        <w:t>Умань: Візаві, 2013. 263 </w:t>
      </w:r>
      <w:r>
        <w:rPr>
          <w:i/>
          <w:shd w:val="clear" w:color="auto" w:fill="FFFFFF"/>
        </w:rPr>
        <w:t>c</w:t>
      </w:r>
      <w:r>
        <w:rPr>
          <w:i/>
          <w:shd w:val="clear" w:color="auto" w:fill="FFFFFF"/>
          <w:lang w:val="ru-RU"/>
        </w:rPr>
        <w:t>.</w:t>
      </w:r>
      <w:r>
        <w:rPr>
          <w:b/>
          <w:i/>
          <w:lang w:val="uk-UA"/>
        </w:rPr>
        <w:t xml:space="preserve">+ </w:t>
      </w:r>
      <w:r>
        <w:rPr>
          <w:i/>
          <w:lang w:val="uk-UA"/>
        </w:rPr>
        <w:t>матеріали на платформі</w:t>
      </w:r>
      <w:r>
        <w:rPr>
          <w:b/>
          <w:i/>
          <w:lang w:val="uk-UA"/>
        </w:rPr>
        <w:t xml:space="preserve"> </w:t>
      </w:r>
      <w:r>
        <w:rPr>
          <w:i/>
          <w:iCs/>
        </w:rPr>
        <w:t>Moodle</w:t>
      </w:r>
      <w:r>
        <w:rPr>
          <w:i/>
          <w:iCs/>
          <w:lang w:val="uk-UA"/>
        </w:rPr>
        <w:t xml:space="preserve"> </w:t>
      </w:r>
      <w:r>
        <w:fldChar w:fldCharType="begin"/>
      </w:r>
      <w:r>
        <w:instrText xml:space="preserve"> HYPERLINK "https://moodle.znu.edu.ua/course/view.php?id=9584" </w:instrText>
      </w:r>
      <w:r>
        <w:fldChar w:fldCharType="separate"/>
      </w:r>
      <w:r>
        <w:rPr>
          <w:rStyle w:val="12"/>
        </w:rPr>
        <w:t>https</w:t>
      </w:r>
      <w:r>
        <w:rPr>
          <w:rStyle w:val="12"/>
          <w:lang w:val="uk-UA"/>
        </w:rPr>
        <w:t>://</w:t>
      </w:r>
      <w:r>
        <w:rPr>
          <w:rStyle w:val="12"/>
        </w:rPr>
        <w:t>moodle</w:t>
      </w:r>
      <w:r>
        <w:rPr>
          <w:rStyle w:val="12"/>
          <w:lang w:val="uk-UA"/>
        </w:rPr>
        <w:t>.</w:t>
      </w:r>
      <w:r>
        <w:rPr>
          <w:rStyle w:val="12"/>
        </w:rPr>
        <w:t>znu</w:t>
      </w:r>
      <w:r>
        <w:rPr>
          <w:rStyle w:val="12"/>
          <w:lang w:val="uk-UA"/>
        </w:rPr>
        <w:t>.</w:t>
      </w:r>
      <w:r>
        <w:rPr>
          <w:rStyle w:val="12"/>
        </w:rPr>
        <w:t>edu</w:t>
      </w:r>
      <w:r>
        <w:rPr>
          <w:rStyle w:val="12"/>
          <w:lang w:val="uk-UA"/>
        </w:rPr>
        <w:t>.</w:t>
      </w:r>
      <w:r>
        <w:rPr>
          <w:rStyle w:val="12"/>
        </w:rPr>
        <w:t>ua</w:t>
      </w:r>
      <w:r>
        <w:rPr>
          <w:rStyle w:val="12"/>
          <w:lang w:val="uk-UA"/>
        </w:rPr>
        <w:t>/</w:t>
      </w:r>
      <w:r>
        <w:rPr>
          <w:rStyle w:val="12"/>
        </w:rPr>
        <w:t>course</w:t>
      </w:r>
      <w:r>
        <w:rPr>
          <w:rStyle w:val="12"/>
          <w:lang w:val="uk-UA"/>
        </w:rPr>
        <w:t>/</w:t>
      </w:r>
      <w:r>
        <w:rPr>
          <w:rStyle w:val="12"/>
        </w:rPr>
        <w:t>view</w:t>
      </w:r>
      <w:r>
        <w:rPr>
          <w:rStyle w:val="12"/>
          <w:lang w:val="uk-UA"/>
        </w:rPr>
        <w:t>.</w:t>
      </w:r>
      <w:r>
        <w:rPr>
          <w:rStyle w:val="12"/>
        </w:rPr>
        <w:t>php</w:t>
      </w:r>
      <w:r>
        <w:rPr>
          <w:rStyle w:val="12"/>
          <w:lang w:val="uk-UA"/>
        </w:rPr>
        <w:t>?</w:t>
      </w:r>
      <w:r>
        <w:rPr>
          <w:rStyle w:val="12"/>
        </w:rPr>
        <w:t>id</w:t>
      </w:r>
      <w:r>
        <w:rPr>
          <w:rStyle w:val="12"/>
          <w:lang w:val="uk-UA"/>
        </w:rPr>
        <w:t>=</w:t>
      </w:r>
      <w:r>
        <w:rPr>
          <w:rStyle w:val="12"/>
          <w:rFonts w:hint="default"/>
          <w:lang w:val="uk-UA"/>
        </w:rPr>
        <w:t>1</w:t>
      </w:r>
      <w:r>
        <w:rPr>
          <w:rStyle w:val="12"/>
          <w:lang w:val="uk-UA"/>
        </w:rPr>
        <w:fldChar w:fldCharType="end"/>
      </w:r>
      <w:r>
        <w:rPr>
          <w:rStyle w:val="12"/>
          <w:rFonts w:hint="default"/>
          <w:lang w:val="uk-UA"/>
        </w:rPr>
        <w:t>1436</w:t>
      </w:r>
    </w:p>
    <w:p w14:paraId="3F62EC66">
      <w:pPr>
        <w:jc w:val="both"/>
        <w:rPr>
          <w:lang w:val="uk-UA"/>
        </w:rPr>
      </w:pPr>
    </w:p>
    <w:p w14:paraId="655252BC">
      <w:pPr>
        <w:jc w:val="both"/>
        <w:rPr>
          <w:b/>
          <w:i/>
          <w:color w:val="333333"/>
          <w:sz w:val="28"/>
          <w:szCs w:val="28"/>
          <w:shd w:val="clear" w:color="auto" w:fill="FFFFFF"/>
          <w:lang w:val="uk-UA"/>
        </w:rPr>
      </w:pPr>
      <w:r>
        <w:rPr>
          <w:b/>
          <w:sz w:val="28"/>
          <w:szCs w:val="28"/>
          <w:lang w:val="uk-UA"/>
        </w:rPr>
        <w:t>КОНТРОЛЬНІ ЗАХОДИ</w:t>
      </w:r>
    </w:p>
    <w:p w14:paraId="5E13C668">
      <w:pPr>
        <w:jc w:val="both"/>
        <w:rPr>
          <w:b/>
          <w:bCs/>
          <w:i/>
          <w:iCs/>
          <w:color w:val="000000"/>
          <w:u w:val="single"/>
          <w:lang w:val="uk-UA"/>
        </w:rPr>
      </w:pPr>
      <w:r>
        <w:rPr>
          <w:b/>
          <w:i/>
          <w:u w:val="single"/>
          <w:lang w:val="ru-RU"/>
        </w:rPr>
        <w:t>Поточні контрольні заходи (</w:t>
      </w:r>
      <w:r>
        <w:rPr>
          <w:b/>
          <w:i/>
          <w:u w:val="single"/>
        </w:rPr>
        <w:t>max</w:t>
      </w:r>
      <w:r>
        <w:rPr>
          <w:b/>
          <w:i/>
          <w:u w:val="single"/>
          <w:lang w:val="ru-RU"/>
        </w:rPr>
        <w:t xml:space="preserve"> 60</w:t>
      </w:r>
      <w:r>
        <w:rPr>
          <w:b/>
          <w:i/>
          <w:u w:val="single"/>
          <w:lang w:val="uk-UA"/>
        </w:rPr>
        <w:t xml:space="preserve"> балів</w:t>
      </w:r>
      <w:r>
        <w:rPr>
          <w:b/>
          <w:i/>
          <w:u w:val="single"/>
          <w:lang w:val="ru-RU"/>
        </w:rPr>
        <w:t>):</w:t>
      </w:r>
    </w:p>
    <w:p w14:paraId="48F79271">
      <w:pPr>
        <w:jc w:val="both"/>
        <w:rPr>
          <w:i/>
          <w:lang w:val="uk-UA" w:eastAsia="ru-RU"/>
        </w:rPr>
      </w:pPr>
      <w:r>
        <w:rPr>
          <w:b/>
          <w:i/>
          <w:lang w:val="uk-UA" w:eastAsia="ru-RU"/>
        </w:rPr>
        <w:t>Перевірка письмових завдань самостійної роботи</w:t>
      </w:r>
      <w:r>
        <w:rPr>
          <w:i/>
          <w:lang w:val="uk-UA" w:eastAsia="ru-RU"/>
        </w:rPr>
        <w:t xml:space="preserve"> </w:t>
      </w:r>
      <w:r>
        <w:rPr>
          <w:i/>
          <w:iCs/>
          <w:color w:val="000000"/>
          <w:lang w:val="uk-UA"/>
        </w:rPr>
        <w:t xml:space="preserve">(max 4 бали) – </w:t>
      </w:r>
      <w:r>
        <w:rPr>
          <w:i/>
          <w:lang w:val="uk-UA" w:eastAsia="ru-RU"/>
        </w:rPr>
        <w:t>по завершенню кожного змістового модулю.</w:t>
      </w:r>
    </w:p>
    <w:p w14:paraId="45B8DF73">
      <w:pPr>
        <w:jc w:val="both"/>
        <w:rPr>
          <w:i/>
          <w:lang w:val="uk-UA" w:eastAsia="ru-RU"/>
        </w:rPr>
      </w:pPr>
      <w:r>
        <w:rPr>
          <w:b/>
          <w:i/>
          <w:lang w:val="uk-UA" w:eastAsia="ru-RU"/>
        </w:rPr>
        <w:t>Перевірка усних завдань самостійної роботи</w:t>
      </w:r>
      <w:r>
        <w:rPr>
          <w:i/>
          <w:lang w:val="uk-UA" w:eastAsia="ru-RU"/>
        </w:rPr>
        <w:t xml:space="preserve"> </w:t>
      </w:r>
      <w:r>
        <w:rPr>
          <w:i/>
          <w:iCs/>
          <w:color w:val="000000"/>
          <w:lang w:val="uk-UA"/>
        </w:rPr>
        <w:t xml:space="preserve">(max 4 бали) – </w:t>
      </w:r>
      <w:r>
        <w:rPr>
          <w:i/>
          <w:lang w:val="uk-UA" w:eastAsia="ru-RU"/>
        </w:rPr>
        <w:t>по завершенню кожного змістового модулю.</w:t>
      </w:r>
    </w:p>
    <w:p w14:paraId="6804B8EB">
      <w:pPr>
        <w:jc w:val="both"/>
        <w:rPr>
          <w:i/>
          <w:lang w:val="uk-UA" w:eastAsia="ru-RU"/>
        </w:rPr>
      </w:pPr>
      <w:r>
        <w:rPr>
          <w:b/>
          <w:i/>
          <w:lang w:val="uk-UA" w:eastAsia="ru-RU"/>
        </w:rPr>
        <w:t>Контрольне тестування</w:t>
      </w:r>
      <w:r>
        <w:rPr>
          <w:i/>
          <w:lang w:val="uk-UA" w:eastAsia="ru-RU"/>
        </w:rPr>
        <w:t xml:space="preserve"> </w:t>
      </w:r>
      <w:r>
        <w:rPr>
          <w:i/>
          <w:iCs/>
          <w:color w:val="000000"/>
          <w:lang w:val="uk-UA"/>
        </w:rPr>
        <w:t xml:space="preserve">(max 6 балів) – двічі на семестр, </w:t>
      </w:r>
      <w:r>
        <w:rPr>
          <w:i/>
          <w:lang w:val="uk-UA" w:eastAsia="ru-RU"/>
        </w:rPr>
        <w:t>по завершенню вивчення третього та шостого змістових модулів.</w:t>
      </w:r>
    </w:p>
    <w:p w14:paraId="71B50E5A">
      <w:pPr>
        <w:jc w:val="both"/>
        <w:rPr>
          <w:iCs/>
          <w:color w:val="000000"/>
          <w:lang w:val="ru-RU"/>
        </w:rPr>
      </w:pPr>
    </w:p>
    <w:p w14:paraId="3FF6A06E">
      <w:pPr>
        <w:jc w:val="both"/>
        <w:rPr>
          <w:b/>
          <w:bCs/>
          <w:i/>
          <w:iCs/>
          <w:color w:val="000000"/>
          <w:u w:val="single"/>
          <w:lang w:val="uk-UA"/>
        </w:rPr>
      </w:pPr>
      <w:r>
        <w:rPr>
          <w:b/>
          <w:bCs/>
          <w:i/>
          <w:iCs/>
          <w:color w:val="000000"/>
          <w:u w:val="single"/>
          <w:lang w:val="uk-UA"/>
        </w:rPr>
        <w:t>Підсумкові контрольні заходи:</w:t>
      </w:r>
    </w:p>
    <w:p w14:paraId="6536FB49">
      <w:pPr>
        <w:jc w:val="both"/>
        <w:rPr>
          <w:bCs/>
          <w:i/>
          <w:iCs/>
          <w:color w:val="000000"/>
          <w:lang w:val="uk-UA"/>
        </w:rPr>
      </w:pPr>
      <w:r>
        <w:rPr>
          <w:i/>
          <w:lang w:val="uk-UA"/>
        </w:rPr>
        <w:t xml:space="preserve">Теоретичний підсумковий контроль – </w:t>
      </w:r>
      <w:r>
        <w:rPr>
          <w:i/>
          <w:iCs/>
          <w:color w:val="000000"/>
          <w:lang w:val="uk-UA"/>
        </w:rPr>
        <w:t xml:space="preserve">(max 20 балів), </w:t>
      </w:r>
      <w:r>
        <w:rPr>
          <w:i/>
          <w:lang w:val="uk-UA"/>
        </w:rPr>
        <w:t>проводиться он-лайн на платформі Moodle (тестування).</w:t>
      </w:r>
    </w:p>
    <w:p w14:paraId="2B88D765">
      <w:pPr>
        <w:jc w:val="both"/>
        <w:rPr>
          <w:i/>
          <w:lang w:val="uk-UA" w:eastAsia="uk-UA"/>
        </w:rPr>
      </w:pPr>
      <w:r>
        <w:rPr>
          <w:i/>
          <w:lang w:val="uk-UA"/>
        </w:rPr>
        <w:t xml:space="preserve">Підсумковий практичний контроль – </w:t>
      </w:r>
      <w:r>
        <w:rPr>
          <w:i/>
          <w:iCs/>
          <w:color w:val="000000"/>
          <w:lang w:val="uk-UA"/>
        </w:rPr>
        <w:t xml:space="preserve">(max 20 балів) </w:t>
      </w:r>
      <w:r>
        <w:rPr>
          <w:bCs/>
          <w:i/>
          <w:iCs/>
          <w:color w:val="000000"/>
          <w:lang w:val="uk-UA"/>
        </w:rPr>
        <w:t>індивідуальне творче завдання</w:t>
      </w:r>
      <w:r>
        <w:rPr>
          <w:i/>
          <w:lang w:val="uk-UA"/>
        </w:rPr>
        <w:t xml:space="preserve">, яке полягає у написанні англомовної анотації статті та визначенні ключових слів як способу фіксування, накопичення або набуття, оцінки і самооцінки особистих досягнень за певний проміжок часу. </w:t>
      </w:r>
      <w:r>
        <w:rPr>
          <w:i/>
          <w:lang w:val="uk-UA" w:eastAsia="uk-UA"/>
        </w:rPr>
        <w:t xml:space="preserve">Завдання оформлюється у формі написання тексту в файлі </w:t>
      </w:r>
      <w:r>
        <w:rPr>
          <w:i/>
          <w:lang w:eastAsia="uk-UA"/>
        </w:rPr>
        <w:t>Word</w:t>
      </w:r>
      <w:r>
        <w:rPr>
          <w:i/>
          <w:lang w:val="uk-UA" w:eastAsia="uk-UA"/>
        </w:rPr>
        <w:t>.</w:t>
      </w:r>
    </w:p>
    <w:p w14:paraId="2C3C96A9">
      <w:pPr>
        <w:pStyle w:val="39"/>
        <w:jc w:val="both"/>
        <w:rPr>
          <w:i/>
          <w:color w:val="auto"/>
        </w:rPr>
      </w:pPr>
    </w:p>
    <w:p w14:paraId="3AE45923">
      <w:pPr>
        <w:jc w:val="both"/>
        <w:rPr>
          <w:i/>
          <w:lang w:val="uk-UA"/>
        </w:rPr>
      </w:pPr>
    </w:p>
    <w:p w14:paraId="2804A5E2">
      <w:pPr>
        <w:jc w:val="both"/>
        <w:rPr>
          <w:rFonts w:eastAsia="TimesNewRoman"/>
          <w:i/>
          <w:lang w:val="uk-UA"/>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5"/>
        <w:gridCol w:w="5100"/>
        <w:gridCol w:w="1562"/>
        <w:gridCol w:w="1923"/>
      </w:tblGrid>
      <w:tr w14:paraId="534F8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5" w:type="dxa"/>
            <w:gridSpan w:val="2"/>
            <w:shd w:val="clear" w:color="auto" w:fill="auto"/>
            <w:vAlign w:val="center"/>
          </w:tcPr>
          <w:p w14:paraId="32F75DF7">
            <w:pPr>
              <w:keepNext/>
              <w:jc w:val="center"/>
              <w:rPr>
                <w:b/>
                <w:bCs/>
                <w:lang w:val="uk-UA"/>
              </w:rPr>
            </w:pPr>
            <w:r>
              <w:rPr>
                <w:b/>
                <w:bCs/>
                <w:lang w:val="uk-UA"/>
              </w:rPr>
              <w:t>Контрольний захід</w:t>
            </w:r>
          </w:p>
        </w:tc>
        <w:tc>
          <w:tcPr>
            <w:tcW w:w="1562" w:type="dxa"/>
            <w:shd w:val="clear" w:color="auto" w:fill="auto"/>
            <w:vAlign w:val="center"/>
          </w:tcPr>
          <w:p w14:paraId="0E490A8F">
            <w:pPr>
              <w:keepNext/>
              <w:jc w:val="center"/>
              <w:rPr>
                <w:b/>
                <w:bCs/>
                <w:lang w:val="uk-UA"/>
              </w:rPr>
            </w:pPr>
            <w:r>
              <w:rPr>
                <w:b/>
                <w:bCs/>
                <w:lang w:val="uk-UA"/>
              </w:rPr>
              <w:t>Термін виконання</w:t>
            </w:r>
          </w:p>
        </w:tc>
        <w:tc>
          <w:tcPr>
            <w:tcW w:w="1923" w:type="dxa"/>
            <w:shd w:val="clear" w:color="auto" w:fill="auto"/>
            <w:vAlign w:val="center"/>
          </w:tcPr>
          <w:p w14:paraId="22A753D7">
            <w:pPr>
              <w:jc w:val="center"/>
              <w:rPr>
                <w:b/>
              </w:rPr>
            </w:pPr>
            <w:r>
              <w:rPr>
                <w:b/>
              </w:rPr>
              <w:t>% від загальної оцінки</w:t>
            </w:r>
          </w:p>
        </w:tc>
      </w:tr>
      <w:tr w14:paraId="748DC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5" w:type="dxa"/>
            <w:gridSpan w:val="2"/>
            <w:shd w:val="clear" w:color="auto" w:fill="auto"/>
          </w:tcPr>
          <w:p w14:paraId="422CD2D9">
            <w:pPr>
              <w:keepNext/>
              <w:rPr>
                <w:b/>
                <w:bCs/>
              </w:rPr>
            </w:pPr>
            <w:r>
              <w:rPr>
                <w:b/>
                <w:bCs/>
                <w:lang w:val="uk-UA"/>
              </w:rPr>
              <w:t>Поточний контроль</w:t>
            </w:r>
            <w:r>
              <w:rPr>
                <w:b/>
                <w:bCs/>
              </w:rPr>
              <w:t xml:space="preserve"> (max 60%)</w:t>
            </w:r>
          </w:p>
        </w:tc>
        <w:tc>
          <w:tcPr>
            <w:tcW w:w="1562" w:type="dxa"/>
            <w:shd w:val="clear" w:color="auto" w:fill="auto"/>
          </w:tcPr>
          <w:p w14:paraId="15D920D7"/>
        </w:tc>
        <w:tc>
          <w:tcPr>
            <w:tcW w:w="1923" w:type="dxa"/>
            <w:shd w:val="clear" w:color="auto" w:fill="auto"/>
          </w:tcPr>
          <w:p w14:paraId="585F176A"/>
        </w:tc>
      </w:tr>
      <w:tr w14:paraId="151FA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5" w:type="dxa"/>
            <w:vMerge w:val="restart"/>
            <w:shd w:val="clear" w:color="auto" w:fill="auto"/>
          </w:tcPr>
          <w:p w14:paraId="07F3BFFC">
            <w:pPr>
              <w:keepNext/>
              <w:jc w:val="both"/>
              <w:rPr>
                <w:iCs/>
                <w:lang w:val="uk-UA"/>
              </w:rPr>
            </w:pPr>
            <w:r>
              <w:rPr>
                <w:iCs/>
                <w:lang w:val="ru-RU"/>
              </w:rPr>
              <w:t>Змістовий модуль 1</w:t>
            </w:r>
            <w:r>
              <w:rPr>
                <w:iCs/>
              </w:rPr>
              <w:t xml:space="preserve"> </w:t>
            </w:r>
          </w:p>
        </w:tc>
        <w:tc>
          <w:tcPr>
            <w:tcW w:w="5100" w:type="dxa"/>
            <w:shd w:val="clear" w:color="auto" w:fill="auto"/>
          </w:tcPr>
          <w:p w14:paraId="2E7A0A51">
            <w:pPr>
              <w:keepNext/>
              <w:jc w:val="both"/>
              <w:rPr>
                <w:iCs/>
                <w:lang w:val="uk-UA"/>
              </w:rPr>
            </w:pPr>
            <w:r>
              <w:rPr>
                <w:iCs/>
                <w:lang w:val="uk-UA"/>
              </w:rPr>
              <w:t>Вид теоретичного завдання: переклад</w:t>
            </w:r>
          </w:p>
        </w:tc>
        <w:tc>
          <w:tcPr>
            <w:tcW w:w="1562" w:type="dxa"/>
            <w:shd w:val="clear" w:color="auto" w:fill="auto"/>
          </w:tcPr>
          <w:p w14:paraId="4C666C62">
            <w:pPr>
              <w:keepNext/>
              <w:jc w:val="both"/>
              <w:rPr>
                <w:iCs/>
                <w:lang w:val="uk-UA"/>
              </w:rPr>
            </w:pPr>
            <w:r>
              <w:rPr>
                <w:iCs/>
                <w:lang w:val="uk-UA"/>
              </w:rPr>
              <w:t>тиждень 1, 2</w:t>
            </w:r>
          </w:p>
        </w:tc>
        <w:tc>
          <w:tcPr>
            <w:tcW w:w="1923" w:type="dxa"/>
            <w:shd w:val="clear" w:color="auto" w:fill="auto"/>
          </w:tcPr>
          <w:p w14:paraId="46690089">
            <w:pPr>
              <w:rPr>
                <w:lang w:val="ru-RU"/>
              </w:rPr>
            </w:pPr>
            <w:r>
              <w:rPr>
                <w:lang w:val="ru-RU"/>
              </w:rPr>
              <w:t>2</w:t>
            </w:r>
          </w:p>
        </w:tc>
      </w:tr>
      <w:tr w14:paraId="5DBB2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5" w:type="dxa"/>
            <w:vMerge w:val="continue"/>
            <w:shd w:val="clear" w:color="auto" w:fill="auto"/>
          </w:tcPr>
          <w:p w14:paraId="1B1718F9">
            <w:pPr>
              <w:keepNext/>
              <w:jc w:val="both"/>
              <w:rPr>
                <w:iCs/>
                <w:lang w:val="uk-UA"/>
              </w:rPr>
            </w:pPr>
          </w:p>
        </w:tc>
        <w:tc>
          <w:tcPr>
            <w:tcW w:w="5100" w:type="dxa"/>
            <w:shd w:val="clear" w:color="auto" w:fill="auto"/>
          </w:tcPr>
          <w:p w14:paraId="7055125B">
            <w:pPr>
              <w:keepNext/>
              <w:jc w:val="both"/>
              <w:rPr>
                <w:iCs/>
                <w:lang w:val="uk-UA"/>
              </w:rPr>
            </w:pPr>
            <w:r>
              <w:rPr>
                <w:iCs/>
                <w:lang w:val="uk-UA"/>
              </w:rPr>
              <w:t>Вид практичного завдання: диктант з активної лексики; граматичні вправи</w:t>
            </w:r>
          </w:p>
        </w:tc>
        <w:tc>
          <w:tcPr>
            <w:tcW w:w="1562" w:type="dxa"/>
            <w:shd w:val="clear" w:color="auto" w:fill="auto"/>
          </w:tcPr>
          <w:p w14:paraId="220FB1AF">
            <w:pPr>
              <w:keepNext/>
              <w:jc w:val="both"/>
              <w:rPr>
                <w:lang w:val="uk-UA"/>
              </w:rPr>
            </w:pPr>
            <w:r>
              <w:rPr>
                <w:lang w:val="uk-UA"/>
              </w:rPr>
              <w:t>тиждень 1, 2</w:t>
            </w:r>
          </w:p>
        </w:tc>
        <w:tc>
          <w:tcPr>
            <w:tcW w:w="1923" w:type="dxa"/>
            <w:shd w:val="clear" w:color="auto" w:fill="auto"/>
          </w:tcPr>
          <w:p w14:paraId="5F505234">
            <w:pPr>
              <w:keepNext/>
              <w:jc w:val="both"/>
              <w:rPr>
                <w:lang w:val="uk-UA"/>
              </w:rPr>
            </w:pPr>
            <w:r>
              <w:rPr>
                <w:lang w:val="uk-UA"/>
              </w:rPr>
              <w:t>3</w:t>
            </w:r>
          </w:p>
        </w:tc>
      </w:tr>
      <w:tr w14:paraId="1FCFC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505" w:type="dxa"/>
            <w:vMerge w:val="restart"/>
            <w:shd w:val="clear" w:color="auto" w:fill="auto"/>
          </w:tcPr>
          <w:p w14:paraId="69C4A7F2">
            <w:pPr>
              <w:keepNext/>
              <w:jc w:val="both"/>
              <w:rPr>
                <w:iCs/>
                <w:lang w:val="uk-UA"/>
              </w:rPr>
            </w:pPr>
            <w:r>
              <w:rPr>
                <w:iCs/>
                <w:lang w:val="ru-RU"/>
              </w:rPr>
              <w:t>Змістовий модуль 2</w:t>
            </w:r>
            <w:r>
              <w:rPr>
                <w:iCs/>
              </w:rPr>
              <w:t xml:space="preserve"> </w:t>
            </w:r>
          </w:p>
        </w:tc>
        <w:tc>
          <w:tcPr>
            <w:tcW w:w="5100" w:type="dxa"/>
            <w:shd w:val="clear" w:color="auto" w:fill="auto"/>
          </w:tcPr>
          <w:p w14:paraId="2C42F08C">
            <w:pPr>
              <w:keepNext/>
              <w:jc w:val="both"/>
              <w:rPr>
                <w:iCs/>
                <w:lang w:val="uk-UA"/>
              </w:rPr>
            </w:pPr>
            <w:r>
              <w:rPr>
                <w:iCs/>
                <w:lang w:val="uk-UA"/>
              </w:rPr>
              <w:t>Вид теоретичного завдання: тестування; переклад</w:t>
            </w:r>
          </w:p>
        </w:tc>
        <w:tc>
          <w:tcPr>
            <w:tcW w:w="1562" w:type="dxa"/>
            <w:shd w:val="clear" w:color="auto" w:fill="auto"/>
          </w:tcPr>
          <w:p w14:paraId="4C895B10">
            <w:pPr>
              <w:keepNext/>
              <w:jc w:val="both"/>
              <w:rPr>
                <w:iCs/>
                <w:lang w:val="uk-UA"/>
              </w:rPr>
            </w:pPr>
            <w:r>
              <w:rPr>
                <w:iCs/>
                <w:lang w:val="uk-UA"/>
              </w:rPr>
              <w:t>тиждень 3, 4</w:t>
            </w:r>
          </w:p>
        </w:tc>
        <w:tc>
          <w:tcPr>
            <w:tcW w:w="1923" w:type="dxa"/>
            <w:shd w:val="clear" w:color="auto" w:fill="auto"/>
          </w:tcPr>
          <w:p w14:paraId="5312C4BE">
            <w:pPr>
              <w:rPr>
                <w:lang w:val="ru-RU"/>
              </w:rPr>
            </w:pPr>
            <w:r>
              <w:rPr>
                <w:lang w:val="ru-RU"/>
              </w:rPr>
              <w:t>2</w:t>
            </w:r>
          </w:p>
        </w:tc>
      </w:tr>
      <w:tr w14:paraId="0FE93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505" w:type="dxa"/>
            <w:vMerge w:val="continue"/>
            <w:shd w:val="clear" w:color="auto" w:fill="auto"/>
          </w:tcPr>
          <w:p w14:paraId="50044928">
            <w:pPr>
              <w:keepNext/>
              <w:jc w:val="both"/>
              <w:rPr>
                <w:iCs/>
                <w:lang w:val="ru-RU"/>
              </w:rPr>
            </w:pPr>
          </w:p>
        </w:tc>
        <w:tc>
          <w:tcPr>
            <w:tcW w:w="5100" w:type="dxa"/>
            <w:shd w:val="clear" w:color="auto" w:fill="auto"/>
          </w:tcPr>
          <w:p w14:paraId="7D51C1F5">
            <w:pPr>
              <w:keepNext/>
              <w:jc w:val="both"/>
              <w:rPr>
                <w:iCs/>
                <w:lang w:val="uk-UA"/>
              </w:rPr>
            </w:pPr>
            <w:r>
              <w:rPr>
                <w:iCs/>
                <w:lang w:val="uk-UA"/>
              </w:rPr>
              <w:t xml:space="preserve">Вид практичного завдання: </w:t>
            </w:r>
            <w:r>
              <w:rPr>
                <w:color w:val="000000"/>
                <w:lang w:val="uk-UA"/>
              </w:rPr>
              <w:t xml:space="preserve">робота у групах (діалогічне мовлення); </w:t>
            </w:r>
            <w:r>
              <w:rPr>
                <w:iCs/>
                <w:lang w:val="uk-UA"/>
              </w:rPr>
              <w:t>граматичні вправи</w:t>
            </w:r>
          </w:p>
        </w:tc>
        <w:tc>
          <w:tcPr>
            <w:tcW w:w="1562" w:type="dxa"/>
            <w:shd w:val="clear" w:color="auto" w:fill="auto"/>
          </w:tcPr>
          <w:p w14:paraId="5562E666">
            <w:pPr>
              <w:keepNext/>
              <w:jc w:val="both"/>
              <w:rPr>
                <w:lang w:val="uk-UA"/>
              </w:rPr>
            </w:pPr>
            <w:r>
              <w:rPr>
                <w:lang w:val="uk-UA"/>
              </w:rPr>
              <w:t>тиждень 3, 4</w:t>
            </w:r>
          </w:p>
        </w:tc>
        <w:tc>
          <w:tcPr>
            <w:tcW w:w="1923" w:type="dxa"/>
            <w:shd w:val="clear" w:color="auto" w:fill="auto"/>
          </w:tcPr>
          <w:p w14:paraId="69F07335">
            <w:pPr>
              <w:keepNext/>
              <w:jc w:val="both"/>
              <w:rPr>
                <w:lang w:val="uk-UA"/>
              </w:rPr>
            </w:pPr>
            <w:r>
              <w:rPr>
                <w:lang w:val="uk-UA"/>
              </w:rPr>
              <w:t>3</w:t>
            </w:r>
          </w:p>
        </w:tc>
      </w:tr>
      <w:tr w14:paraId="0AD3A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5" w:type="dxa"/>
            <w:vMerge w:val="restart"/>
            <w:shd w:val="clear" w:color="auto" w:fill="auto"/>
          </w:tcPr>
          <w:p w14:paraId="6ADA0838">
            <w:pPr>
              <w:keepNext/>
              <w:jc w:val="both"/>
              <w:rPr>
                <w:iCs/>
                <w:lang w:val="uk-UA"/>
              </w:rPr>
            </w:pPr>
            <w:r>
              <w:rPr>
                <w:iCs/>
                <w:lang w:val="ru-RU"/>
              </w:rPr>
              <w:t xml:space="preserve">Змістовий модуль </w:t>
            </w:r>
            <w:r>
              <w:rPr>
                <w:iCs/>
              </w:rPr>
              <w:t>3</w:t>
            </w:r>
            <w:r>
              <w:rPr>
                <w:iCs/>
                <w:lang w:val="ru-RU"/>
              </w:rPr>
              <w:t xml:space="preserve"> </w:t>
            </w:r>
          </w:p>
          <w:p w14:paraId="73627DA8">
            <w:pPr>
              <w:keepNext/>
              <w:jc w:val="both"/>
              <w:rPr>
                <w:b/>
                <w:bCs/>
                <w:lang w:val="ru-RU"/>
              </w:rPr>
            </w:pPr>
          </w:p>
        </w:tc>
        <w:tc>
          <w:tcPr>
            <w:tcW w:w="5100" w:type="dxa"/>
            <w:shd w:val="clear" w:color="auto" w:fill="auto"/>
          </w:tcPr>
          <w:p w14:paraId="56585C8A">
            <w:pPr>
              <w:keepNext/>
              <w:jc w:val="both"/>
              <w:rPr>
                <w:b/>
                <w:bCs/>
                <w:lang w:val="ru-RU"/>
              </w:rPr>
            </w:pPr>
            <w:r>
              <w:rPr>
                <w:iCs/>
                <w:lang w:val="uk-UA"/>
              </w:rPr>
              <w:t>Вид теоретичного завдання: тестування; письмова самостійна робота</w:t>
            </w:r>
          </w:p>
        </w:tc>
        <w:tc>
          <w:tcPr>
            <w:tcW w:w="1562" w:type="dxa"/>
            <w:shd w:val="clear" w:color="auto" w:fill="auto"/>
          </w:tcPr>
          <w:p w14:paraId="2EECAA67">
            <w:pPr>
              <w:keepNext/>
              <w:jc w:val="both"/>
              <w:rPr>
                <w:iCs/>
                <w:lang w:val="uk-UA"/>
              </w:rPr>
            </w:pPr>
            <w:r>
              <w:rPr>
                <w:iCs/>
                <w:lang w:val="uk-UA"/>
              </w:rPr>
              <w:t>тиждень 5, 6</w:t>
            </w:r>
          </w:p>
        </w:tc>
        <w:tc>
          <w:tcPr>
            <w:tcW w:w="1923" w:type="dxa"/>
            <w:shd w:val="clear" w:color="auto" w:fill="auto"/>
          </w:tcPr>
          <w:p w14:paraId="0E88F471">
            <w:pPr>
              <w:rPr>
                <w:lang w:val="ru-RU"/>
              </w:rPr>
            </w:pPr>
            <w:r>
              <w:rPr>
                <w:lang w:val="ru-RU"/>
              </w:rPr>
              <w:t>2</w:t>
            </w:r>
          </w:p>
        </w:tc>
      </w:tr>
      <w:tr w14:paraId="22025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5" w:type="dxa"/>
            <w:vMerge w:val="continue"/>
            <w:shd w:val="clear" w:color="auto" w:fill="auto"/>
          </w:tcPr>
          <w:p w14:paraId="2B2C4F55">
            <w:pPr>
              <w:keepNext/>
              <w:jc w:val="both"/>
              <w:rPr>
                <w:b/>
                <w:bCs/>
                <w:lang w:val="ru-RU"/>
              </w:rPr>
            </w:pPr>
          </w:p>
        </w:tc>
        <w:tc>
          <w:tcPr>
            <w:tcW w:w="5100" w:type="dxa"/>
            <w:shd w:val="clear" w:color="auto" w:fill="auto"/>
          </w:tcPr>
          <w:p w14:paraId="04DAFEBA">
            <w:pPr>
              <w:keepNext/>
              <w:jc w:val="both"/>
              <w:rPr>
                <w:b/>
                <w:bCs/>
                <w:lang w:val="ru-RU"/>
              </w:rPr>
            </w:pPr>
            <w:r>
              <w:rPr>
                <w:iCs/>
                <w:lang w:val="uk-UA"/>
              </w:rPr>
              <w:t>Вид практичного завдання: групова робота на семінарі; граматичні вправи</w:t>
            </w:r>
          </w:p>
        </w:tc>
        <w:tc>
          <w:tcPr>
            <w:tcW w:w="1562" w:type="dxa"/>
            <w:shd w:val="clear" w:color="auto" w:fill="auto"/>
          </w:tcPr>
          <w:p w14:paraId="09CC2670">
            <w:pPr>
              <w:keepNext/>
              <w:jc w:val="both"/>
              <w:rPr>
                <w:lang w:val="uk-UA"/>
              </w:rPr>
            </w:pPr>
            <w:r>
              <w:rPr>
                <w:lang w:val="uk-UA"/>
              </w:rPr>
              <w:t>тиждень 5, 6</w:t>
            </w:r>
          </w:p>
        </w:tc>
        <w:tc>
          <w:tcPr>
            <w:tcW w:w="1923" w:type="dxa"/>
            <w:shd w:val="clear" w:color="auto" w:fill="auto"/>
          </w:tcPr>
          <w:p w14:paraId="44F12C6E">
            <w:pPr>
              <w:keepNext/>
              <w:jc w:val="both"/>
              <w:rPr>
                <w:lang w:val="uk-UA"/>
              </w:rPr>
            </w:pPr>
            <w:r>
              <w:rPr>
                <w:lang w:val="uk-UA"/>
              </w:rPr>
              <w:t>3</w:t>
            </w:r>
          </w:p>
        </w:tc>
      </w:tr>
      <w:tr w14:paraId="37090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5" w:type="dxa"/>
            <w:vMerge w:val="restart"/>
            <w:shd w:val="clear" w:color="auto" w:fill="auto"/>
          </w:tcPr>
          <w:p w14:paraId="6E8A081F">
            <w:pPr>
              <w:keepNext/>
              <w:jc w:val="both"/>
              <w:rPr>
                <w:iCs/>
                <w:lang w:val="uk-UA"/>
              </w:rPr>
            </w:pPr>
            <w:r>
              <w:rPr>
                <w:iCs/>
                <w:lang w:val="uk-UA"/>
              </w:rPr>
              <w:t xml:space="preserve">Змістовий модуль 4 </w:t>
            </w:r>
          </w:p>
          <w:p w14:paraId="782FA496">
            <w:pPr>
              <w:keepNext/>
              <w:jc w:val="both"/>
              <w:rPr>
                <w:iCs/>
                <w:lang w:val="uk-UA"/>
              </w:rPr>
            </w:pPr>
          </w:p>
          <w:p w14:paraId="3395C2D3">
            <w:pPr>
              <w:keepNext/>
              <w:jc w:val="both"/>
              <w:rPr>
                <w:iCs/>
                <w:lang w:val="uk-UA"/>
              </w:rPr>
            </w:pPr>
          </w:p>
          <w:p w14:paraId="02806F2A">
            <w:pPr>
              <w:keepNext/>
              <w:jc w:val="both"/>
              <w:rPr>
                <w:iCs/>
                <w:lang w:val="uk-UA"/>
              </w:rPr>
            </w:pPr>
          </w:p>
          <w:p w14:paraId="6FA8B591">
            <w:pPr>
              <w:keepNext/>
              <w:jc w:val="both"/>
              <w:rPr>
                <w:iCs/>
                <w:lang w:val="uk-UA"/>
              </w:rPr>
            </w:pPr>
          </w:p>
          <w:p w14:paraId="118E2481">
            <w:pPr>
              <w:keepNext/>
              <w:jc w:val="both"/>
              <w:rPr>
                <w:iCs/>
                <w:lang w:val="uk-UA"/>
              </w:rPr>
            </w:pPr>
          </w:p>
          <w:p w14:paraId="2B9B59B8">
            <w:pPr>
              <w:keepNext/>
              <w:jc w:val="both"/>
              <w:rPr>
                <w:iCs/>
                <w:lang w:val="uk-UA"/>
              </w:rPr>
            </w:pPr>
          </w:p>
          <w:p w14:paraId="5E3C230C">
            <w:pPr>
              <w:keepNext/>
              <w:jc w:val="both"/>
              <w:rPr>
                <w:b/>
                <w:bCs/>
                <w:lang w:val="uk-UA"/>
              </w:rPr>
            </w:pPr>
          </w:p>
        </w:tc>
        <w:tc>
          <w:tcPr>
            <w:tcW w:w="5100" w:type="dxa"/>
            <w:shd w:val="clear" w:color="auto" w:fill="auto"/>
          </w:tcPr>
          <w:p w14:paraId="2593F2A1">
            <w:pPr>
              <w:keepNext/>
              <w:jc w:val="both"/>
              <w:rPr>
                <w:iCs/>
                <w:lang w:val="uk-UA"/>
              </w:rPr>
            </w:pPr>
            <w:r>
              <w:rPr>
                <w:iCs/>
                <w:lang w:val="uk-UA"/>
              </w:rPr>
              <w:t>Вид теоретичного завдання: аудіювання; контрольне тестування</w:t>
            </w:r>
          </w:p>
        </w:tc>
        <w:tc>
          <w:tcPr>
            <w:tcW w:w="1562" w:type="dxa"/>
            <w:shd w:val="clear" w:color="auto" w:fill="auto"/>
          </w:tcPr>
          <w:p w14:paraId="5903FF5D">
            <w:pPr>
              <w:keepNext/>
              <w:jc w:val="both"/>
              <w:rPr>
                <w:iCs/>
                <w:lang w:val="uk-UA"/>
              </w:rPr>
            </w:pPr>
            <w:r>
              <w:rPr>
                <w:iCs/>
                <w:lang w:val="uk-UA"/>
              </w:rPr>
              <w:t>тиждень 7, 8</w:t>
            </w:r>
          </w:p>
        </w:tc>
        <w:tc>
          <w:tcPr>
            <w:tcW w:w="1923" w:type="dxa"/>
            <w:shd w:val="clear" w:color="auto" w:fill="auto"/>
          </w:tcPr>
          <w:p w14:paraId="0AF0A4D2">
            <w:pPr>
              <w:rPr>
                <w:lang w:val="ru-RU"/>
              </w:rPr>
            </w:pPr>
            <w:r>
              <w:rPr>
                <w:lang w:val="ru-RU"/>
              </w:rPr>
              <w:t>12</w:t>
            </w:r>
          </w:p>
        </w:tc>
      </w:tr>
      <w:tr w14:paraId="05BBA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505" w:type="dxa"/>
            <w:vMerge w:val="continue"/>
            <w:shd w:val="clear" w:color="auto" w:fill="auto"/>
          </w:tcPr>
          <w:p w14:paraId="14D4EB94">
            <w:pPr>
              <w:keepNext/>
              <w:jc w:val="both"/>
              <w:rPr>
                <w:b/>
                <w:bCs/>
                <w:lang w:val="uk-UA"/>
              </w:rPr>
            </w:pPr>
          </w:p>
        </w:tc>
        <w:tc>
          <w:tcPr>
            <w:tcW w:w="5100" w:type="dxa"/>
            <w:shd w:val="clear" w:color="auto" w:fill="auto"/>
          </w:tcPr>
          <w:p w14:paraId="3E8A6506">
            <w:pPr>
              <w:keepNext/>
              <w:jc w:val="both"/>
              <w:rPr>
                <w:iCs/>
                <w:lang w:val="uk-UA"/>
              </w:rPr>
            </w:pPr>
            <w:r>
              <w:rPr>
                <w:iCs/>
                <w:lang w:val="uk-UA"/>
              </w:rPr>
              <w:t xml:space="preserve">Вид практичного завдання: </w:t>
            </w:r>
            <w:r>
              <w:rPr>
                <w:lang w:val="uk-UA"/>
              </w:rPr>
              <w:t xml:space="preserve">вивчення досвіду підготовки педагогів закордоном; </w:t>
            </w:r>
            <w:r>
              <w:rPr>
                <w:iCs/>
                <w:lang w:val="uk-UA"/>
              </w:rPr>
              <w:t>граматичні вправи</w:t>
            </w:r>
          </w:p>
        </w:tc>
        <w:tc>
          <w:tcPr>
            <w:tcW w:w="1562" w:type="dxa"/>
            <w:shd w:val="clear" w:color="auto" w:fill="auto"/>
          </w:tcPr>
          <w:p w14:paraId="439C57E6">
            <w:pPr>
              <w:keepNext/>
              <w:jc w:val="both"/>
              <w:rPr>
                <w:lang w:val="uk-UA"/>
              </w:rPr>
            </w:pPr>
            <w:r>
              <w:rPr>
                <w:lang w:val="uk-UA"/>
              </w:rPr>
              <w:t>тиждень 7, 8</w:t>
            </w:r>
          </w:p>
          <w:p w14:paraId="3A823529">
            <w:pPr>
              <w:keepNext/>
              <w:jc w:val="both"/>
              <w:rPr>
                <w:lang w:val="uk-UA"/>
              </w:rPr>
            </w:pPr>
          </w:p>
          <w:p w14:paraId="7CB7E1D6">
            <w:pPr>
              <w:keepNext/>
              <w:jc w:val="both"/>
              <w:rPr>
                <w:lang w:val="uk-UA"/>
              </w:rPr>
            </w:pPr>
          </w:p>
          <w:p w14:paraId="3324A9F0">
            <w:pPr>
              <w:keepNext/>
              <w:jc w:val="both"/>
              <w:rPr>
                <w:lang w:val="uk-UA"/>
              </w:rPr>
            </w:pPr>
          </w:p>
          <w:p w14:paraId="22DE89E6">
            <w:pPr>
              <w:keepNext/>
              <w:jc w:val="both"/>
              <w:rPr>
                <w:lang w:val="uk-UA"/>
              </w:rPr>
            </w:pPr>
          </w:p>
          <w:p w14:paraId="4C0C674D">
            <w:pPr>
              <w:keepNext/>
              <w:jc w:val="both"/>
              <w:rPr>
                <w:lang w:val="uk-UA"/>
              </w:rPr>
            </w:pPr>
          </w:p>
        </w:tc>
        <w:tc>
          <w:tcPr>
            <w:tcW w:w="1923" w:type="dxa"/>
            <w:shd w:val="clear" w:color="auto" w:fill="auto"/>
          </w:tcPr>
          <w:p w14:paraId="1F70B81A">
            <w:pPr>
              <w:keepNext/>
              <w:jc w:val="both"/>
              <w:rPr>
                <w:lang w:val="uk-UA"/>
              </w:rPr>
            </w:pPr>
            <w:r>
              <w:rPr>
                <w:lang w:val="uk-UA"/>
              </w:rPr>
              <w:t>3</w:t>
            </w:r>
          </w:p>
          <w:p w14:paraId="48774F3A">
            <w:pPr>
              <w:keepNext/>
              <w:jc w:val="both"/>
              <w:rPr>
                <w:lang w:val="uk-UA"/>
              </w:rPr>
            </w:pPr>
          </w:p>
        </w:tc>
      </w:tr>
      <w:tr w14:paraId="11AC9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505" w:type="dxa"/>
            <w:vMerge w:val="restart"/>
            <w:shd w:val="clear" w:color="auto" w:fill="auto"/>
          </w:tcPr>
          <w:p w14:paraId="5098CAF6">
            <w:pPr>
              <w:keepNext/>
              <w:jc w:val="both"/>
              <w:rPr>
                <w:iCs/>
                <w:lang w:val="uk-UA"/>
              </w:rPr>
            </w:pPr>
            <w:r>
              <w:rPr>
                <w:iCs/>
                <w:lang w:val="uk-UA"/>
              </w:rPr>
              <w:t>Змістовий модуль 5</w:t>
            </w:r>
          </w:p>
          <w:p w14:paraId="0E542950">
            <w:pPr>
              <w:keepNext/>
              <w:jc w:val="both"/>
              <w:rPr>
                <w:iCs/>
                <w:lang w:val="uk-UA"/>
              </w:rPr>
            </w:pPr>
          </w:p>
          <w:p w14:paraId="51ED4742">
            <w:pPr>
              <w:keepNext/>
              <w:jc w:val="both"/>
              <w:rPr>
                <w:b/>
                <w:bCs/>
                <w:lang w:val="uk-UA"/>
              </w:rPr>
            </w:pPr>
          </w:p>
        </w:tc>
        <w:tc>
          <w:tcPr>
            <w:tcW w:w="5100" w:type="dxa"/>
            <w:shd w:val="clear" w:color="auto" w:fill="auto"/>
          </w:tcPr>
          <w:p w14:paraId="27A1DD41">
            <w:pPr>
              <w:keepNext/>
              <w:jc w:val="both"/>
              <w:rPr>
                <w:iCs/>
                <w:lang w:val="uk-UA"/>
              </w:rPr>
            </w:pPr>
            <w:r>
              <w:rPr>
                <w:iCs/>
                <w:lang w:val="uk-UA"/>
              </w:rPr>
              <w:t>Вид теоретичного завдання: переклад</w:t>
            </w:r>
          </w:p>
        </w:tc>
        <w:tc>
          <w:tcPr>
            <w:tcW w:w="1562" w:type="dxa"/>
            <w:shd w:val="clear" w:color="auto" w:fill="auto"/>
          </w:tcPr>
          <w:p w14:paraId="554C40D0">
            <w:pPr>
              <w:keepNext/>
              <w:jc w:val="both"/>
              <w:rPr>
                <w:lang w:val="uk-UA"/>
              </w:rPr>
            </w:pPr>
            <w:r>
              <w:rPr>
                <w:lang w:val="uk-UA"/>
              </w:rPr>
              <w:t>тиждень 9</w:t>
            </w:r>
          </w:p>
        </w:tc>
        <w:tc>
          <w:tcPr>
            <w:tcW w:w="1923" w:type="dxa"/>
            <w:shd w:val="clear" w:color="auto" w:fill="auto"/>
          </w:tcPr>
          <w:p w14:paraId="1F3D5C00">
            <w:pPr>
              <w:keepNext/>
              <w:jc w:val="both"/>
              <w:rPr>
                <w:lang w:val="uk-UA"/>
              </w:rPr>
            </w:pPr>
            <w:r>
              <w:rPr>
                <w:lang w:val="uk-UA"/>
              </w:rPr>
              <w:t>2</w:t>
            </w:r>
          </w:p>
        </w:tc>
      </w:tr>
      <w:tr w14:paraId="746A7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505" w:type="dxa"/>
            <w:vMerge w:val="continue"/>
            <w:shd w:val="clear" w:color="auto" w:fill="auto"/>
          </w:tcPr>
          <w:p w14:paraId="64DBB94C">
            <w:pPr>
              <w:keepNext/>
              <w:jc w:val="both"/>
              <w:rPr>
                <w:iCs/>
                <w:lang w:val="uk-UA"/>
              </w:rPr>
            </w:pPr>
          </w:p>
        </w:tc>
        <w:tc>
          <w:tcPr>
            <w:tcW w:w="5100" w:type="dxa"/>
            <w:shd w:val="clear" w:color="auto" w:fill="auto"/>
          </w:tcPr>
          <w:p w14:paraId="4C9A047B">
            <w:pPr>
              <w:keepNext/>
              <w:jc w:val="both"/>
              <w:rPr>
                <w:lang w:val="uk-UA"/>
              </w:rPr>
            </w:pPr>
            <w:r>
              <w:rPr>
                <w:iCs/>
                <w:lang w:val="uk-UA"/>
              </w:rPr>
              <w:t xml:space="preserve">Вид практичного завдання: </w:t>
            </w:r>
            <w:r>
              <w:rPr>
                <w:color w:val="000000"/>
                <w:lang w:val="uk-UA"/>
              </w:rPr>
              <w:t xml:space="preserve">робота у групах (діалогічне мовлення); </w:t>
            </w:r>
            <w:r>
              <w:rPr>
                <w:iCs/>
                <w:lang w:val="uk-UA"/>
              </w:rPr>
              <w:t>граматичні вправи</w:t>
            </w:r>
          </w:p>
        </w:tc>
        <w:tc>
          <w:tcPr>
            <w:tcW w:w="1562" w:type="dxa"/>
            <w:shd w:val="clear" w:color="auto" w:fill="auto"/>
          </w:tcPr>
          <w:p w14:paraId="3CA90B35">
            <w:pPr>
              <w:keepNext/>
              <w:jc w:val="both"/>
              <w:rPr>
                <w:lang w:val="uk-UA"/>
              </w:rPr>
            </w:pPr>
            <w:r>
              <w:rPr>
                <w:lang w:val="uk-UA"/>
              </w:rPr>
              <w:t>тиждень 9</w:t>
            </w:r>
          </w:p>
          <w:p w14:paraId="503C3FCD">
            <w:pPr>
              <w:keepNext/>
              <w:jc w:val="both"/>
              <w:rPr>
                <w:lang w:val="uk-UA"/>
              </w:rPr>
            </w:pPr>
          </w:p>
          <w:p w14:paraId="66422C80">
            <w:pPr>
              <w:keepNext/>
              <w:jc w:val="both"/>
              <w:rPr>
                <w:lang w:val="uk-UA"/>
              </w:rPr>
            </w:pPr>
          </w:p>
        </w:tc>
        <w:tc>
          <w:tcPr>
            <w:tcW w:w="1923" w:type="dxa"/>
            <w:shd w:val="clear" w:color="auto" w:fill="auto"/>
          </w:tcPr>
          <w:p w14:paraId="2E0E1D71">
            <w:pPr>
              <w:keepNext/>
              <w:jc w:val="both"/>
              <w:rPr>
                <w:lang w:val="uk-UA"/>
              </w:rPr>
            </w:pPr>
            <w:r>
              <w:rPr>
                <w:lang w:val="uk-UA"/>
              </w:rPr>
              <w:t>3</w:t>
            </w:r>
          </w:p>
          <w:p w14:paraId="3B33AE4B">
            <w:pPr>
              <w:keepNext/>
              <w:jc w:val="both"/>
              <w:rPr>
                <w:lang w:val="uk-UA"/>
              </w:rPr>
            </w:pPr>
          </w:p>
        </w:tc>
      </w:tr>
      <w:tr w14:paraId="62372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505" w:type="dxa"/>
            <w:vMerge w:val="restart"/>
            <w:shd w:val="clear" w:color="auto" w:fill="auto"/>
          </w:tcPr>
          <w:p w14:paraId="2D408AB0">
            <w:pPr>
              <w:keepNext/>
              <w:jc w:val="both"/>
              <w:rPr>
                <w:iCs/>
                <w:lang w:val="uk-UA"/>
              </w:rPr>
            </w:pPr>
            <w:r>
              <w:rPr>
                <w:iCs/>
                <w:lang w:val="uk-UA"/>
              </w:rPr>
              <w:t>Змістовий модуль 6</w:t>
            </w:r>
          </w:p>
        </w:tc>
        <w:tc>
          <w:tcPr>
            <w:tcW w:w="5100" w:type="dxa"/>
            <w:shd w:val="clear" w:color="auto" w:fill="auto"/>
          </w:tcPr>
          <w:p w14:paraId="7F7F5D02">
            <w:pPr>
              <w:keepNext/>
              <w:jc w:val="both"/>
              <w:rPr>
                <w:lang w:val="uk-UA"/>
              </w:rPr>
            </w:pPr>
            <w:r>
              <w:rPr>
                <w:iCs/>
                <w:lang w:val="uk-UA"/>
              </w:rPr>
              <w:t>Вид теоретичного завдання: тестування; контрольне тестування</w:t>
            </w:r>
          </w:p>
        </w:tc>
        <w:tc>
          <w:tcPr>
            <w:tcW w:w="1562" w:type="dxa"/>
            <w:shd w:val="clear" w:color="auto" w:fill="auto"/>
          </w:tcPr>
          <w:p w14:paraId="4F40F79E">
            <w:pPr>
              <w:keepNext/>
              <w:jc w:val="both"/>
              <w:rPr>
                <w:lang w:val="uk-UA"/>
              </w:rPr>
            </w:pPr>
            <w:r>
              <w:rPr>
                <w:lang w:val="uk-UA"/>
              </w:rPr>
              <w:t>тиждень 10</w:t>
            </w:r>
          </w:p>
          <w:p w14:paraId="0317C1D4">
            <w:pPr>
              <w:keepNext/>
              <w:jc w:val="both"/>
              <w:rPr>
                <w:lang w:val="uk-UA"/>
              </w:rPr>
            </w:pPr>
          </w:p>
          <w:p w14:paraId="6C2FA90D">
            <w:pPr>
              <w:keepNext/>
              <w:jc w:val="both"/>
              <w:rPr>
                <w:lang w:val="uk-UA"/>
              </w:rPr>
            </w:pPr>
          </w:p>
        </w:tc>
        <w:tc>
          <w:tcPr>
            <w:tcW w:w="1923" w:type="dxa"/>
            <w:shd w:val="clear" w:color="auto" w:fill="auto"/>
          </w:tcPr>
          <w:p w14:paraId="5BF39E96">
            <w:pPr>
              <w:keepNext/>
              <w:jc w:val="both"/>
              <w:rPr>
                <w:lang w:val="uk-UA"/>
              </w:rPr>
            </w:pPr>
            <w:r>
              <w:rPr>
                <w:lang w:val="uk-UA"/>
              </w:rPr>
              <w:t>12</w:t>
            </w:r>
          </w:p>
          <w:p w14:paraId="30E467BA">
            <w:pPr>
              <w:keepNext/>
              <w:jc w:val="both"/>
              <w:rPr>
                <w:lang w:val="uk-UA"/>
              </w:rPr>
            </w:pPr>
          </w:p>
        </w:tc>
      </w:tr>
      <w:tr w14:paraId="02837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05" w:type="dxa"/>
            <w:vMerge w:val="continue"/>
            <w:shd w:val="clear" w:color="auto" w:fill="auto"/>
          </w:tcPr>
          <w:p w14:paraId="4572368C">
            <w:pPr>
              <w:keepNext/>
              <w:jc w:val="both"/>
              <w:rPr>
                <w:iCs/>
                <w:lang w:val="uk-UA"/>
              </w:rPr>
            </w:pPr>
          </w:p>
        </w:tc>
        <w:tc>
          <w:tcPr>
            <w:tcW w:w="5100" w:type="dxa"/>
            <w:shd w:val="clear" w:color="auto" w:fill="auto"/>
          </w:tcPr>
          <w:p w14:paraId="4351B7CE">
            <w:pPr>
              <w:keepNext/>
              <w:jc w:val="both"/>
              <w:rPr>
                <w:lang w:val="uk-UA"/>
              </w:rPr>
            </w:pPr>
            <w:r>
              <w:rPr>
                <w:iCs/>
                <w:lang w:val="uk-UA"/>
              </w:rPr>
              <w:t xml:space="preserve">Вид практичного завдання: </w:t>
            </w:r>
            <w:r>
              <w:rPr>
                <w:color w:val="000000"/>
                <w:lang w:val="uk-UA"/>
              </w:rPr>
              <w:t xml:space="preserve">робота у групах (діалогічне мовлення); </w:t>
            </w:r>
            <w:r>
              <w:rPr>
                <w:iCs/>
                <w:lang w:val="uk-UA"/>
              </w:rPr>
              <w:t>граматичні вправи; написання резюме кваліфікаційної роботи</w:t>
            </w:r>
          </w:p>
        </w:tc>
        <w:tc>
          <w:tcPr>
            <w:tcW w:w="1562" w:type="dxa"/>
            <w:shd w:val="clear" w:color="auto" w:fill="auto"/>
          </w:tcPr>
          <w:p w14:paraId="4CB90115">
            <w:pPr>
              <w:keepNext/>
              <w:jc w:val="both"/>
              <w:rPr>
                <w:lang w:val="uk-UA"/>
              </w:rPr>
            </w:pPr>
            <w:r>
              <w:rPr>
                <w:lang w:val="uk-UA"/>
              </w:rPr>
              <w:t>тиждень 10</w:t>
            </w:r>
          </w:p>
          <w:p w14:paraId="3EF9D20B">
            <w:pPr>
              <w:keepNext/>
              <w:jc w:val="both"/>
              <w:rPr>
                <w:lang w:val="uk-UA"/>
              </w:rPr>
            </w:pPr>
          </w:p>
          <w:p w14:paraId="3675999E">
            <w:pPr>
              <w:keepNext/>
              <w:jc w:val="both"/>
              <w:rPr>
                <w:lang w:val="uk-UA"/>
              </w:rPr>
            </w:pPr>
          </w:p>
        </w:tc>
        <w:tc>
          <w:tcPr>
            <w:tcW w:w="1923" w:type="dxa"/>
            <w:shd w:val="clear" w:color="auto" w:fill="auto"/>
          </w:tcPr>
          <w:p w14:paraId="100AB2D0">
            <w:pPr>
              <w:keepNext/>
              <w:jc w:val="both"/>
              <w:rPr>
                <w:lang w:val="uk-UA"/>
              </w:rPr>
            </w:pPr>
            <w:r>
              <w:rPr>
                <w:lang w:val="uk-UA"/>
              </w:rPr>
              <w:t>3</w:t>
            </w:r>
          </w:p>
          <w:p w14:paraId="7B187432">
            <w:pPr>
              <w:keepNext/>
              <w:jc w:val="both"/>
              <w:rPr>
                <w:lang w:val="uk-UA"/>
              </w:rPr>
            </w:pPr>
          </w:p>
        </w:tc>
      </w:tr>
      <w:tr w14:paraId="3AA2A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5" w:type="dxa"/>
            <w:gridSpan w:val="2"/>
            <w:shd w:val="clear" w:color="auto" w:fill="auto"/>
          </w:tcPr>
          <w:p w14:paraId="29A1A4FA">
            <w:pPr>
              <w:keepNext/>
              <w:jc w:val="both"/>
              <w:rPr>
                <w:i/>
                <w:iCs/>
                <w:lang w:val="uk-UA"/>
              </w:rPr>
            </w:pPr>
            <w:r>
              <w:rPr>
                <w:b/>
                <w:bCs/>
                <w:lang w:val="uk-UA"/>
              </w:rPr>
              <w:t>Підсумковий контроль</w:t>
            </w:r>
            <w:r>
              <w:rPr>
                <w:b/>
                <w:bCs/>
              </w:rPr>
              <w:t xml:space="preserve"> (max 40%)</w:t>
            </w:r>
          </w:p>
        </w:tc>
        <w:tc>
          <w:tcPr>
            <w:tcW w:w="1562" w:type="dxa"/>
            <w:shd w:val="clear" w:color="auto" w:fill="auto"/>
          </w:tcPr>
          <w:p w14:paraId="22ECA00C">
            <w:pPr>
              <w:keepNext/>
              <w:jc w:val="both"/>
              <w:rPr>
                <w:lang w:val="uk-UA"/>
              </w:rPr>
            </w:pPr>
          </w:p>
        </w:tc>
        <w:tc>
          <w:tcPr>
            <w:tcW w:w="1923" w:type="dxa"/>
            <w:shd w:val="clear" w:color="auto" w:fill="auto"/>
          </w:tcPr>
          <w:p w14:paraId="6030D62B">
            <w:pPr>
              <w:keepNext/>
              <w:jc w:val="both"/>
              <w:rPr>
                <w:iCs/>
                <w:lang w:val="uk-UA"/>
              </w:rPr>
            </w:pPr>
          </w:p>
        </w:tc>
      </w:tr>
      <w:tr w14:paraId="7A1C1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5" w:type="dxa"/>
            <w:gridSpan w:val="2"/>
            <w:shd w:val="clear" w:color="auto" w:fill="auto"/>
          </w:tcPr>
          <w:p w14:paraId="46B0B799">
            <w:pPr>
              <w:keepNext/>
              <w:jc w:val="both"/>
              <w:rPr>
                <w:i/>
                <w:iCs/>
                <w:lang w:val="uk-UA"/>
              </w:rPr>
            </w:pPr>
            <w:r>
              <w:rPr>
                <w:i/>
                <w:iCs/>
                <w:lang w:val="uk-UA"/>
              </w:rPr>
              <w:t xml:space="preserve">Підсумкове теоретичне завдання: </w:t>
            </w:r>
            <w:r>
              <w:rPr>
                <w:b/>
                <w:i/>
                <w:iCs/>
                <w:lang w:val="uk-UA"/>
              </w:rPr>
              <w:t>тести (</w:t>
            </w:r>
            <w:r>
              <w:rPr>
                <w:b/>
                <w:i/>
                <w:iCs/>
              </w:rPr>
              <w:t>Moodle</w:t>
            </w:r>
            <w:r>
              <w:rPr>
                <w:b/>
                <w:i/>
                <w:iCs/>
                <w:lang w:val="uk-UA"/>
              </w:rPr>
              <w:t>)</w:t>
            </w:r>
          </w:p>
        </w:tc>
        <w:tc>
          <w:tcPr>
            <w:tcW w:w="1562" w:type="dxa"/>
            <w:shd w:val="clear" w:color="auto" w:fill="auto"/>
          </w:tcPr>
          <w:p w14:paraId="719B4372">
            <w:pPr>
              <w:keepNext/>
              <w:jc w:val="both"/>
              <w:rPr>
                <w:lang w:val="uk-UA"/>
              </w:rPr>
            </w:pPr>
          </w:p>
        </w:tc>
        <w:tc>
          <w:tcPr>
            <w:tcW w:w="1923" w:type="dxa"/>
            <w:shd w:val="clear" w:color="auto" w:fill="auto"/>
          </w:tcPr>
          <w:p w14:paraId="2BD25511">
            <w:pPr>
              <w:keepNext/>
              <w:jc w:val="both"/>
              <w:rPr>
                <w:lang w:val="uk-UA"/>
              </w:rPr>
            </w:pPr>
            <w:r>
              <w:rPr>
                <w:lang w:val="uk-UA"/>
              </w:rPr>
              <w:t>20</w:t>
            </w:r>
          </w:p>
        </w:tc>
      </w:tr>
      <w:tr w14:paraId="588EE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5" w:type="dxa"/>
            <w:gridSpan w:val="2"/>
            <w:shd w:val="clear" w:color="auto" w:fill="auto"/>
          </w:tcPr>
          <w:p w14:paraId="5EF55D54">
            <w:pPr>
              <w:jc w:val="both"/>
              <w:rPr>
                <w:b/>
                <w:lang w:val="uk-UA"/>
              </w:rPr>
            </w:pPr>
            <w:r>
              <w:rPr>
                <w:i/>
                <w:iCs/>
                <w:lang w:val="uk-UA"/>
              </w:rPr>
              <w:t>Підсумкове практичне завдання (анотація наукової статті)</w:t>
            </w:r>
          </w:p>
        </w:tc>
        <w:tc>
          <w:tcPr>
            <w:tcW w:w="1562" w:type="dxa"/>
            <w:shd w:val="clear" w:color="auto" w:fill="auto"/>
          </w:tcPr>
          <w:p w14:paraId="055345A0">
            <w:pPr>
              <w:keepNext/>
              <w:jc w:val="both"/>
              <w:rPr>
                <w:lang w:val="uk-UA"/>
              </w:rPr>
            </w:pPr>
          </w:p>
        </w:tc>
        <w:tc>
          <w:tcPr>
            <w:tcW w:w="1923" w:type="dxa"/>
            <w:shd w:val="clear" w:color="auto" w:fill="auto"/>
          </w:tcPr>
          <w:p w14:paraId="34F96675">
            <w:pPr>
              <w:jc w:val="both"/>
              <w:rPr>
                <w:b/>
                <w:lang w:val="uk-UA"/>
              </w:rPr>
            </w:pPr>
            <w:r>
              <w:rPr>
                <w:lang w:val="uk-UA"/>
              </w:rPr>
              <w:t>20</w:t>
            </w:r>
          </w:p>
        </w:tc>
      </w:tr>
      <w:tr w14:paraId="3EDE3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5" w:type="dxa"/>
            <w:gridSpan w:val="2"/>
            <w:shd w:val="clear" w:color="auto" w:fill="auto"/>
          </w:tcPr>
          <w:p w14:paraId="1202F9F3">
            <w:pPr>
              <w:jc w:val="both"/>
              <w:rPr>
                <w:b/>
                <w:lang w:val="uk-UA"/>
              </w:rPr>
            </w:pPr>
            <w:r>
              <w:rPr>
                <w:b/>
                <w:lang w:val="uk-UA"/>
              </w:rPr>
              <w:t xml:space="preserve">Разом </w:t>
            </w:r>
          </w:p>
        </w:tc>
        <w:tc>
          <w:tcPr>
            <w:tcW w:w="1562" w:type="dxa"/>
            <w:shd w:val="clear" w:color="auto" w:fill="auto"/>
          </w:tcPr>
          <w:p w14:paraId="3FBEEE4E">
            <w:pPr>
              <w:jc w:val="both"/>
              <w:rPr>
                <w:b/>
                <w:lang w:val="uk-UA"/>
              </w:rPr>
            </w:pPr>
          </w:p>
        </w:tc>
        <w:tc>
          <w:tcPr>
            <w:tcW w:w="1923" w:type="dxa"/>
            <w:shd w:val="clear" w:color="auto" w:fill="auto"/>
          </w:tcPr>
          <w:p w14:paraId="5A15A59F">
            <w:pPr>
              <w:jc w:val="center"/>
              <w:rPr>
                <w:b/>
                <w:lang w:val="uk-UA"/>
              </w:rPr>
            </w:pPr>
            <w:r>
              <w:rPr>
                <w:b/>
                <w:lang w:val="uk-UA"/>
              </w:rPr>
              <w:t>100</w:t>
            </w:r>
          </w:p>
        </w:tc>
      </w:tr>
    </w:tbl>
    <w:p w14:paraId="64A7910F">
      <w:pPr>
        <w:jc w:val="both"/>
        <w:rPr>
          <w:iCs/>
          <w:color w:val="000000"/>
          <w:lang w:val="uk-UA"/>
        </w:rPr>
      </w:pPr>
    </w:p>
    <w:p w14:paraId="5DA6C927">
      <w:pPr>
        <w:spacing w:after="120"/>
        <w:jc w:val="center"/>
        <w:rPr>
          <w:b/>
          <w:bCs/>
          <w:lang w:val="uk-UA"/>
        </w:rPr>
      </w:pPr>
      <w:r>
        <w:rPr>
          <w:b/>
          <w:bCs/>
          <w:lang w:val="uk-UA"/>
        </w:rPr>
        <w:t>Шкала оцінювання: національна та ECTS</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4253"/>
        <w:gridCol w:w="2126"/>
        <w:gridCol w:w="1873"/>
      </w:tblGrid>
      <w:tr w14:paraId="0DA5B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 w:hRule="atLeast"/>
          <w:jc w:val="center"/>
        </w:trPr>
        <w:tc>
          <w:tcPr>
            <w:tcW w:w="1500" w:type="dxa"/>
            <w:vMerge w:val="restart"/>
          </w:tcPr>
          <w:p w14:paraId="4022C07E">
            <w:pPr>
              <w:pStyle w:val="3"/>
              <w:spacing w:before="0"/>
              <w:jc w:val="center"/>
              <w:rPr>
                <w:rFonts w:ascii="Times New Roman" w:hAnsi="Times New Roman" w:cs="Times New Roman"/>
                <w:color w:val="auto"/>
                <w:sz w:val="24"/>
                <w:szCs w:val="24"/>
                <w:lang w:val="uk-UA"/>
              </w:rPr>
            </w:pPr>
            <w:r>
              <w:rPr>
                <w:rFonts w:ascii="Times New Roman" w:hAnsi="Times New Roman" w:cs="Times New Roman"/>
                <w:caps/>
                <w:color w:val="auto"/>
                <w:sz w:val="24"/>
                <w:szCs w:val="24"/>
                <w:lang w:val="uk-UA"/>
              </w:rPr>
              <w:t>З</w:t>
            </w:r>
            <w:r>
              <w:rPr>
                <w:rFonts w:ascii="Times New Roman" w:hAnsi="Times New Roman" w:cs="Times New Roman"/>
                <w:color w:val="auto"/>
                <w:sz w:val="24"/>
                <w:szCs w:val="24"/>
                <w:lang w:val="uk-UA"/>
              </w:rPr>
              <w:t>а шкалою</w:t>
            </w:r>
          </w:p>
          <w:p w14:paraId="0A22F116">
            <w:pPr>
              <w:pStyle w:val="7"/>
              <w:spacing w:before="0"/>
              <w:jc w:val="center"/>
              <w:rPr>
                <w:rFonts w:ascii="Times New Roman" w:hAnsi="Times New Roman" w:cs="Times New Roman"/>
                <w:color w:val="auto"/>
                <w:lang w:val="uk-UA"/>
              </w:rPr>
            </w:pPr>
            <w:r>
              <w:rPr>
                <w:rFonts w:ascii="Times New Roman" w:hAnsi="Times New Roman" w:cs="Times New Roman"/>
                <w:color w:val="auto"/>
                <w:lang w:val="uk-UA"/>
              </w:rPr>
              <w:t>ECTS</w:t>
            </w:r>
          </w:p>
        </w:tc>
        <w:tc>
          <w:tcPr>
            <w:tcW w:w="4253" w:type="dxa"/>
            <w:vMerge w:val="restart"/>
          </w:tcPr>
          <w:p w14:paraId="46C6632D">
            <w:pPr>
              <w:pStyle w:val="6"/>
              <w:spacing w:before="0"/>
              <w:ind w:right="-108"/>
              <w:jc w:val="center"/>
              <w:rPr>
                <w:rFonts w:ascii="Times New Roman" w:hAnsi="Times New Roman" w:cs="Times New Roman"/>
                <w:color w:val="auto"/>
                <w:lang w:val="uk-UA"/>
              </w:rPr>
            </w:pPr>
            <w:r>
              <w:rPr>
                <w:rFonts w:ascii="Times New Roman" w:hAnsi="Times New Roman" w:cs="Times New Roman"/>
                <w:color w:val="auto"/>
                <w:lang w:val="uk-UA"/>
              </w:rPr>
              <w:t>За шкалою    університету</w:t>
            </w:r>
          </w:p>
        </w:tc>
        <w:tc>
          <w:tcPr>
            <w:tcW w:w="3999" w:type="dxa"/>
            <w:gridSpan w:val="2"/>
          </w:tcPr>
          <w:p w14:paraId="5E8883D3">
            <w:pPr>
              <w:pStyle w:val="4"/>
              <w:tabs>
                <w:tab w:val="left" w:pos="0"/>
              </w:tabs>
              <w:jc w:val="center"/>
              <w:rPr>
                <w:rFonts w:ascii="Times New Roman" w:hAnsi="Times New Roman" w:cs="Times New Roman"/>
                <w:color w:val="auto"/>
                <w:lang w:val="uk-UA"/>
              </w:rPr>
            </w:pPr>
            <w:r>
              <w:rPr>
                <w:rFonts w:ascii="Times New Roman" w:hAnsi="Times New Roman" w:cs="Times New Roman"/>
                <w:color w:val="auto"/>
                <w:lang w:val="uk-UA"/>
              </w:rPr>
              <w:t>За національною шкалою</w:t>
            </w:r>
          </w:p>
        </w:tc>
      </w:tr>
      <w:tr w14:paraId="47ABE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1500" w:type="dxa"/>
            <w:vMerge w:val="continue"/>
          </w:tcPr>
          <w:p w14:paraId="1BF21F98">
            <w:pPr>
              <w:pStyle w:val="3"/>
              <w:rPr>
                <w:rFonts w:ascii="Times New Roman" w:hAnsi="Times New Roman" w:cs="Times New Roman"/>
                <w:color w:val="auto"/>
                <w:sz w:val="24"/>
                <w:szCs w:val="24"/>
                <w:lang w:val="uk-UA"/>
              </w:rPr>
            </w:pPr>
          </w:p>
        </w:tc>
        <w:tc>
          <w:tcPr>
            <w:tcW w:w="4253" w:type="dxa"/>
            <w:vMerge w:val="continue"/>
          </w:tcPr>
          <w:p w14:paraId="3051C4FC">
            <w:pPr>
              <w:pStyle w:val="6"/>
              <w:rPr>
                <w:rFonts w:ascii="Times New Roman" w:hAnsi="Times New Roman" w:cs="Times New Roman"/>
                <w:color w:val="auto"/>
                <w:lang w:val="uk-UA"/>
              </w:rPr>
            </w:pPr>
          </w:p>
        </w:tc>
        <w:tc>
          <w:tcPr>
            <w:tcW w:w="2126" w:type="dxa"/>
          </w:tcPr>
          <w:p w14:paraId="2BFFF4CA">
            <w:pPr>
              <w:pStyle w:val="4"/>
              <w:jc w:val="center"/>
              <w:rPr>
                <w:rFonts w:ascii="Times New Roman" w:hAnsi="Times New Roman" w:cs="Times New Roman"/>
                <w:color w:val="auto"/>
                <w:lang w:val="uk-UA"/>
              </w:rPr>
            </w:pPr>
            <w:r>
              <w:rPr>
                <w:rFonts w:ascii="Times New Roman" w:hAnsi="Times New Roman" w:cs="Times New Roman"/>
                <w:color w:val="auto"/>
                <w:lang w:val="uk-UA"/>
              </w:rPr>
              <w:t>Екзамен</w:t>
            </w:r>
          </w:p>
        </w:tc>
        <w:tc>
          <w:tcPr>
            <w:tcW w:w="1873" w:type="dxa"/>
          </w:tcPr>
          <w:p w14:paraId="526224E3">
            <w:pPr>
              <w:pStyle w:val="4"/>
              <w:jc w:val="center"/>
              <w:rPr>
                <w:rFonts w:ascii="Times New Roman" w:hAnsi="Times New Roman" w:cs="Times New Roman"/>
                <w:color w:val="auto"/>
                <w:lang w:val="uk-UA"/>
              </w:rPr>
            </w:pPr>
            <w:r>
              <w:rPr>
                <w:rFonts w:ascii="Times New Roman" w:hAnsi="Times New Roman" w:cs="Times New Roman"/>
                <w:color w:val="auto"/>
                <w:lang w:val="uk-UA"/>
              </w:rPr>
              <w:t>Залік</w:t>
            </w:r>
          </w:p>
        </w:tc>
      </w:tr>
      <w:tr w14:paraId="5ECD6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00" w:type="dxa"/>
            <w:vAlign w:val="center"/>
          </w:tcPr>
          <w:p w14:paraId="3A577604">
            <w:pPr>
              <w:ind w:right="-68"/>
              <w:jc w:val="center"/>
              <w:rPr>
                <w:spacing w:val="-2"/>
                <w:lang w:val="uk-UA"/>
              </w:rPr>
            </w:pPr>
            <w:r>
              <w:rPr>
                <w:spacing w:val="-2"/>
                <w:lang w:val="uk-UA"/>
              </w:rPr>
              <w:t>A</w:t>
            </w:r>
          </w:p>
        </w:tc>
        <w:tc>
          <w:tcPr>
            <w:tcW w:w="4253" w:type="dxa"/>
            <w:vAlign w:val="center"/>
          </w:tcPr>
          <w:p w14:paraId="431EA603">
            <w:pPr>
              <w:ind w:right="223"/>
              <w:jc w:val="center"/>
              <w:rPr>
                <w:spacing w:val="-2"/>
                <w:lang w:val="uk-UA"/>
              </w:rPr>
            </w:pPr>
            <w:r>
              <w:rPr>
                <w:spacing w:val="-2"/>
                <w:lang w:val="uk-UA"/>
              </w:rPr>
              <w:t>90 – 100 (відмінно)</w:t>
            </w:r>
          </w:p>
        </w:tc>
        <w:tc>
          <w:tcPr>
            <w:tcW w:w="2126" w:type="dxa"/>
            <w:vAlign w:val="center"/>
          </w:tcPr>
          <w:p w14:paraId="0EE83BBE">
            <w:pPr>
              <w:pStyle w:val="5"/>
              <w:jc w:val="center"/>
              <w:rPr>
                <w:rFonts w:ascii="Times New Roman" w:hAnsi="Times New Roman" w:cs="Times New Roman"/>
                <w:i w:val="0"/>
                <w:iCs w:val="0"/>
                <w:color w:val="auto"/>
                <w:lang w:val="uk-UA"/>
              </w:rPr>
            </w:pPr>
            <w:r>
              <w:rPr>
                <w:rFonts w:ascii="Times New Roman" w:hAnsi="Times New Roman" w:cs="Times New Roman"/>
                <w:i w:val="0"/>
                <w:iCs w:val="0"/>
                <w:color w:val="auto"/>
                <w:lang w:val="uk-UA"/>
              </w:rPr>
              <w:t>5 (відмінно)</w:t>
            </w:r>
          </w:p>
        </w:tc>
        <w:tc>
          <w:tcPr>
            <w:tcW w:w="1873" w:type="dxa"/>
            <w:vMerge w:val="restart"/>
            <w:vAlign w:val="center"/>
          </w:tcPr>
          <w:p w14:paraId="63F1BA04">
            <w:pPr>
              <w:pStyle w:val="5"/>
              <w:jc w:val="center"/>
              <w:rPr>
                <w:rFonts w:ascii="Times New Roman" w:hAnsi="Times New Roman" w:cs="Times New Roman"/>
                <w:i w:val="0"/>
                <w:iCs w:val="0"/>
                <w:color w:val="auto"/>
                <w:lang w:val="uk-UA"/>
              </w:rPr>
            </w:pPr>
            <w:r>
              <w:rPr>
                <w:rFonts w:ascii="Times New Roman" w:hAnsi="Times New Roman" w:cs="Times New Roman"/>
                <w:i w:val="0"/>
                <w:iCs w:val="0"/>
                <w:color w:val="auto"/>
                <w:lang w:val="uk-UA"/>
              </w:rPr>
              <w:t>Зараховано</w:t>
            </w:r>
          </w:p>
        </w:tc>
      </w:tr>
      <w:tr w14:paraId="4D4AE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00" w:type="dxa"/>
            <w:vAlign w:val="center"/>
          </w:tcPr>
          <w:p w14:paraId="36FDA1CB">
            <w:pPr>
              <w:ind w:right="-68"/>
              <w:jc w:val="center"/>
              <w:rPr>
                <w:spacing w:val="-2"/>
                <w:lang w:val="uk-UA"/>
              </w:rPr>
            </w:pPr>
            <w:r>
              <w:rPr>
                <w:spacing w:val="-2"/>
                <w:lang w:val="uk-UA"/>
              </w:rPr>
              <w:t>B</w:t>
            </w:r>
          </w:p>
        </w:tc>
        <w:tc>
          <w:tcPr>
            <w:tcW w:w="4253" w:type="dxa"/>
            <w:vAlign w:val="center"/>
          </w:tcPr>
          <w:p w14:paraId="78AD531C">
            <w:pPr>
              <w:ind w:right="223"/>
              <w:jc w:val="center"/>
              <w:rPr>
                <w:spacing w:val="-2"/>
                <w:lang w:val="uk-UA"/>
              </w:rPr>
            </w:pPr>
            <w:r>
              <w:rPr>
                <w:spacing w:val="-2"/>
                <w:lang w:val="uk-UA"/>
              </w:rPr>
              <w:t>85 – 89 (дуже добре)</w:t>
            </w:r>
          </w:p>
        </w:tc>
        <w:tc>
          <w:tcPr>
            <w:tcW w:w="2126" w:type="dxa"/>
            <w:vMerge w:val="restart"/>
            <w:vAlign w:val="center"/>
          </w:tcPr>
          <w:p w14:paraId="47124575">
            <w:pPr>
              <w:ind w:right="-54"/>
              <w:jc w:val="center"/>
              <w:rPr>
                <w:spacing w:val="-2"/>
                <w:lang w:val="uk-UA"/>
              </w:rPr>
            </w:pPr>
            <w:r>
              <w:rPr>
                <w:spacing w:val="-2"/>
                <w:lang w:val="uk-UA"/>
              </w:rPr>
              <w:t>4 (добре)</w:t>
            </w:r>
          </w:p>
        </w:tc>
        <w:tc>
          <w:tcPr>
            <w:tcW w:w="1873" w:type="dxa"/>
            <w:vMerge w:val="continue"/>
          </w:tcPr>
          <w:p w14:paraId="5296DE96">
            <w:pPr>
              <w:ind w:right="-54"/>
              <w:jc w:val="center"/>
              <w:rPr>
                <w:spacing w:val="-2"/>
                <w:lang w:val="uk-UA"/>
              </w:rPr>
            </w:pPr>
          </w:p>
        </w:tc>
      </w:tr>
      <w:tr w14:paraId="41646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00" w:type="dxa"/>
            <w:vAlign w:val="center"/>
          </w:tcPr>
          <w:p w14:paraId="3B918419">
            <w:pPr>
              <w:ind w:right="-68"/>
              <w:jc w:val="center"/>
              <w:rPr>
                <w:spacing w:val="-2"/>
                <w:lang w:val="uk-UA"/>
              </w:rPr>
            </w:pPr>
            <w:r>
              <w:rPr>
                <w:spacing w:val="-2"/>
                <w:lang w:val="uk-UA"/>
              </w:rPr>
              <w:t>C</w:t>
            </w:r>
          </w:p>
        </w:tc>
        <w:tc>
          <w:tcPr>
            <w:tcW w:w="4253" w:type="dxa"/>
            <w:vAlign w:val="center"/>
          </w:tcPr>
          <w:p w14:paraId="08F5BBAC">
            <w:pPr>
              <w:ind w:right="223"/>
              <w:jc w:val="center"/>
              <w:rPr>
                <w:spacing w:val="-2"/>
                <w:lang w:val="uk-UA"/>
              </w:rPr>
            </w:pPr>
            <w:r>
              <w:rPr>
                <w:spacing w:val="-2"/>
                <w:lang w:val="uk-UA"/>
              </w:rPr>
              <w:t>75 – 84 (добре)</w:t>
            </w:r>
          </w:p>
        </w:tc>
        <w:tc>
          <w:tcPr>
            <w:tcW w:w="2126" w:type="dxa"/>
            <w:vMerge w:val="continue"/>
            <w:vAlign w:val="center"/>
          </w:tcPr>
          <w:p w14:paraId="52EA7B41">
            <w:pPr>
              <w:ind w:right="-54"/>
              <w:jc w:val="center"/>
              <w:rPr>
                <w:spacing w:val="-2"/>
                <w:lang w:val="uk-UA"/>
              </w:rPr>
            </w:pPr>
          </w:p>
        </w:tc>
        <w:tc>
          <w:tcPr>
            <w:tcW w:w="1873" w:type="dxa"/>
            <w:vMerge w:val="continue"/>
          </w:tcPr>
          <w:p w14:paraId="18C70005">
            <w:pPr>
              <w:ind w:right="-54"/>
              <w:jc w:val="center"/>
              <w:rPr>
                <w:spacing w:val="-2"/>
                <w:lang w:val="uk-UA"/>
              </w:rPr>
            </w:pPr>
          </w:p>
        </w:tc>
      </w:tr>
      <w:tr w14:paraId="77692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00" w:type="dxa"/>
            <w:vAlign w:val="center"/>
          </w:tcPr>
          <w:p w14:paraId="4D699A07">
            <w:pPr>
              <w:ind w:right="-68"/>
              <w:jc w:val="center"/>
              <w:rPr>
                <w:spacing w:val="-2"/>
                <w:lang w:val="uk-UA"/>
              </w:rPr>
            </w:pPr>
            <w:r>
              <w:rPr>
                <w:spacing w:val="-2"/>
                <w:lang w:val="uk-UA"/>
              </w:rPr>
              <w:t>D</w:t>
            </w:r>
          </w:p>
        </w:tc>
        <w:tc>
          <w:tcPr>
            <w:tcW w:w="4253" w:type="dxa"/>
            <w:vAlign w:val="center"/>
          </w:tcPr>
          <w:p w14:paraId="3CC3E684">
            <w:pPr>
              <w:ind w:right="223"/>
              <w:jc w:val="center"/>
              <w:rPr>
                <w:spacing w:val="-2"/>
                <w:lang w:val="uk-UA"/>
              </w:rPr>
            </w:pPr>
            <w:r>
              <w:rPr>
                <w:spacing w:val="-2"/>
                <w:lang w:val="uk-UA"/>
              </w:rPr>
              <w:t xml:space="preserve">70 – 74 (задовільно) </w:t>
            </w:r>
          </w:p>
        </w:tc>
        <w:tc>
          <w:tcPr>
            <w:tcW w:w="2126" w:type="dxa"/>
            <w:vMerge w:val="restart"/>
            <w:vAlign w:val="center"/>
          </w:tcPr>
          <w:p w14:paraId="7E0B0BC5">
            <w:pPr>
              <w:ind w:right="-54"/>
              <w:jc w:val="center"/>
              <w:rPr>
                <w:spacing w:val="-2"/>
                <w:lang w:val="uk-UA"/>
              </w:rPr>
            </w:pPr>
            <w:r>
              <w:rPr>
                <w:spacing w:val="-2"/>
                <w:lang w:val="uk-UA"/>
              </w:rPr>
              <w:t>3 (задовільно)</w:t>
            </w:r>
          </w:p>
        </w:tc>
        <w:tc>
          <w:tcPr>
            <w:tcW w:w="1873" w:type="dxa"/>
            <w:vMerge w:val="continue"/>
          </w:tcPr>
          <w:p w14:paraId="56C9FAE2">
            <w:pPr>
              <w:ind w:right="-54"/>
              <w:jc w:val="center"/>
              <w:rPr>
                <w:spacing w:val="-2"/>
                <w:lang w:val="uk-UA"/>
              </w:rPr>
            </w:pPr>
          </w:p>
        </w:tc>
      </w:tr>
      <w:tr w14:paraId="634F2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00" w:type="dxa"/>
            <w:vAlign w:val="center"/>
          </w:tcPr>
          <w:p w14:paraId="3DC0B437">
            <w:pPr>
              <w:ind w:right="-68"/>
              <w:jc w:val="center"/>
              <w:rPr>
                <w:spacing w:val="-2"/>
                <w:lang w:val="uk-UA"/>
              </w:rPr>
            </w:pPr>
            <w:r>
              <w:rPr>
                <w:spacing w:val="-2"/>
                <w:lang w:val="uk-UA"/>
              </w:rPr>
              <w:t>E</w:t>
            </w:r>
          </w:p>
        </w:tc>
        <w:tc>
          <w:tcPr>
            <w:tcW w:w="4253" w:type="dxa"/>
            <w:vAlign w:val="center"/>
          </w:tcPr>
          <w:p w14:paraId="331216DE">
            <w:pPr>
              <w:ind w:right="223"/>
              <w:jc w:val="center"/>
              <w:rPr>
                <w:spacing w:val="-2"/>
                <w:lang w:val="uk-UA"/>
              </w:rPr>
            </w:pPr>
            <w:r>
              <w:rPr>
                <w:spacing w:val="-2"/>
                <w:lang w:val="uk-UA"/>
              </w:rPr>
              <w:t>60 – 69 (достатньо)</w:t>
            </w:r>
          </w:p>
        </w:tc>
        <w:tc>
          <w:tcPr>
            <w:tcW w:w="2126" w:type="dxa"/>
            <w:vMerge w:val="continue"/>
            <w:vAlign w:val="center"/>
          </w:tcPr>
          <w:p w14:paraId="2E0BAC12">
            <w:pPr>
              <w:ind w:right="-54"/>
              <w:jc w:val="center"/>
              <w:rPr>
                <w:spacing w:val="-2"/>
                <w:lang w:val="uk-UA"/>
              </w:rPr>
            </w:pPr>
          </w:p>
        </w:tc>
        <w:tc>
          <w:tcPr>
            <w:tcW w:w="1873" w:type="dxa"/>
            <w:vMerge w:val="continue"/>
          </w:tcPr>
          <w:p w14:paraId="4520AE5F">
            <w:pPr>
              <w:ind w:right="-54"/>
              <w:jc w:val="center"/>
              <w:rPr>
                <w:spacing w:val="-2"/>
                <w:lang w:val="uk-UA"/>
              </w:rPr>
            </w:pPr>
          </w:p>
        </w:tc>
      </w:tr>
      <w:tr w14:paraId="3ED44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00" w:type="dxa"/>
            <w:vAlign w:val="center"/>
          </w:tcPr>
          <w:p w14:paraId="7D167642">
            <w:pPr>
              <w:ind w:right="-68"/>
              <w:jc w:val="center"/>
              <w:rPr>
                <w:spacing w:val="-2"/>
                <w:lang w:val="uk-UA"/>
              </w:rPr>
            </w:pPr>
            <w:r>
              <w:rPr>
                <w:spacing w:val="-2"/>
                <w:lang w:val="uk-UA"/>
              </w:rPr>
              <w:t>FX</w:t>
            </w:r>
          </w:p>
        </w:tc>
        <w:tc>
          <w:tcPr>
            <w:tcW w:w="4253" w:type="dxa"/>
            <w:vAlign w:val="center"/>
          </w:tcPr>
          <w:p w14:paraId="5FD0CCEB">
            <w:pPr>
              <w:ind w:right="223"/>
              <w:jc w:val="center"/>
              <w:rPr>
                <w:spacing w:val="-2"/>
                <w:lang w:val="uk-UA"/>
              </w:rPr>
            </w:pPr>
            <w:r>
              <w:rPr>
                <w:spacing w:val="-2"/>
                <w:lang w:val="uk-UA"/>
              </w:rPr>
              <w:t>35 – 59 (незадовільно – з можливістю повторного складання)</w:t>
            </w:r>
          </w:p>
        </w:tc>
        <w:tc>
          <w:tcPr>
            <w:tcW w:w="2126" w:type="dxa"/>
            <w:vMerge w:val="restart"/>
            <w:vAlign w:val="center"/>
          </w:tcPr>
          <w:p w14:paraId="50175F94">
            <w:pPr>
              <w:ind w:right="-54"/>
              <w:jc w:val="center"/>
              <w:rPr>
                <w:spacing w:val="-2"/>
                <w:lang w:val="uk-UA"/>
              </w:rPr>
            </w:pPr>
            <w:r>
              <w:rPr>
                <w:spacing w:val="-2"/>
                <w:lang w:val="uk-UA"/>
              </w:rPr>
              <w:t>2 (незадовільно)</w:t>
            </w:r>
          </w:p>
          <w:p w14:paraId="775A0C66">
            <w:pPr>
              <w:ind w:right="-54"/>
              <w:jc w:val="center"/>
              <w:rPr>
                <w:spacing w:val="-2"/>
                <w:lang w:val="uk-UA"/>
              </w:rPr>
            </w:pPr>
          </w:p>
          <w:p w14:paraId="269A76B1">
            <w:pPr>
              <w:ind w:right="-54"/>
              <w:jc w:val="center"/>
              <w:rPr>
                <w:spacing w:val="-2"/>
                <w:lang w:val="uk-UA"/>
              </w:rPr>
            </w:pPr>
          </w:p>
        </w:tc>
        <w:tc>
          <w:tcPr>
            <w:tcW w:w="1873" w:type="dxa"/>
            <w:vMerge w:val="restart"/>
            <w:vAlign w:val="center"/>
          </w:tcPr>
          <w:p w14:paraId="10DC6B0F">
            <w:pPr>
              <w:ind w:right="-54"/>
              <w:rPr>
                <w:spacing w:val="-2"/>
                <w:lang w:val="uk-UA"/>
              </w:rPr>
            </w:pPr>
            <w:r>
              <w:rPr>
                <w:spacing w:val="-2"/>
                <w:lang w:val="uk-UA"/>
              </w:rPr>
              <w:t>Не зараховано</w:t>
            </w:r>
          </w:p>
        </w:tc>
      </w:tr>
      <w:tr w14:paraId="00989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00" w:type="dxa"/>
            <w:vAlign w:val="center"/>
          </w:tcPr>
          <w:p w14:paraId="5BA4A2A4">
            <w:pPr>
              <w:ind w:right="-68"/>
              <w:jc w:val="center"/>
              <w:rPr>
                <w:spacing w:val="-2"/>
                <w:lang w:val="uk-UA"/>
              </w:rPr>
            </w:pPr>
            <w:r>
              <w:rPr>
                <w:spacing w:val="-2"/>
                <w:lang w:val="uk-UA"/>
              </w:rPr>
              <w:t>F</w:t>
            </w:r>
          </w:p>
        </w:tc>
        <w:tc>
          <w:tcPr>
            <w:tcW w:w="4253" w:type="dxa"/>
            <w:vAlign w:val="center"/>
          </w:tcPr>
          <w:p w14:paraId="641E2860">
            <w:pPr>
              <w:ind w:right="223"/>
              <w:jc w:val="center"/>
              <w:rPr>
                <w:spacing w:val="-2"/>
                <w:lang w:val="uk-UA"/>
              </w:rPr>
            </w:pPr>
            <w:r>
              <w:rPr>
                <w:spacing w:val="-2"/>
                <w:lang w:val="uk-UA"/>
              </w:rPr>
              <w:t>1 – 34 (незадовільно – з обов’язковим повторним курсом)</w:t>
            </w:r>
          </w:p>
        </w:tc>
        <w:tc>
          <w:tcPr>
            <w:tcW w:w="2126" w:type="dxa"/>
            <w:vMerge w:val="continue"/>
          </w:tcPr>
          <w:p w14:paraId="313A1296">
            <w:pPr>
              <w:ind w:right="-54"/>
              <w:jc w:val="center"/>
              <w:rPr>
                <w:spacing w:val="-2"/>
                <w:lang w:val="uk-UA"/>
              </w:rPr>
            </w:pPr>
          </w:p>
        </w:tc>
        <w:tc>
          <w:tcPr>
            <w:tcW w:w="1873" w:type="dxa"/>
            <w:vMerge w:val="continue"/>
          </w:tcPr>
          <w:p w14:paraId="7A78E0D5">
            <w:pPr>
              <w:ind w:right="-54"/>
              <w:jc w:val="center"/>
              <w:rPr>
                <w:spacing w:val="-2"/>
                <w:lang w:val="uk-UA"/>
              </w:rPr>
            </w:pPr>
          </w:p>
        </w:tc>
      </w:tr>
    </w:tbl>
    <w:p w14:paraId="544B7F31">
      <w:pPr>
        <w:rPr>
          <w:b/>
          <w:bCs/>
          <w:color w:val="000000"/>
          <w:sz w:val="28"/>
          <w:szCs w:val="28"/>
          <w:lang w:val="uk-UA"/>
        </w:rPr>
      </w:pPr>
    </w:p>
    <w:p w14:paraId="67DE3EF2">
      <w:pPr>
        <w:rPr>
          <w:b/>
          <w:bCs/>
          <w:color w:val="000000"/>
          <w:sz w:val="28"/>
          <w:szCs w:val="28"/>
          <w:lang w:val="uk-UA"/>
        </w:rPr>
      </w:pPr>
    </w:p>
    <w:p w14:paraId="66C9B6DC">
      <w:pPr>
        <w:jc w:val="center"/>
        <w:rPr>
          <w:b/>
          <w:bCs/>
          <w:color w:val="000000"/>
          <w:sz w:val="28"/>
          <w:szCs w:val="28"/>
          <w:lang w:val="uk-UA"/>
        </w:rPr>
      </w:pPr>
      <w:r>
        <w:rPr>
          <w:b/>
          <w:bCs/>
          <w:color w:val="000000"/>
          <w:sz w:val="28"/>
          <w:szCs w:val="28"/>
          <w:lang w:val="uk-UA"/>
        </w:rPr>
        <w:t>РОЗДКЛАД КУРСУ ЗА ТЕМАМИ І КОНТРОЛЬНІ ЗАВДАННЯ</w:t>
      </w:r>
    </w:p>
    <w:p w14:paraId="7A755B20">
      <w:pPr>
        <w:jc w:val="center"/>
        <w:rPr>
          <w:b/>
          <w:bCs/>
          <w:color w:val="000000"/>
          <w:sz w:val="28"/>
          <w:szCs w:val="28"/>
          <w:lang w:val="uk-UA"/>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6"/>
        <w:gridCol w:w="3172"/>
        <w:gridCol w:w="4230"/>
        <w:gridCol w:w="1275"/>
      </w:tblGrid>
      <w:tr w14:paraId="73D11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 w:type="dxa"/>
            <w:shd w:val="clear" w:color="auto" w:fill="auto"/>
          </w:tcPr>
          <w:p w14:paraId="306D9AA0">
            <w:pPr>
              <w:jc w:val="center"/>
              <w:rPr>
                <w:b/>
                <w:bCs/>
                <w:color w:val="000000"/>
                <w:lang w:val="uk-UA"/>
              </w:rPr>
            </w:pPr>
            <w:r>
              <w:rPr>
                <w:b/>
                <w:bCs/>
                <w:color w:val="000000"/>
                <w:lang w:val="uk-UA"/>
              </w:rPr>
              <w:t>Тиждень</w:t>
            </w:r>
          </w:p>
          <w:p w14:paraId="64F9E57C">
            <w:pPr>
              <w:jc w:val="center"/>
              <w:rPr>
                <w:b/>
                <w:bCs/>
                <w:color w:val="000000"/>
                <w:lang w:val="uk-UA"/>
              </w:rPr>
            </w:pPr>
            <w:r>
              <w:rPr>
                <w:b/>
                <w:bCs/>
                <w:color w:val="000000"/>
                <w:lang w:val="uk-UA"/>
              </w:rPr>
              <w:t xml:space="preserve"> і вид заняття</w:t>
            </w:r>
          </w:p>
        </w:tc>
        <w:tc>
          <w:tcPr>
            <w:tcW w:w="3172" w:type="dxa"/>
            <w:shd w:val="clear" w:color="auto" w:fill="auto"/>
          </w:tcPr>
          <w:p w14:paraId="5630696F">
            <w:pPr>
              <w:jc w:val="center"/>
              <w:rPr>
                <w:b/>
                <w:bCs/>
                <w:color w:val="000000"/>
                <w:lang w:val="uk-UA"/>
              </w:rPr>
            </w:pPr>
            <w:r>
              <w:rPr>
                <w:b/>
                <w:bCs/>
                <w:color w:val="000000"/>
                <w:lang w:val="uk-UA"/>
              </w:rPr>
              <w:t xml:space="preserve">Тема </w:t>
            </w:r>
            <w:r>
              <w:rPr>
                <w:b/>
                <w:bCs/>
                <w:lang w:val="uk-UA"/>
              </w:rPr>
              <w:t>заняття</w:t>
            </w:r>
          </w:p>
        </w:tc>
        <w:tc>
          <w:tcPr>
            <w:tcW w:w="4230" w:type="dxa"/>
            <w:shd w:val="clear" w:color="auto" w:fill="auto"/>
          </w:tcPr>
          <w:p w14:paraId="04D0B90C">
            <w:pPr>
              <w:jc w:val="center"/>
              <w:rPr>
                <w:b/>
                <w:bCs/>
                <w:color w:val="000000"/>
                <w:lang w:val="uk-UA"/>
              </w:rPr>
            </w:pPr>
            <w:r>
              <w:rPr>
                <w:b/>
                <w:bCs/>
                <w:color w:val="000000"/>
                <w:lang w:val="uk-UA"/>
              </w:rPr>
              <w:t>Контрольне завдання</w:t>
            </w:r>
          </w:p>
        </w:tc>
        <w:tc>
          <w:tcPr>
            <w:tcW w:w="1275" w:type="dxa"/>
            <w:shd w:val="clear" w:color="auto" w:fill="auto"/>
          </w:tcPr>
          <w:p w14:paraId="7C150287">
            <w:pPr>
              <w:jc w:val="center"/>
              <w:rPr>
                <w:b/>
                <w:bCs/>
                <w:color w:val="000000"/>
                <w:lang w:val="uk-UA"/>
              </w:rPr>
            </w:pPr>
            <w:r>
              <w:rPr>
                <w:b/>
                <w:bCs/>
                <w:color w:val="000000"/>
              </w:rPr>
              <w:t>Кількість балів</w:t>
            </w:r>
          </w:p>
        </w:tc>
      </w:tr>
      <w:tr w14:paraId="0B611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3" w:type="dxa"/>
            <w:gridSpan w:val="4"/>
            <w:shd w:val="clear" w:color="auto" w:fill="auto"/>
          </w:tcPr>
          <w:p w14:paraId="5FC5EC25">
            <w:pPr>
              <w:jc w:val="center"/>
              <w:rPr>
                <w:color w:val="000000"/>
                <w:lang w:val="uk-UA"/>
              </w:rPr>
            </w:pPr>
            <w:r>
              <w:rPr>
                <w:color w:val="000000"/>
                <w:lang w:val="uk-UA"/>
              </w:rPr>
              <w:t>Змістовий модуль 1</w:t>
            </w:r>
          </w:p>
        </w:tc>
      </w:tr>
      <w:tr w14:paraId="26643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 w:type="dxa"/>
            <w:shd w:val="clear" w:color="auto" w:fill="auto"/>
          </w:tcPr>
          <w:p w14:paraId="0F250C61">
            <w:pPr>
              <w:jc w:val="center"/>
              <w:rPr>
                <w:color w:val="000000"/>
                <w:lang w:val="uk-UA"/>
              </w:rPr>
            </w:pPr>
            <w:r>
              <w:rPr>
                <w:color w:val="000000"/>
                <w:lang w:val="uk-UA"/>
              </w:rPr>
              <w:t>Тиждень 1 Семінар 1</w:t>
            </w:r>
          </w:p>
        </w:tc>
        <w:tc>
          <w:tcPr>
            <w:tcW w:w="3172" w:type="dxa"/>
            <w:shd w:val="clear" w:color="auto" w:fill="auto"/>
          </w:tcPr>
          <w:p w14:paraId="46AAB9E7">
            <w:pPr>
              <w:shd w:val="clear" w:color="auto" w:fill="FFFFFF"/>
              <w:tabs>
                <w:tab w:val="left" w:pos="902"/>
              </w:tabs>
              <w:spacing w:before="5"/>
              <w:jc w:val="both"/>
              <w:rPr>
                <w:rFonts w:eastAsia="Calibri"/>
                <w:lang w:val="ru-RU"/>
              </w:rPr>
            </w:pPr>
            <w:r>
              <w:rPr>
                <w:rFonts w:eastAsia="Calibri"/>
                <w:lang w:val="ru-RU"/>
              </w:rPr>
              <w:t xml:space="preserve">Наукова та професійна (фахова) термінологія іноземною мовою у сфері </w:t>
            </w:r>
            <w:bookmarkStart w:id="0" w:name="_GoBack"/>
            <w:bookmarkEnd w:id="0"/>
            <w:r>
              <w:rPr>
                <w:rFonts w:eastAsia="Calibri"/>
                <w:lang w:val="ru-RU"/>
              </w:rPr>
              <w:t xml:space="preserve"> освіти. </w:t>
            </w:r>
          </w:p>
        </w:tc>
        <w:tc>
          <w:tcPr>
            <w:tcW w:w="4230" w:type="dxa"/>
            <w:shd w:val="clear" w:color="auto" w:fill="auto"/>
          </w:tcPr>
          <w:p w14:paraId="42C17BE4">
            <w:pPr>
              <w:autoSpaceDE w:val="0"/>
              <w:autoSpaceDN w:val="0"/>
              <w:adjustRightInd w:val="0"/>
              <w:jc w:val="both"/>
              <w:rPr>
                <w:iCs/>
                <w:lang w:val="ru-RU"/>
              </w:rPr>
            </w:pPr>
            <w:r>
              <w:rPr>
                <w:color w:val="000000"/>
                <w:lang w:val="ru-RU"/>
              </w:rPr>
              <w:t xml:space="preserve">Вивчення основних понять курсу. </w:t>
            </w:r>
            <w:r>
              <w:rPr>
                <w:rFonts w:eastAsia="Calibri"/>
                <w:lang w:val="uk-UA"/>
              </w:rPr>
              <w:t>Наукова і професійної термінології в сфері педагогіки та труднощі їхнього перекладу.</w:t>
            </w:r>
          </w:p>
        </w:tc>
        <w:tc>
          <w:tcPr>
            <w:tcW w:w="1275" w:type="dxa"/>
            <w:shd w:val="clear" w:color="auto" w:fill="auto"/>
          </w:tcPr>
          <w:p w14:paraId="04269C22">
            <w:pPr>
              <w:jc w:val="center"/>
              <w:rPr>
                <w:color w:val="000000"/>
                <w:lang w:val="uk-UA"/>
              </w:rPr>
            </w:pPr>
            <w:r>
              <w:rPr>
                <w:color w:val="000000"/>
                <w:lang w:val="uk-UA"/>
              </w:rPr>
              <w:t>3</w:t>
            </w:r>
          </w:p>
        </w:tc>
      </w:tr>
      <w:tr w14:paraId="7BFC0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436" w:type="dxa"/>
            <w:shd w:val="clear" w:color="auto" w:fill="auto"/>
          </w:tcPr>
          <w:p w14:paraId="685CE099">
            <w:pPr>
              <w:jc w:val="center"/>
              <w:rPr>
                <w:color w:val="000000"/>
                <w:lang w:val="uk-UA"/>
              </w:rPr>
            </w:pPr>
            <w:r>
              <w:rPr>
                <w:color w:val="000000"/>
                <w:lang w:val="uk-UA"/>
              </w:rPr>
              <w:t xml:space="preserve">Тиждень 2 </w:t>
            </w:r>
          </w:p>
          <w:p w14:paraId="6F756789">
            <w:pPr>
              <w:jc w:val="center"/>
              <w:rPr>
                <w:color w:val="000000"/>
                <w:lang w:val="ru-RU"/>
              </w:rPr>
            </w:pPr>
            <w:r>
              <w:rPr>
                <w:color w:val="000000"/>
                <w:lang w:val="uk-UA"/>
              </w:rPr>
              <w:t>Семінар 2</w:t>
            </w:r>
          </w:p>
        </w:tc>
        <w:tc>
          <w:tcPr>
            <w:tcW w:w="3172" w:type="dxa"/>
            <w:shd w:val="clear" w:color="auto" w:fill="auto"/>
          </w:tcPr>
          <w:p w14:paraId="141F3851">
            <w:pPr>
              <w:jc w:val="center"/>
              <w:rPr>
                <w:color w:val="000000"/>
                <w:lang w:val="ru-RU"/>
              </w:rPr>
            </w:pPr>
            <w:r>
              <w:rPr>
                <w:rFonts w:eastAsia="Calibri"/>
                <w:lang w:val="ru-RU"/>
              </w:rPr>
              <w:t>Педагогіка: розвиток теорії та практики. Професійне спілкування англійською мовою в письмовій формі.</w:t>
            </w:r>
          </w:p>
        </w:tc>
        <w:tc>
          <w:tcPr>
            <w:tcW w:w="4230" w:type="dxa"/>
            <w:shd w:val="clear" w:color="auto" w:fill="auto"/>
          </w:tcPr>
          <w:p w14:paraId="4401E651">
            <w:pPr>
              <w:widowControl w:val="0"/>
              <w:tabs>
                <w:tab w:val="left" w:pos="576"/>
              </w:tabs>
              <w:autoSpaceDE w:val="0"/>
              <w:autoSpaceDN w:val="0"/>
              <w:jc w:val="both"/>
              <w:rPr>
                <w:color w:val="000000"/>
                <w:lang w:val="ru-RU"/>
              </w:rPr>
            </w:pPr>
            <w:r>
              <w:rPr>
                <w:rFonts w:eastAsia="Calibri"/>
                <w:lang w:val="uk-UA"/>
              </w:rPr>
              <w:t>Написати діловий лист науковому керівнику.</w:t>
            </w:r>
          </w:p>
        </w:tc>
        <w:tc>
          <w:tcPr>
            <w:tcW w:w="1275" w:type="dxa"/>
            <w:shd w:val="clear" w:color="auto" w:fill="auto"/>
          </w:tcPr>
          <w:p w14:paraId="565857D3">
            <w:pPr>
              <w:jc w:val="center"/>
              <w:rPr>
                <w:color w:val="000000"/>
                <w:lang w:val="uk-UA"/>
              </w:rPr>
            </w:pPr>
            <w:r>
              <w:rPr>
                <w:color w:val="000000"/>
                <w:lang w:val="uk-UA"/>
              </w:rPr>
              <w:t>3</w:t>
            </w:r>
          </w:p>
          <w:p w14:paraId="1EED1ECE">
            <w:pPr>
              <w:jc w:val="center"/>
              <w:rPr>
                <w:color w:val="000000"/>
                <w:lang w:val="uk-UA"/>
              </w:rPr>
            </w:pPr>
          </w:p>
        </w:tc>
      </w:tr>
      <w:tr w14:paraId="1AE04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0113" w:type="dxa"/>
            <w:gridSpan w:val="4"/>
            <w:shd w:val="clear" w:color="auto" w:fill="auto"/>
          </w:tcPr>
          <w:p w14:paraId="7DC78487">
            <w:pPr>
              <w:jc w:val="center"/>
              <w:rPr>
                <w:color w:val="000000"/>
                <w:lang w:val="uk-UA"/>
              </w:rPr>
            </w:pPr>
            <w:r>
              <w:rPr>
                <w:color w:val="000000"/>
                <w:lang w:val="uk-UA"/>
              </w:rPr>
              <w:t>Змістовий модуль 2</w:t>
            </w:r>
          </w:p>
        </w:tc>
      </w:tr>
      <w:tr w14:paraId="6B8C0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1436" w:type="dxa"/>
            <w:shd w:val="clear" w:color="auto" w:fill="auto"/>
          </w:tcPr>
          <w:p w14:paraId="4DDBF373">
            <w:pPr>
              <w:jc w:val="center"/>
              <w:rPr>
                <w:color w:val="000000"/>
                <w:lang w:val="uk-UA"/>
              </w:rPr>
            </w:pPr>
            <w:r>
              <w:rPr>
                <w:color w:val="000000"/>
                <w:lang w:val="uk-UA"/>
              </w:rPr>
              <w:t>Тиждень 3</w:t>
            </w:r>
          </w:p>
          <w:p w14:paraId="30CFF6F8">
            <w:pPr>
              <w:jc w:val="center"/>
              <w:rPr>
                <w:color w:val="000000"/>
                <w:lang w:val="uk-UA"/>
              </w:rPr>
            </w:pPr>
            <w:r>
              <w:rPr>
                <w:color w:val="000000"/>
                <w:lang w:val="uk-UA"/>
              </w:rPr>
              <w:t>Семінар 3</w:t>
            </w:r>
          </w:p>
          <w:p w14:paraId="25625616">
            <w:pPr>
              <w:jc w:val="center"/>
              <w:rPr>
                <w:color w:val="000000"/>
                <w:lang w:val="uk-UA"/>
              </w:rPr>
            </w:pPr>
          </w:p>
          <w:p w14:paraId="5C35B24F">
            <w:pPr>
              <w:rPr>
                <w:color w:val="000000"/>
                <w:lang w:val="uk-UA"/>
              </w:rPr>
            </w:pPr>
          </w:p>
        </w:tc>
        <w:tc>
          <w:tcPr>
            <w:tcW w:w="3172" w:type="dxa"/>
            <w:shd w:val="clear" w:color="auto" w:fill="auto"/>
          </w:tcPr>
          <w:p w14:paraId="1FC01073">
            <w:pPr>
              <w:jc w:val="center"/>
              <w:rPr>
                <w:color w:val="000000"/>
                <w:lang w:val="ru-RU"/>
              </w:rPr>
            </w:pPr>
            <w:r>
              <w:rPr>
                <w:rFonts w:eastAsia="Calibri"/>
                <w:lang w:val="ru-RU"/>
              </w:rPr>
              <w:t xml:space="preserve">Актуальні проблеми сучасної педагогіки. </w:t>
            </w:r>
          </w:p>
        </w:tc>
        <w:tc>
          <w:tcPr>
            <w:tcW w:w="4230" w:type="dxa"/>
            <w:shd w:val="clear" w:color="auto" w:fill="auto"/>
          </w:tcPr>
          <w:p w14:paraId="2278C1E5">
            <w:pPr>
              <w:jc w:val="both"/>
              <w:rPr>
                <w:color w:val="000000"/>
                <w:lang w:val="ru-RU"/>
              </w:rPr>
            </w:pPr>
            <w:r>
              <w:rPr>
                <w:bCs/>
                <w:lang w:val="uk-UA"/>
              </w:rPr>
              <w:t xml:space="preserve">Мовні штампи ділового мовлення. Провести </w:t>
            </w:r>
            <w:r>
              <w:rPr>
                <w:rFonts w:eastAsia="Calibri"/>
                <w:lang w:val="uk-UA"/>
              </w:rPr>
              <w:t>офіційну телефонну розмову. Провести діалогічну бесіду.</w:t>
            </w:r>
          </w:p>
        </w:tc>
        <w:tc>
          <w:tcPr>
            <w:tcW w:w="1275" w:type="dxa"/>
            <w:shd w:val="clear" w:color="auto" w:fill="auto"/>
          </w:tcPr>
          <w:p w14:paraId="05BD1EA9">
            <w:pPr>
              <w:jc w:val="center"/>
              <w:rPr>
                <w:color w:val="000000"/>
                <w:lang w:val="uk-UA"/>
              </w:rPr>
            </w:pPr>
            <w:r>
              <w:rPr>
                <w:color w:val="000000"/>
                <w:lang w:val="uk-UA"/>
              </w:rPr>
              <w:t>3</w:t>
            </w:r>
          </w:p>
        </w:tc>
      </w:tr>
      <w:tr w14:paraId="62D04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 w:type="dxa"/>
            <w:shd w:val="clear" w:color="auto" w:fill="auto"/>
          </w:tcPr>
          <w:p w14:paraId="00711B88">
            <w:pPr>
              <w:jc w:val="center"/>
              <w:rPr>
                <w:color w:val="000000"/>
                <w:lang w:val="uk-UA"/>
              </w:rPr>
            </w:pPr>
            <w:r>
              <w:rPr>
                <w:color w:val="000000"/>
                <w:lang w:val="uk-UA"/>
              </w:rPr>
              <w:t>Тиждень 4</w:t>
            </w:r>
          </w:p>
          <w:p w14:paraId="57C20C6B">
            <w:pPr>
              <w:jc w:val="center"/>
              <w:rPr>
                <w:color w:val="000000"/>
                <w:lang w:val="uk-UA"/>
              </w:rPr>
            </w:pPr>
            <w:r>
              <w:rPr>
                <w:color w:val="000000"/>
                <w:lang w:val="uk-UA"/>
              </w:rPr>
              <w:t>Семінар 4</w:t>
            </w:r>
          </w:p>
        </w:tc>
        <w:tc>
          <w:tcPr>
            <w:tcW w:w="3172" w:type="dxa"/>
            <w:shd w:val="clear" w:color="auto" w:fill="auto"/>
          </w:tcPr>
          <w:p w14:paraId="0DD13CFD">
            <w:pPr>
              <w:shd w:val="clear" w:color="auto" w:fill="FFFFFF"/>
              <w:tabs>
                <w:tab w:val="left" w:pos="902"/>
              </w:tabs>
              <w:spacing w:before="5"/>
              <w:jc w:val="both"/>
              <w:rPr>
                <w:rFonts w:eastAsia="Calibri"/>
                <w:lang w:val="ru-RU"/>
              </w:rPr>
            </w:pPr>
            <w:r>
              <w:rPr>
                <w:rFonts w:eastAsia="Calibri"/>
                <w:lang w:val="ru-RU"/>
              </w:rPr>
              <w:t>Професійне спілкування в усній формі.</w:t>
            </w:r>
          </w:p>
          <w:p w14:paraId="6F36F94D">
            <w:pPr>
              <w:shd w:val="clear" w:color="auto" w:fill="FFFFFF"/>
              <w:tabs>
                <w:tab w:val="left" w:pos="902"/>
              </w:tabs>
              <w:spacing w:before="5"/>
              <w:jc w:val="both"/>
              <w:rPr>
                <w:rFonts w:eastAsia="Calibri"/>
                <w:lang w:val="uk-UA"/>
              </w:rPr>
            </w:pPr>
          </w:p>
          <w:p w14:paraId="337F27DE">
            <w:pPr>
              <w:shd w:val="clear" w:color="auto" w:fill="FFFFFF"/>
              <w:tabs>
                <w:tab w:val="left" w:pos="902"/>
              </w:tabs>
              <w:spacing w:before="5"/>
              <w:jc w:val="both"/>
              <w:rPr>
                <w:rFonts w:eastAsia="Calibri"/>
                <w:lang w:val="uk-UA"/>
              </w:rPr>
            </w:pPr>
            <w:r>
              <w:rPr>
                <w:rFonts w:eastAsia="Calibri"/>
                <w:lang w:val="uk-UA"/>
              </w:rPr>
              <w:t>Прикладні питання дошкільної педагогіки та початкової освіти.</w:t>
            </w:r>
          </w:p>
          <w:p w14:paraId="57A3EAE7">
            <w:pPr>
              <w:shd w:val="clear" w:color="auto" w:fill="FFFFFF"/>
              <w:tabs>
                <w:tab w:val="left" w:pos="902"/>
              </w:tabs>
              <w:spacing w:before="5"/>
              <w:jc w:val="both"/>
              <w:rPr>
                <w:color w:val="000000"/>
                <w:lang w:val="uk-UA"/>
              </w:rPr>
            </w:pPr>
          </w:p>
        </w:tc>
        <w:tc>
          <w:tcPr>
            <w:tcW w:w="4230" w:type="dxa"/>
            <w:shd w:val="clear" w:color="auto" w:fill="auto"/>
          </w:tcPr>
          <w:p w14:paraId="6F14F116">
            <w:pPr>
              <w:jc w:val="both"/>
              <w:rPr>
                <w:color w:val="000000"/>
                <w:lang w:val="uk-UA"/>
              </w:rPr>
            </w:pPr>
            <w:r>
              <w:rPr>
                <w:lang w:val="uk-UA"/>
              </w:rPr>
              <w:t>Написання англомовної анотації наукової статті.</w:t>
            </w:r>
          </w:p>
        </w:tc>
        <w:tc>
          <w:tcPr>
            <w:tcW w:w="1275" w:type="dxa"/>
            <w:shd w:val="clear" w:color="auto" w:fill="auto"/>
          </w:tcPr>
          <w:p w14:paraId="575F1CBC">
            <w:pPr>
              <w:jc w:val="center"/>
              <w:rPr>
                <w:color w:val="000000"/>
                <w:lang w:val="uk-UA"/>
              </w:rPr>
            </w:pPr>
            <w:r>
              <w:rPr>
                <w:color w:val="000000"/>
                <w:lang w:val="uk-UA"/>
              </w:rPr>
              <w:t>3</w:t>
            </w:r>
          </w:p>
        </w:tc>
      </w:tr>
      <w:tr w14:paraId="27517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0113" w:type="dxa"/>
            <w:gridSpan w:val="4"/>
            <w:shd w:val="clear" w:color="auto" w:fill="auto"/>
          </w:tcPr>
          <w:p w14:paraId="71AAEC81">
            <w:pPr>
              <w:jc w:val="center"/>
              <w:rPr>
                <w:color w:val="000000"/>
                <w:lang w:val="uk-UA"/>
              </w:rPr>
            </w:pPr>
            <w:r>
              <w:rPr>
                <w:color w:val="000000"/>
                <w:lang w:val="uk-UA"/>
              </w:rPr>
              <w:t>Змістовий модуль 3</w:t>
            </w:r>
          </w:p>
        </w:tc>
      </w:tr>
      <w:tr w14:paraId="5400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1436" w:type="dxa"/>
            <w:shd w:val="clear" w:color="auto" w:fill="auto"/>
          </w:tcPr>
          <w:p w14:paraId="248B0B1D">
            <w:pPr>
              <w:jc w:val="center"/>
              <w:rPr>
                <w:color w:val="000000"/>
                <w:lang w:val="uk-UA"/>
              </w:rPr>
            </w:pPr>
            <w:r>
              <w:rPr>
                <w:color w:val="000000"/>
                <w:lang w:val="uk-UA"/>
              </w:rPr>
              <w:t>Тиждень 5</w:t>
            </w:r>
          </w:p>
          <w:p w14:paraId="6E653534">
            <w:pPr>
              <w:jc w:val="center"/>
              <w:rPr>
                <w:color w:val="000000"/>
                <w:lang w:val="uk-UA"/>
              </w:rPr>
            </w:pPr>
            <w:r>
              <w:rPr>
                <w:color w:val="000000"/>
                <w:lang w:val="uk-UA"/>
              </w:rPr>
              <w:t>Семінар 5</w:t>
            </w:r>
          </w:p>
        </w:tc>
        <w:tc>
          <w:tcPr>
            <w:tcW w:w="3172" w:type="dxa"/>
            <w:shd w:val="clear" w:color="auto" w:fill="auto"/>
          </w:tcPr>
          <w:p w14:paraId="20898930">
            <w:pPr>
              <w:shd w:val="clear" w:color="auto" w:fill="FFFFFF"/>
              <w:tabs>
                <w:tab w:val="left" w:pos="902"/>
              </w:tabs>
              <w:spacing w:before="5"/>
              <w:jc w:val="both"/>
              <w:rPr>
                <w:rFonts w:eastAsia="Calibri"/>
                <w:lang w:val="uk-UA"/>
              </w:rPr>
            </w:pPr>
            <w:r>
              <w:rPr>
                <w:rFonts w:eastAsia="Calibri"/>
                <w:lang w:val="uk-UA"/>
              </w:rPr>
              <w:t>Актуальні теми наукових досліджень у галузі дошкільної та початкової освіти на сторінках іншомовних видань (монографії, статті, періодичні видання).</w:t>
            </w:r>
          </w:p>
          <w:p w14:paraId="5D6F3788">
            <w:pPr>
              <w:jc w:val="center"/>
              <w:rPr>
                <w:color w:val="000000"/>
                <w:lang w:val="uk-UA"/>
              </w:rPr>
            </w:pPr>
          </w:p>
        </w:tc>
        <w:tc>
          <w:tcPr>
            <w:tcW w:w="4230" w:type="dxa"/>
            <w:shd w:val="clear" w:color="auto" w:fill="auto"/>
          </w:tcPr>
          <w:p w14:paraId="54A4C89E">
            <w:pPr>
              <w:jc w:val="center"/>
              <w:rPr>
                <w:color w:val="000000"/>
                <w:lang w:val="uk-UA"/>
              </w:rPr>
            </w:pPr>
            <w:r>
              <w:rPr>
                <w:color w:val="000000"/>
                <w:lang w:val="uk-UA"/>
              </w:rPr>
              <w:t>Тестування</w:t>
            </w:r>
          </w:p>
        </w:tc>
        <w:tc>
          <w:tcPr>
            <w:tcW w:w="1275" w:type="dxa"/>
            <w:shd w:val="clear" w:color="auto" w:fill="auto"/>
          </w:tcPr>
          <w:p w14:paraId="776151F8">
            <w:pPr>
              <w:jc w:val="center"/>
              <w:rPr>
                <w:color w:val="000000"/>
                <w:lang w:val="uk-UA"/>
              </w:rPr>
            </w:pPr>
            <w:r>
              <w:rPr>
                <w:color w:val="000000"/>
                <w:lang w:val="uk-UA"/>
              </w:rPr>
              <w:t>2</w:t>
            </w:r>
          </w:p>
          <w:p w14:paraId="278E3A9E">
            <w:pPr>
              <w:jc w:val="center"/>
              <w:rPr>
                <w:color w:val="000000"/>
                <w:lang w:val="uk-UA"/>
              </w:rPr>
            </w:pPr>
          </w:p>
          <w:p w14:paraId="64034618">
            <w:pPr>
              <w:jc w:val="center"/>
              <w:rPr>
                <w:color w:val="000000"/>
                <w:lang w:val="uk-UA"/>
              </w:rPr>
            </w:pPr>
          </w:p>
          <w:p w14:paraId="31E2D3E4">
            <w:pPr>
              <w:jc w:val="center"/>
              <w:rPr>
                <w:color w:val="000000"/>
                <w:lang w:val="uk-UA"/>
              </w:rPr>
            </w:pPr>
          </w:p>
        </w:tc>
      </w:tr>
      <w:tr w14:paraId="56BA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 w:type="dxa"/>
            <w:shd w:val="clear" w:color="auto" w:fill="auto"/>
          </w:tcPr>
          <w:p w14:paraId="0D7C2EB1">
            <w:pPr>
              <w:jc w:val="center"/>
              <w:rPr>
                <w:color w:val="000000"/>
                <w:lang w:val="uk-UA"/>
              </w:rPr>
            </w:pPr>
            <w:r>
              <w:rPr>
                <w:color w:val="000000"/>
                <w:lang w:val="uk-UA"/>
              </w:rPr>
              <w:t>Тиждень 6</w:t>
            </w:r>
          </w:p>
          <w:p w14:paraId="4D9D8080">
            <w:pPr>
              <w:jc w:val="center"/>
              <w:rPr>
                <w:color w:val="000000"/>
                <w:lang w:val="uk-UA"/>
              </w:rPr>
            </w:pPr>
            <w:r>
              <w:rPr>
                <w:color w:val="000000"/>
                <w:lang w:val="uk-UA"/>
              </w:rPr>
              <w:t>Семінар 6</w:t>
            </w:r>
          </w:p>
        </w:tc>
        <w:tc>
          <w:tcPr>
            <w:tcW w:w="3172" w:type="dxa"/>
            <w:shd w:val="clear" w:color="auto" w:fill="auto"/>
          </w:tcPr>
          <w:p w14:paraId="48D974FE">
            <w:pPr>
              <w:shd w:val="clear" w:color="auto" w:fill="FFFFFF"/>
              <w:tabs>
                <w:tab w:val="left" w:pos="902"/>
              </w:tabs>
              <w:spacing w:before="5"/>
              <w:jc w:val="both"/>
              <w:rPr>
                <w:rFonts w:eastAsia="Calibri"/>
                <w:lang w:val="uk-UA"/>
              </w:rPr>
            </w:pPr>
            <w:r>
              <w:rPr>
                <w:rFonts w:eastAsia="Calibri"/>
                <w:lang w:val="uk-UA"/>
              </w:rPr>
              <w:t>Підготовка та  участь у міжнародних наукових конференціях (програмах досліджень).</w:t>
            </w:r>
          </w:p>
          <w:p w14:paraId="00F987B4">
            <w:pPr>
              <w:jc w:val="center"/>
              <w:rPr>
                <w:color w:val="000000"/>
                <w:lang w:val="uk-UA"/>
              </w:rPr>
            </w:pPr>
          </w:p>
        </w:tc>
        <w:tc>
          <w:tcPr>
            <w:tcW w:w="4230" w:type="dxa"/>
            <w:shd w:val="clear" w:color="auto" w:fill="auto"/>
          </w:tcPr>
          <w:p w14:paraId="5407187B">
            <w:pPr>
              <w:pStyle w:val="17"/>
              <w:spacing w:after="0"/>
              <w:jc w:val="both"/>
              <w:rPr>
                <w:color w:val="000000"/>
              </w:rPr>
            </w:pPr>
            <w:r>
              <w:rPr>
                <w:rFonts w:eastAsia="Calibri"/>
              </w:rPr>
              <w:t>Доповідь іноземною мовою для презентації на міжнародній конференції.</w:t>
            </w:r>
          </w:p>
        </w:tc>
        <w:tc>
          <w:tcPr>
            <w:tcW w:w="1275" w:type="dxa"/>
            <w:shd w:val="clear" w:color="auto" w:fill="auto"/>
          </w:tcPr>
          <w:p w14:paraId="31C10789">
            <w:pPr>
              <w:jc w:val="center"/>
              <w:rPr>
                <w:color w:val="000000"/>
                <w:lang w:val="uk-UA"/>
              </w:rPr>
            </w:pPr>
            <w:r>
              <w:rPr>
                <w:color w:val="000000"/>
                <w:lang w:val="uk-UA"/>
              </w:rPr>
              <w:t>2</w:t>
            </w:r>
          </w:p>
        </w:tc>
      </w:tr>
      <w:tr w14:paraId="2E9A8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1436" w:type="dxa"/>
            <w:shd w:val="clear" w:color="auto" w:fill="auto"/>
          </w:tcPr>
          <w:p w14:paraId="46B0F542">
            <w:pPr>
              <w:jc w:val="center"/>
              <w:rPr>
                <w:color w:val="000000"/>
                <w:lang w:val="uk-UA"/>
              </w:rPr>
            </w:pPr>
            <w:r>
              <w:rPr>
                <w:color w:val="000000"/>
                <w:lang w:val="uk-UA"/>
              </w:rPr>
              <w:t>Тиждень 7</w:t>
            </w:r>
          </w:p>
          <w:p w14:paraId="4482DED7">
            <w:pPr>
              <w:jc w:val="center"/>
              <w:rPr>
                <w:color w:val="000000"/>
                <w:lang w:val="uk-UA"/>
              </w:rPr>
            </w:pPr>
            <w:r>
              <w:rPr>
                <w:color w:val="000000"/>
                <w:lang w:val="uk-UA"/>
              </w:rPr>
              <w:t>Семінар 7</w:t>
            </w:r>
          </w:p>
          <w:p w14:paraId="6618DE71">
            <w:pPr>
              <w:jc w:val="center"/>
              <w:rPr>
                <w:color w:val="000000"/>
                <w:lang w:val="uk-UA"/>
              </w:rPr>
            </w:pPr>
          </w:p>
          <w:p w14:paraId="7B941AB5">
            <w:pPr>
              <w:jc w:val="center"/>
              <w:rPr>
                <w:color w:val="000000"/>
                <w:lang w:val="ru-RU"/>
              </w:rPr>
            </w:pPr>
          </w:p>
        </w:tc>
        <w:tc>
          <w:tcPr>
            <w:tcW w:w="3172" w:type="dxa"/>
            <w:shd w:val="clear" w:color="auto" w:fill="auto"/>
          </w:tcPr>
          <w:p w14:paraId="28FADFF4">
            <w:pPr>
              <w:shd w:val="clear" w:color="auto" w:fill="FFFFFF"/>
              <w:tabs>
                <w:tab w:val="left" w:pos="902"/>
              </w:tabs>
              <w:spacing w:before="5"/>
              <w:jc w:val="both"/>
              <w:rPr>
                <w:rFonts w:eastAsia="Calibri"/>
                <w:lang w:val="uk-UA"/>
              </w:rPr>
            </w:pPr>
            <w:r>
              <w:rPr>
                <w:rFonts w:eastAsia="Calibri"/>
                <w:lang w:val="uk-UA"/>
              </w:rPr>
              <w:t>Прикладні питання дошкільної педагогіки та початкової освіти.</w:t>
            </w:r>
          </w:p>
          <w:p w14:paraId="6921B14A">
            <w:pPr>
              <w:jc w:val="center"/>
              <w:rPr>
                <w:bCs/>
                <w:iCs/>
                <w:lang w:val="uk-UA"/>
              </w:rPr>
            </w:pPr>
          </w:p>
          <w:p w14:paraId="0E580E26">
            <w:pPr>
              <w:jc w:val="center"/>
              <w:rPr>
                <w:color w:val="000000"/>
                <w:lang w:val="ru-RU"/>
              </w:rPr>
            </w:pPr>
          </w:p>
        </w:tc>
        <w:tc>
          <w:tcPr>
            <w:tcW w:w="4230" w:type="dxa"/>
            <w:shd w:val="clear" w:color="auto" w:fill="auto"/>
          </w:tcPr>
          <w:p w14:paraId="1B02FA4E">
            <w:pPr>
              <w:jc w:val="both"/>
              <w:rPr>
                <w:iCs/>
                <w:lang w:val="uk-UA"/>
              </w:rPr>
            </w:pPr>
            <w:r>
              <w:rPr>
                <w:color w:val="000000"/>
                <w:lang w:val="uk-UA"/>
              </w:rPr>
              <w:t>Вирішення професійних ситуацій і задач; г</w:t>
            </w:r>
            <w:r>
              <w:rPr>
                <w:iCs/>
                <w:lang w:val="uk-UA"/>
              </w:rPr>
              <w:t>рупова робота на семінарі.</w:t>
            </w:r>
          </w:p>
          <w:p w14:paraId="08226E2B">
            <w:pPr>
              <w:jc w:val="both"/>
              <w:rPr>
                <w:color w:val="000000"/>
                <w:lang w:val="uk-UA"/>
              </w:rPr>
            </w:pPr>
            <w:r>
              <w:rPr>
                <w:rFonts w:eastAsia="Calibri"/>
                <w:lang w:val="uk-UA"/>
              </w:rPr>
              <w:t>Заявка на отримання гранту.</w:t>
            </w:r>
          </w:p>
        </w:tc>
        <w:tc>
          <w:tcPr>
            <w:tcW w:w="1275" w:type="dxa"/>
            <w:shd w:val="clear" w:color="auto" w:fill="auto"/>
          </w:tcPr>
          <w:p w14:paraId="4DEE2BDB">
            <w:pPr>
              <w:jc w:val="center"/>
              <w:rPr>
                <w:color w:val="000000"/>
                <w:lang w:val="uk-UA"/>
              </w:rPr>
            </w:pPr>
            <w:r>
              <w:rPr>
                <w:color w:val="000000"/>
                <w:lang w:val="uk-UA"/>
              </w:rPr>
              <w:t>3</w:t>
            </w:r>
          </w:p>
          <w:p w14:paraId="42AEFC83">
            <w:pPr>
              <w:jc w:val="center"/>
              <w:rPr>
                <w:color w:val="000000"/>
                <w:lang w:val="uk-UA"/>
              </w:rPr>
            </w:pPr>
          </w:p>
          <w:p w14:paraId="42DAD83B">
            <w:pPr>
              <w:jc w:val="center"/>
              <w:rPr>
                <w:color w:val="000000"/>
                <w:lang w:val="uk-UA"/>
              </w:rPr>
            </w:pPr>
          </w:p>
          <w:p w14:paraId="7F7A5E62">
            <w:pPr>
              <w:jc w:val="center"/>
              <w:rPr>
                <w:color w:val="000000"/>
                <w:lang w:val="uk-UA"/>
              </w:rPr>
            </w:pPr>
          </w:p>
        </w:tc>
      </w:tr>
      <w:tr w14:paraId="54864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0113" w:type="dxa"/>
            <w:gridSpan w:val="4"/>
            <w:shd w:val="clear" w:color="auto" w:fill="auto"/>
          </w:tcPr>
          <w:p w14:paraId="2BA8FD46">
            <w:pPr>
              <w:jc w:val="center"/>
              <w:rPr>
                <w:color w:val="000000"/>
                <w:lang w:val="uk-UA"/>
              </w:rPr>
            </w:pPr>
            <w:r>
              <w:rPr>
                <w:color w:val="000000"/>
                <w:lang w:val="uk-UA"/>
              </w:rPr>
              <w:t>Змістовий модуль 4</w:t>
            </w:r>
          </w:p>
        </w:tc>
      </w:tr>
      <w:tr w14:paraId="369F1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436" w:type="dxa"/>
            <w:shd w:val="clear" w:color="auto" w:fill="auto"/>
          </w:tcPr>
          <w:p w14:paraId="7A408743">
            <w:pPr>
              <w:jc w:val="center"/>
              <w:rPr>
                <w:color w:val="000000"/>
                <w:lang w:val="uk-UA"/>
              </w:rPr>
            </w:pPr>
            <w:r>
              <w:rPr>
                <w:color w:val="000000"/>
                <w:lang w:val="uk-UA"/>
              </w:rPr>
              <w:t>Тиждень 8</w:t>
            </w:r>
          </w:p>
          <w:p w14:paraId="5324BA3D">
            <w:pPr>
              <w:jc w:val="center"/>
              <w:rPr>
                <w:color w:val="000000"/>
                <w:lang w:val="uk-UA"/>
              </w:rPr>
            </w:pPr>
            <w:r>
              <w:rPr>
                <w:color w:val="000000"/>
                <w:lang w:val="uk-UA"/>
              </w:rPr>
              <w:t>Семінар 8</w:t>
            </w:r>
          </w:p>
        </w:tc>
        <w:tc>
          <w:tcPr>
            <w:tcW w:w="3172" w:type="dxa"/>
            <w:shd w:val="clear" w:color="auto" w:fill="auto"/>
          </w:tcPr>
          <w:p w14:paraId="70FA1185">
            <w:pPr>
              <w:shd w:val="clear" w:color="auto" w:fill="FFFFFF"/>
              <w:tabs>
                <w:tab w:val="left" w:pos="902"/>
              </w:tabs>
              <w:spacing w:before="5"/>
              <w:jc w:val="both"/>
              <w:rPr>
                <w:rFonts w:eastAsia="Calibri"/>
                <w:lang w:val="uk-UA"/>
              </w:rPr>
            </w:pPr>
            <w:r>
              <w:rPr>
                <w:rFonts w:eastAsia="Calibri"/>
                <w:lang w:val="uk-UA"/>
              </w:rPr>
              <w:t>Актуальні теми наукових досліджень у галузі дошкільної та початкової освіти на сторінках іншомовних видань (монографії, статті, періодичні видання).</w:t>
            </w:r>
          </w:p>
          <w:p w14:paraId="62DEA8BE">
            <w:pPr>
              <w:jc w:val="center"/>
              <w:rPr>
                <w:lang w:val="uk-UA"/>
              </w:rPr>
            </w:pPr>
          </w:p>
          <w:p w14:paraId="693EAFA3">
            <w:pPr>
              <w:jc w:val="center"/>
              <w:rPr>
                <w:lang w:val="uk-UA"/>
              </w:rPr>
            </w:pPr>
          </w:p>
        </w:tc>
        <w:tc>
          <w:tcPr>
            <w:tcW w:w="4230" w:type="dxa"/>
            <w:shd w:val="clear" w:color="auto" w:fill="auto"/>
          </w:tcPr>
          <w:p w14:paraId="685493F3">
            <w:pPr>
              <w:pStyle w:val="39"/>
              <w:jc w:val="both"/>
              <w:rPr>
                <w:iCs/>
                <w:lang w:val="uk-UA"/>
              </w:rPr>
            </w:pPr>
            <w:r>
              <w:rPr>
                <w:rFonts w:eastAsia="Calibri"/>
                <w:lang w:val="uk-UA"/>
              </w:rPr>
              <w:t>Дослідження з актуальних питань педагогіки.</w:t>
            </w:r>
          </w:p>
        </w:tc>
        <w:tc>
          <w:tcPr>
            <w:tcW w:w="1275" w:type="dxa"/>
            <w:shd w:val="clear" w:color="auto" w:fill="auto"/>
          </w:tcPr>
          <w:p w14:paraId="06DE2398">
            <w:pPr>
              <w:jc w:val="center"/>
              <w:rPr>
                <w:color w:val="000000"/>
                <w:lang w:val="uk-UA"/>
              </w:rPr>
            </w:pPr>
            <w:r>
              <w:rPr>
                <w:color w:val="000000"/>
                <w:lang w:val="uk-UA"/>
              </w:rPr>
              <w:t>3</w:t>
            </w:r>
          </w:p>
        </w:tc>
      </w:tr>
      <w:tr w14:paraId="3FC6B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0113" w:type="dxa"/>
            <w:gridSpan w:val="4"/>
            <w:shd w:val="clear" w:color="auto" w:fill="auto"/>
          </w:tcPr>
          <w:p w14:paraId="7DBD6A91">
            <w:pPr>
              <w:jc w:val="center"/>
              <w:rPr>
                <w:color w:val="000000"/>
                <w:lang w:val="uk-UA"/>
              </w:rPr>
            </w:pPr>
            <w:r>
              <w:rPr>
                <w:color w:val="000000"/>
                <w:lang w:val="uk-UA"/>
              </w:rPr>
              <w:t>Змістовий модуль 5</w:t>
            </w:r>
          </w:p>
        </w:tc>
      </w:tr>
      <w:tr w14:paraId="649DC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1436" w:type="dxa"/>
            <w:shd w:val="clear" w:color="auto" w:fill="auto"/>
          </w:tcPr>
          <w:p w14:paraId="3201BEE7">
            <w:pPr>
              <w:jc w:val="center"/>
              <w:rPr>
                <w:color w:val="000000"/>
                <w:lang w:val="uk-UA"/>
              </w:rPr>
            </w:pPr>
            <w:r>
              <w:rPr>
                <w:color w:val="000000"/>
                <w:lang w:val="uk-UA"/>
              </w:rPr>
              <w:t>Тиждень 9</w:t>
            </w:r>
          </w:p>
          <w:p w14:paraId="153D19B2">
            <w:pPr>
              <w:jc w:val="center"/>
              <w:rPr>
                <w:color w:val="000000"/>
                <w:lang w:val="uk-UA"/>
              </w:rPr>
            </w:pPr>
            <w:r>
              <w:rPr>
                <w:color w:val="000000"/>
                <w:lang w:val="uk-UA"/>
              </w:rPr>
              <w:t>Семінар 9</w:t>
            </w:r>
          </w:p>
          <w:p w14:paraId="675AD1D7">
            <w:pPr>
              <w:jc w:val="center"/>
              <w:rPr>
                <w:color w:val="000000"/>
                <w:lang w:val="uk-UA"/>
              </w:rPr>
            </w:pPr>
          </w:p>
          <w:p w14:paraId="3BB5DE7F">
            <w:pPr>
              <w:jc w:val="center"/>
              <w:rPr>
                <w:color w:val="000000"/>
                <w:lang w:val="uk-UA"/>
              </w:rPr>
            </w:pPr>
          </w:p>
        </w:tc>
        <w:tc>
          <w:tcPr>
            <w:tcW w:w="3172" w:type="dxa"/>
            <w:shd w:val="clear" w:color="auto" w:fill="auto"/>
          </w:tcPr>
          <w:p w14:paraId="4238528C">
            <w:pPr>
              <w:shd w:val="clear" w:color="auto" w:fill="FFFFFF"/>
              <w:tabs>
                <w:tab w:val="left" w:pos="902"/>
              </w:tabs>
              <w:spacing w:before="5"/>
              <w:jc w:val="both"/>
              <w:rPr>
                <w:rFonts w:eastAsia="Calibri"/>
                <w:lang w:val="uk-UA"/>
              </w:rPr>
            </w:pPr>
            <w:r>
              <w:rPr>
                <w:rFonts w:eastAsia="Calibri"/>
                <w:lang w:val="uk-UA"/>
              </w:rPr>
              <w:t>Підготовка та  участь у міжнародних наукових конференціях (програмах досліджень).</w:t>
            </w:r>
          </w:p>
          <w:p w14:paraId="6D6C423D">
            <w:pPr>
              <w:jc w:val="center"/>
              <w:rPr>
                <w:color w:val="000000"/>
                <w:lang w:val="uk-UA"/>
              </w:rPr>
            </w:pPr>
          </w:p>
        </w:tc>
        <w:tc>
          <w:tcPr>
            <w:tcW w:w="4230" w:type="dxa"/>
            <w:shd w:val="clear" w:color="auto" w:fill="auto"/>
          </w:tcPr>
          <w:p w14:paraId="203D5C35">
            <w:pPr>
              <w:pStyle w:val="39"/>
              <w:jc w:val="both"/>
              <w:rPr>
                <w:iCs/>
                <w:lang w:val="uk-UA"/>
              </w:rPr>
            </w:pPr>
            <w:r>
              <w:rPr>
                <w:rFonts w:eastAsia="Calibri"/>
                <w:lang w:val="uk-UA"/>
              </w:rPr>
              <w:t>Доповіді іноземною мовою для презентації на міжнародній конференції.</w:t>
            </w:r>
          </w:p>
        </w:tc>
        <w:tc>
          <w:tcPr>
            <w:tcW w:w="1275" w:type="dxa"/>
            <w:shd w:val="clear" w:color="auto" w:fill="auto"/>
          </w:tcPr>
          <w:p w14:paraId="307E3795">
            <w:pPr>
              <w:jc w:val="center"/>
              <w:rPr>
                <w:color w:val="000000"/>
                <w:lang w:val="uk-UA"/>
              </w:rPr>
            </w:pPr>
            <w:r>
              <w:rPr>
                <w:color w:val="000000"/>
                <w:lang w:val="uk-UA"/>
              </w:rPr>
              <w:t>3</w:t>
            </w:r>
          </w:p>
          <w:p w14:paraId="308EF936">
            <w:pPr>
              <w:jc w:val="center"/>
              <w:rPr>
                <w:color w:val="000000"/>
                <w:lang w:val="uk-UA"/>
              </w:rPr>
            </w:pPr>
          </w:p>
        </w:tc>
      </w:tr>
      <w:tr w14:paraId="7B560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0113" w:type="dxa"/>
            <w:gridSpan w:val="4"/>
            <w:shd w:val="clear" w:color="auto" w:fill="auto"/>
          </w:tcPr>
          <w:p w14:paraId="16A525A3">
            <w:pPr>
              <w:jc w:val="center"/>
              <w:rPr>
                <w:color w:val="000000"/>
                <w:lang w:val="uk-UA"/>
              </w:rPr>
            </w:pPr>
            <w:r>
              <w:rPr>
                <w:color w:val="000000"/>
                <w:lang w:val="uk-UA"/>
              </w:rPr>
              <w:t>Змістовий модуль 6</w:t>
            </w:r>
          </w:p>
        </w:tc>
      </w:tr>
      <w:tr w14:paraId="46CAA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436" w:type="dxa"/>
            <w:shd w:val="clear" w:color="auto" w:fill="auto"/>
          </w:tcPr>
          <w:p w14:paraId="55B2E103">
            <w:pPr>
              <w:jc w:val="center"/>
              <w:rPr>
                <w:color w:val="000000"/>
                <w:lang w:val="uk-UA"/>
              </w:rPr>
            </w:pPr>
            <w:r>
              <w:rPr>
                <w:color w:val="000000"/>
                <w:lang w:val="uk-UA"/>
              </w:rPr>
              <w:t>Тиждень 10</w:t>
            </w:r>
          </w:p>
          <w:p w14:paraId="470ABA90">
            <w:pPr>
              <w:jc w:val="center"/>
              <w:rPr>
                <w:color w:val="000000"/>
                <w:lang w:val="uk-UA"/>
              </w:rPr>
            </w:pPr>
            <w:r>
              <w:rPr>
                <w:color w:val="000000"/>
                <w:lang w:val="uk-UA"/>
              </w:rPr>
              <w:t>Семінар 10</w:t>
            </w:r>
          </w:p>
          <w:p w14:paraId="61788E81">
            <w:pPr>
              <w:jc w:val="center"/>
              <w:rPr>
                <w:color w:val="000000"/>
                <w:lang w:val="uk-UA"/>
              </w:rPr>
            </w:pPr>
          </w:p>
        </w:tc>
        <w:tc>
          <w:tcPr>
            <w:tcW w:w="3172" w:type="dxa"/>
            <w:shd w:val="clear" w:color="auto" w:fill="auto"/>
          </w:tcPr>
          <w:p w14:paraId="0F45D65A">
            <w:pPr>
              <w:shd w:val="clear" w:color="auto" w:fill="FFFFFF"/>
              <w:tabs>
                <w:tab w:val="left" w:pos="902"/>
              </w:tabs>
              <w:spacing w:before="5"/>
              <w:jc w:val="both"/>
              <w:rPr>
                <w:rFonts w:eastAsia="Calibri"/>
                <w:lang w:val="uk-UA"/>
              </w:rPr>
            </w:pPr>
            <w:r>
              <w:rPr>
                <w:rFonts w:eastAsia="Calibri"/>
                <w:lang w:val="uk-UA"/>
              </w:rPr>
              <w:t>Особливості написання наукових статей іноземною мовою.</w:t>
            </w:r>
          </w:p>
          <w:p w14:paraId="4ABA0F25">
            <w:pPr>
              <w:jc w:val="center"/>
              <w:rPr>
                <w:lang w:val="uk-UA"/>
              </w:rPr>
            </w:pPr>
          </w:p>
        </w:tc>
        <w:tc>
          <w:tcPr>
            <w:tcW w:w="4230" w:type="dxa"/>
            <w:shd w:val="clear" w:color="auto" w:fill="auto"/>
          </w:tcPr>
          <w:p w14:paraId="544D19D6">
            <w:pPr>
              <w:autoSpaceDE w:val="0"/>
              <w:autoSpaceDN w:val="0"/>
              <w:adjustRightInd w:val="0"/>
              <w:jc w:val="both"/>
              <w:rPr>
                <w:lang w:val="ru-RU"/>
              </w:rPr>
            </w:pPr>
            <w:r>
              <w:rPr>
                <w:rFonts w:eastAsia="Calibri"/>
                <w:lang w:val="uk-UA"/>
              </w:rPr>
              <w:t>Опис таблиць, діаграм та малюнків іноземною (англійською) мовою.</w:t>
            </w:r>
          </w:p>
        </w:tc>
        <w:tc>
          <w:tcPr>
            <w:tcW w:w="1275" w:type="dxa"/>
            <w:shd w:val="clear" w:color="auto" w:fill="auto"/>
          </w:tcPr>
          <w:p w14:paraId="484EFCA8">
            <w:pPr>
              <w:jc w:val="center"/>
              <w:rPr>
                <w:color w:val="000000"/>
                <w:lang w:val="uk-UA"/>
              </w:rPr>
            </w:pPr>
            <w:r>
              <w:rPr>
                <w:color w:val="000000"/>
                <w:lang w:val="uk-UA"/>
              </w:rPr>
              <w:t>3</w:t>
            </w:r>
          </w:p>
        </w:tc>
      </w:tr>
    </w:tbl>
    <w:p w14:paraId="1556A8A9">
      <w:pPr>
        <w:ind w:left="2160" w:firstLine="720"/>
        <w:rPr>
          <w:b/>
          <w:bCs/>
          <w:color w:val="000000"/>
          <w:lang w:val="uk-UA"/>
        </w:rPr>
      </w:pPr>
    </w:p>
    <w:p w14:paraId="1382904A">
      <w:pPr>
        <w:jc w:val="both"/>
        <w:outlineLvl w:val="2"/>
        <w:rPr>
          <w:b/>
          <w:bCs/>
          <w:sz w:val="28"/>
          <w:szCs w:val="28"/>
          <w:lang w:val="uk-UA" w:eastAsia="ru-RU"/>
        </w:rPr>
      </w:pPr>
    </w:p>
    <w:p w14:paraId="1F485366">
      <w:pPr>
        <w:jc w:val="both"/>
        <w:outlineLvl w:val="2"/>
        <w:rPr>
          <w:b/>
          <w:bCs/>
          <w:sz w:val="28"/>
          <w:szCs w:val="28"/>
          <w:lang w:val="uk-UA" w:eastAsia="ru-RU"/>
        </w:rPr>
      </w:pPr>
      <w:r>
        <w:rPr>
          <w:b/>
          <w:bCs/>
          <w:sz w:val="28"/>
          <w:szCs w:val="28"/>
          <w:lang w:val="uk-UA" w:eastAsia="ru-RU"/>
        </w:rPr>
        <w:t>ОСНОВНІ ДЖЕРЕЛА</w:t>
      </w:r>
    </w:p>
    <w:p w14:paraId="4BA27B53">
      <w:pPr>
        <w:jc w:val="both"/>
        <w:outlineLvl w:val="2"/>
        <w:rPr>
          <w:b/>
          <w:bCs/>
          <w:i/>
          <w:lang w:eastAsia="ru-RU"/>
        </w:rPr>
      </w:pPr>
      <w:r>
        <w:rPr>
          <w:b/>
          <w:bCs/>
          <w:i/>
          <w:lang w:eastAsia="ru-RU"/>
        </w:rPr>
        <w:t>Основна:</w:t>
      </w:r>
    </w:p>
    <w:p w14:paraId="546A6C27">
      <w:pPr>
        <w:pStyle w:val="21"/>
        <w:numPr>
          <w:ilvl w:val="0"/>
          <w:numId w:val="1"/>
        </w:numPr>
        <w:ind w:left="0" w:firstLine="709"/>
        <w:jc w:val="both"/>
        <w:rPr>
          <w:lang w:val="uk-UA" w:eastAsia="uk-UA"/>
        </w:rPr>
      </w:pPr>
      <w:r>
        <w:rPr>
          <w:lang w:val="uk-UA" w:eastAsia="uk-UA"/>
        </w:rPr>
        <w:t>Англійська мова на практиці: (навчальний посібник з практики усного та писемного мовлення для студентів немовних спеціальностей вищих закладів пед. освіти) /автор-укладач В. В. Безлюдна; рец. С. П. Шумаєва, Н.О. Комісаренко. Умань: Уманський ДПУ імені Павла Тичини, 2014. 150 с.</w:t>
      </w:r>
    </w:p>
    <w:p w14:paraId="70C69673">
      <w:pPr>
        <w:pStyle w:val="21"/>
        <w:numPr>
          <w:ilvl w:val="0"/>
          <w:numId w:val="1"/>
        </w:numPr>
        <w:suppressAutoHyphens/>
        <w:autoSpaceDE w:val="0"/>
        <w:autoSpaceDN w:val="0"/>
        <w:ind w:left="0" w:firstLine="709"/>
        <w:jc w:val="both"/>
        <w:rPr>
          <w:lang w:val="uk-UA"/>
        </w:rPr>
      </w:pPr>
      <w:r>
        <w:rPr>
          <w:shd w:val="clear" w:color="auto" w:fill="FFFFFF"/>
          <w:lang w:val="uk-UA"/>
        </w:rPr>
        <w:t>Бріт</w:t>
      </w:r>
      <w:r>
        <w:rPr>
          <w:shd w:val="clear" w:color="auto" w:fill="FFFFFF"/>
        </w:rPr>
        <w:t> </w:t>
      </w:r>
      <w:r>
        <w:rPr>
          <w:shd w:val="clear" w:color="auto" w:fill="FFFFFF"/>
          <w:lang w:val="uk-UA"/>
        </w:rPr>
        <w:t>Н.М.,</w:t>
      </w:r>
      <w:r>
        <w:rPr>
          <w:shd w:val="clear" w:color="auto" w:fill="FFFFFF"/>
        </w:rPr>
        <w:t> </w:t>
      </w:r>
      <w:r>
        <w:rPr>
          <w:shd w:val="clear" w:color="auto" w:fill="FFFFFF"/>
          <w:lang w:val="uk-UA"/>
        </w:rPr>
        <w:t>Гут Н.В.,</w:t>
      </w:r>
      <w:r>
        <w:rPr>
          <w:shd w:val="clear" w:color="auto" w:fill="FFFFFF"/>
        </w:rPr>
        <w:t>  </w:t>
      </w:r>
      <w:r>
        <w:rPr>
          <w:shd w:val="clear" w:color="auto" w:fill="FFFFFF"/>
          <w:lang w:val="uk-UA"/>
        </w:rPr>
        <w:t>Заболотна</w:t>
      </w:r>
      <w:r>
        <w:rPr>
          <w:shd w:val="clear" w:color="auto" w:fill="FFFFFF"/>
        </w:rPr>
        <w:t> </w:t>
      </w:r>
      <w:r>
        <w:rPr>
          <w:shd w:val="clear" w:color="auto" w:fill="FFFFFF"/>
          <w:lang w:val="uk-UA"/>
        </w:rPr>
        <w:t xml:space="preserve">О.А. </w:t>
      </w:r>
      <w:r>
        <w:rPr>
          <w:shd w:val="clear" w:color="auto" w:fill="FFFFFF"/>
        </w:rPr>
        <w:t>English</w:t>
      </w:r>
      <w:r>
        <w:rPr>
          <w:shd w:val="clear" w:color="auto" w:fill="FFFFFF"/>
          <w:lang w:val="uk-UA"/>
        </w:rPr>
        <w:t>: навч. посібник з англійської мови для студ. вищих</w:t>
      </w:r>
      <w:r>
        <w:rPr>
          <w:shd w:val="clear" w:color="auto" w:fill="FFFFFF"/>
        </w:rPr>
        <w:t> </w:t>
      </w:r>
      <w:r>
        <w:rPr>
          <w:shd w:val="clear" w:color="auto" w:fill="FFFFFF"/>
          <w:lang w:val="uk-UA"/>
        </w:rPr>
        <w:t>закладів педагогічної освіти /</w:t>
      </w:r>
      <w:r>
        <w:rPr>
          <w:shd w:val="clear" w:color="auto" w:fill="FFFFFF"/>
        </w:rPr>
        <w:t> </w:t>
      </w:r>
      <w:r>
        <w:rPr>
          <w:shd w:val="clear" w:color="auto" w:fill="FFFFFF"/>
          <w:lang w:val="uk-UA"/>
        </w:rPr>
        <w:t>уклад. Н. В. Гут, О. А. Заболотна.</w:t>
      </w:r>
      <w:r>
        <w:rPr>
          <w:shd w:val="clear" w:color="auto" w:fill="FFFFFF"/>
        </w:rPr>
        <w:t> </w:t>
      </w:r>
      <w:r>
        <w:rPr>
          <w:shd w:val="clear" w:color="auto" w:fill="FFFFFF"/>
          <w:lang w:val="uk-UA"/>
        </w:rPr>
        <w:t>Умань: Візаві, 2013. 263</w:t>
      </w:r>
      <w:r>
        <w:rPr>
          <w:shd w:val="clear" w:color="auto" w:fill="FFFFFF"/>
          <w:lang w:val="ru-RU"/>
        </w:rPr>
        <w:t> </w:t>
      </w:r>
      <w:r>
        <w:rPr>
          <w:shd w:val="clear" w:color="auto" w:fill="FFFFFF"/>
        </w:rPr>
        <w:t>c</w:t>
      </w:r>
      <w:r>
        <w:rPr>
          <w:shd w:val="clear" w:color="auto" w:fill="FFFFFF"/>
          <w:lang w:val="uk-UA"/>
        </w:rPr>
        <w:t>.</w:t>
      </w:r>
      <w:r>
        <w:rPr>
          <w:lang w:val="uk-UA"/>
        </w:rPr>
        <w:t xml:space="preserve"> </w:t>
      </w:r>
    </w:p>
    <w:p w14:paraId="6439C583">
      <w:pPr>
        <w:autoSpaceDE w:val="0"/>
        <w:autoSpaceDN w:val="0"/>
        <w:jc w:val="both"/>
        <w:rPr>
          <w:b/>
          <w:bCs/>
          <w:i/>
          <w:lang w:val="ru-RU"/>
        </w:rPr>
      </w:pPr>
    </w:p>
    <w:p w14:paraId="2C402BE3">
      <w:pPr>
        <w:autoSpaceDE w:val="0"/>
        <w:autoSpaceDN w:val="0"/>
        <w:jc w:val="both"/>
        <w:rPr>
          <w:b/>
          <w:bCs/>
          <w:i/>
          <w:lang w:val="ru-RU"/>
        </w:rPr>
      </w:pPr>
    </w:p>
    <w:p w14:paraId="461869E1">
      <w:pPr>
        <w:autoSpaceDE w:val="0"/>
        <w:autoSpaceDN w:val="0"/>
        <w:jc w:val="both"/>
        <w:rPr>
          <w:i/>
          <w:lang w:val="ru-RU"/>
        </w:rPr>
      </w:pPr>
      <w:r>
        <w:rPr>
          <w:b/>
          <w:bCs/>
          <w:i/>
          <w:lang w:val="ru-RU"/>
        </w:rPr>
        <w:t>Додаткова:</w:t>
      </w:r>
    </w:p>
    <w:p w14:paraId="56748D76">
      <w:pPr>
        <w:pStyle w:val="21"/>
        <w:numPr>
          <w:ilvl w:val="0"/>
          <w:numId w:val="2"/>
        </w:numPr>
        <w:ind w:firstLine="349"/>
        <w:jc w:val="both"/>
        <w:rPr>
          <w:lang w:val="uk-UA"/>
        </w:rPr>
      </w:pPr>
      <w:r>
        <w:rPr>
          <w:lang w:val="uk-UA"/>
        </w:rPr>
        <w:t>Fry H.</w:t>
      </w:r>
      <w:r>
        <w:t xml:space="preserve">, </w:t>
      </w:r>
      <w:r>
        <w:rPr>
          <w:lang w:val="uk-UA"/>
        </w:rPr>
        <w:t>Ketteridge</w:t>
      </w:r>
      <w:r>
        <w:t xml:space="preserve"> S., </w:t>
      </w:r>
      <w:r>
        <w:rPr>
          <w:lang w:val="uk-UA"/>
        </w:rPr>
        <w:t>Marshall</w:t>
      </w:r>
      <w:r>
        <w:t xml:space="preserve"> S.</w:t>
      </w:r>
      <w:r>
        <w:rPr>
          <w:lang w:val="uk-UA"/>
        </w:rPr>
        <w:t xml:space="preserve"> A Handbook for Teaching and Learning in Higher Education: Enhancing Academic Practice </w:t>
      </w:r>
      <w:r>
        <w:t>(t</w:t>
      </w:r>
      <w:r>
        <w:rPr>
          <w:lang w:val="uk-UA"/>
        </w:rPr>
        <w:t>hird edition</w:t>
      </w:r>
      <w:r>
        <w:t>)</w:t>
      </w:r>
      <w:r>
        <w:rPr>
          <w:lang w:val="uk-UA"/>
        </w:rPr>
        <w:t>. New York: Routledge, 2009. 544</w:t>
      </w:r>
      <w:r>
        <w:t> </w:t>
      </w:r>
      <w:r>
        <w:rPr>
          <w:lang w:val="uk-UA"/>
        </w:rPr>
        <w:t xml:space="preserve">р. </w:t>
      </w:r>
    </w:p>
    <w:p w14:paraId="71660557">
      <w:pPr>
        <w:pStyle w:val="21"/>
        <w:numPr>
          <w:ilvl w:val="0"/>
          <w:numId w:val="2"/>
        </w:numPr>
        <w:ind w:firstLine="349"/>
        <w:jc w:val="both"/>
        <w:rPr>
          <w:lang w:val="uk-UA"/>
        </w:rPr>
      </w:pPr>
      <w:r>
        <w:rPr>
          <w:lang w:val="uk-UA"/>
        </w:rPr>
        <w:t>Hajkova V., Störmer N., Life Accompaniment and Support</w:t>
      </w:r>
      <w:r>
        <w:t>.</w:t>
      </w:r>
      <w:r>
        <w:rPr>
          <w:lang w:val="uk-UA"/>
        </w:rPr>
        <w:t xml:space="preserve"> </w:t>
      </w:r>
      <w:r>
        <w:t>Berlin:</w:t>
      </w:r>
      <w:r>
        <w:rPr>
          <w:lang w:val="uk-UA"/>
        </w:rPr>
        <w:t xml:space="preserve"> Frank &amp; Timme GmbH Verlag für wissenschaftliche Literatur, 2011. 226 p.  </w:t>
      </w:r>
    </w:p>
    <w:p w14:paraId="2814522D">
      <w:pPr>
        <w:pStyle w:val="21"/>
        <w:numPr>
          <w:ilvl w:val="0"/>
          <w:numId w:val="2"/>
        </w:numPr>
        <w:ind w:firstLine="349"/>
        <w:jc w:val="both"/>
        <w:rPr>
          <w:lang w:val="uk-UA"/>
        </w:rPr>
      </w:pPr>
      <w:r>
        <w:rPr>
          <w:lang w:val="uk-UA"/>
        </w:rPr>
        <w:t>Martin P., Hebenstreit S., Rückert N., Wisch F., Humanwissenschaftliche Zugänge</w:t>
      </w:r>
      <w:r>
        <w:t xml:space="preserve">. </w:t>
      </w:r>
      <w:r>
        <w:rPr>
          <w:lang w:val="uk-UA"/>
        </w:rPr>
        <w:t xml:space="preserve">Approaches to the Social Sciences. </w:t>
      </w:r>
      <w:r>
        <w:t>Berlin:</w:t>
      </w:r>
      <w:r>
        <w:rPr>
          <w:lang w:val="uk-UA"/>
        </w:rPr>
        <w:t xml:space="preserve"> Frank &amp; Timme GmbH Verlag für wissenschaftliche Literatur, 2011. 284 p. </w:t>
      </w:r>
    </w:p>
    <w:p w14:paraId="76E384B1">
      <w:pPr>
        <w:jc w:val="both"/>
        <w:rPr>
          <w:b/>
          <w:i/>
          <w:lang w:val="uk-UA"/>
        </w:rPr>
      </w:pPr>
    </w:p>
    <w:p w14:paraId="6E0E5C4A">
      <w:pPr>
        <w:jc w:val="both"/>
        <w:rPr>
          <w:b/>
          <w:i/>
          <w:lang w:val="uk-UA"/>
        </w:rPr>
      </w:pPr>
    </w:p>
    <w:p w14:paraId="6E902EF2">
      <w:pPr>
        <w:jc w:val="both"/>
        <w:rPr>
          <w:b/>
          <w:i/>
          <w:lang w:val="uk-UA"/>
        </w:rPr>
      </w:pPr>
      <w:r>
        <w:rPr>
          <w:b/>
          <w:i/>
          <w:lang w:val="uk-UA"/>
        </w:rPr>
        <w:t>Інформаційні ресурси</w:t>
      </w:r>
    </w:p>
    <w:p w14:paraId="0FA8E190">
      <w:pPr>
        <w:pStyle w:val="21"/>
        <w:numPr>
          <w:ilvl w:val="0"/>
          <w:numId w:val="3"/>
        </w:numPr>
        <w:ind w:left="1134" w:hanging="425"/>
        <w:jc w:val="both"/>
        <w:rPr>
          <w:lang w:val="ru-RU"/>
        </w:rPr>
      </w:pPr>
      <w:r>
        <w:rPr>
          <w:szCs w:val="28"/>
          <w:lang w:val="uk-UA"/>
        </w:rPr>
        <w:t>1</w:t>
      </w:r>
      <w:r>
        <w:t xml:space="preserve"> Intro to Academic Research, Writing, and Presentations. URL</w:t>
      </w:r>
      <w:r>
        <w:rPr>
          <w:lang w:val="ru-RU"/>
        </w:rPr>
        <w:t xml:space="preserve">: </w:t>
      </w:r>
      <w:r>
        <w:t>https</w:t>
      </w:r>
      <w:r>
        <w:rPr>
          <w:lang w:val="ru-RU"/>
        </w:rPr>
        <w:t>://</w:t>
      </w:r>
      <w:r>
        <w:t>www</w:t>
      </w:r>
      <w:r>
        <w:rPr>
          <w:lang w:val="ru-RU"/>
        </w:rPr>
        <w:t>.</w:t>
      </w:r>
      <w:r>
        <w:t>youtube</w:t>
      </w:r>
      <w:r>
        <w:rPr>
          <w:lang w:val="ru-RU"/>
        </w:rPr>
        <w:t>.</w:t>
      </w:r>
      <w:r>
        <w:t>com</w:t>
      </w:r>
      <w:r>
        <w:rPr>
          <w:lang w:val="ru-RU"/>
        </w:rPr>
        <w:t>/</w:t>
      </w:r>
      <w:r>
        <w:t>watch</w:t>
      </w:r>
      <w:r>
        <w:rPr>
          <w:lang w:val="ru-RU"/>
        </w:rPr>
        <w:t>?</w:t>
      </w:r>
      <w:r>
        <w:t>v</w:t>
      </w:r>
      <w:r>
        <w:rPr>
          <w:lang w:val="ru-RU"/>
        </w:rPr>
        <w:t>=</w:t>
      </w:r>
      <w:r>
        <w:t>YYOVgzeJqiY</w:t>
      </w:r>
      <w:r>
        <w:rPr>
          <w:lang w:val="ru-RU"/>
        </w:rPr>
        <w:t>&amp;</w:t>
      </w:r>
      <w:r>
        <w:t>feature</w:t>
      </w:r>
      <w:r>
        <w:rPr>
          <w:lang w:val="ru-RU"/>
        </w:rPr>
        <w:t>=</w:t>
      </w:r>
      <w:r>
        <w:t>related</w:t>
      </w:r>
      <w:r>
        <w:rPr>
          <w:lang w:val="ru-RU"/>
        </w:rPr>
        <w:t xml:space="preserve">  (дата звернення 18.08.20</w:t>
      </w:r>
      <w:r>
        <w:rPr>
          <w:lang w:val="uk-UA"/>
        </w:rPr>
        <w:t>20</w:t>
      </w:r>
      <w:r>
        <w:rPr>
          <w:lang w:val="ru-RU"/>
        </w:rPr>
        <w:t>)</w:t>
      </w:r>
    </w:p>
    <w:p w14:paraId="11070C33">
      <w:pPr>
        <w:pStyle w:val="21"/>
        <w:numPr>
          <w:ilvl w:val="0"/>
          <w:numId w:val="3"/>
        </w:numPr>
        <w:ind w:left="1134" w:hanging="425"/>
        <w:jc w:val="both"/>
        <w:rPr>
          <w:lang w:val="ru-RU"/>
        </w:rPr>
      </w:pPr>
      <w:r>
        <w:t>Journals A-Z Oxford University Press. URL</w:t>
      </w:r>
      <w:r>
        <w:rPr>
          <w:lang w:val="ru-RU"/>
        </w:rPr>
        <w:t xml:space="preserve">:  </w:t>
      </w:r>
      <w:r>
        <w:t>http</w:t>
      </w:r>
      <w:r>
        <w:rPr>
          <w:lang w:val="ru-RU"/>
        </w:rPr>
        <w:t>://</w:t>
      </w:r>
      <w:r>
        <w:t>www</w:t>
      </w:r>
      <w:r>
        <w:rPr>
          <w:lang w:val="ru-RU"/>
        </w:rPr>
        <w:t>.</w:t>
      </w:r>
      <w:r>
        <w:t>oxfordjournals</w:t>
      </w:r>
      <w:r>
        <w:rPr>
          <w:lang w:val="ru-RU"/>
        </w:rPr>
        <w:t>.</w:t>
      </w:r>
      <w:r>
        <w:t>org</w:t>
      </w:r>
      <w:r>
        <w:rPr>
          <w:lang w:val="ru-RU"/>
        </w:rPr>
        <w:t>/</w:t>
      </w:r>
      <w:r>
        <w:t>en</w:t>
      </w:r>
      <w:r>
        <w:rPr>
          <w:lang w:val="ru-RU"/>
        </w:rPr>
        <w:t>/</w:t>
      </w:r>
      <w:r>
        <w:t>our</w:t>
      </w:r>
      <w:r>
        <w:rPr>
          <w:lang w:val="ru-RU"/>
        </w:rPr>
        <w:t>-</w:t>
      </w:r>
      <w:r>
        <w:t>journals</w:t>
      </w:r>
      <w:r>
        <w:rPr>
          <w:lang w:val="ru-RU"/>
        </w:rPr>
        <w:t>/</w:t>
      </w:r>
      <w:r>
        <w:t>index</w:t>
      </w:r>
      <w:r>
        <w:rPr>
          <w:lang w:val="ru-RU"/>
        </w:rPr>
        <w:t>.</w:t>
      </w:r>
      <w:r>
        <w:t>html</w:t>
      </w:r>
      <w:r>
        <w:rPr>
          <w:lang w:val="ru-RU"/>
        </w:rPr>
        <w:t xml:space="preserve"> (дата звернення 20.08.20</w:t>
      </w:r>
      <w:r>
        <w:rPr>
          <w:lang w:val="uk-UA"/>
        </w:rPr>
        <w:t>20</w:t>
      </w:r>
      <w:r>
        <w:rPr>
          <w:lang w:val="ru-RU"/>
        </w:rPr>
        <w:t>)</w:t>
      </w:r>
    </w:p>
    <w:p w14:paraId="247AB801">
      <w:pPr>
        <w:rPr>
          <w:b/>
          <w:bCs/>
          <w:color w:val="000000"/>
          <w:lang w:val="ru-RU"/>
        </w:rPr>
      </w:pPr>
    </w:p>
    <w:p w14:paraId="52BAE558">
      <w:pPr>
        <w:jc w:val="center"/>
        <w:rPr>
          <w:b/>
          <w:bCs/>
          <w:color w:val="000000"/>
          <w:sz w:val="28"/>
          <w:szCs w:val="28"/>
          <w:lang w:val="uk-UA"/>
        </w:rPr>
      </w:pPr>
      <w:r>
        <w:rPr>
          <w:b/>
          <w:bCs/>
          <w:color w:val="000000"/>
          <w:sz w:val="28"/>
          <w:szCs w:val="28"/>
          <w:lang w:val="uk-UA"/>
        </w:rPr>
        <w:t>РЕГУЛЯЦІЇ І ПОЛІТИКИ КУРСУ</w:t>
      </w:r>
      <w:r>
        <w:rPr>
          <w:rStyle w:val="11"/>
          <w:b/>
          <w:bCs/>
          <w:color w:val="000000"/>
          <w:sz w:val="28"/>
          <w:szCs w:val="28"/>
          <w:lang w:val="uk-UA"/>
        </w:rPr>
        <w:footnoteReference w:id="1"/>
      </w:r>
    </w:p>
    <w:p w14:paraId="7D227CD4">
      <w:pPr>
        <w:rPr>
          <w:b/>
          <w:bCs/>
          <w:color w:val="000000"/>
          <w:highlight w:val="yellow"/>
          <w:lang w:val="uk-UA"/>
        </w:rPr>
      </w:pPr>
    </w:p>
    <w:p w14:paraId="7B4FE52F">
      <w:pPr>
        <w:rPr>
          <w:b/>
          <w:bCs/>
          <w:color w:val="000000"/>
          <w:lang w:val="uk-UA"/>
        </w:rPr>
      </w:pPr>
      <w:r>
        <w:rPr>
          <w:b/>
          <w:bCs/>
          <w:color w:val="000000"/>
          <w:lang w:val="uk-UA"/>
        </w:rPr>
        <w:t>Відвідування занять. Регуляція пропусків.</w:t>
      </w:r>
    </w:p>
    <w:p w14:paraId="0C7D0EAA">
      <w:pPr>
        <w:jc w:val="both"/>
        <w:rPr>
          <w:bCs/>
          <w:i/>
          <w:color w:val="000000"/>
          <w:lang w:val="uk-UA"/>
        </w:rPr>
      </w:pPr>
      <w:r>
        <w:rPr>
          <w:bCs/>
          <w:i/>
          <w:color w:val="000000"/>
          <w:lang w:val="uk-UA"/>
        </w:rPr>
        <w:t>Відвідування занять є обов’язковим; практичні завдання мають бути виконанні перед заняттями.</w:t>
      </w:r>
    </w:p>
    <w:p w14:paraId="5C3BEDBE">
      <w:pPr>
        <w:jc w:val="both"/>
        <w:rPr>
          <w:i/>
          <w:iCs/>
          <w:color w:val="000000"/>
          <w:lang w:val="uk-UA"/>
        </w:rPr>
      </w:pPr>
      <w:r>
        <w:rPr>
          <w:bCs/>
          <w:i/>
          <w:color w:val="000000"/>
          <w:lang w:val="uk-UA"/>
        </w:rPr>
        <w:t xml:space="preserve">Пропуски можливі лише з поважної причини. </w:t>
      </w:r>
      <w:r>
        <w:rPr>
          <w:i/>
          <w:iCs/>
          <w:color w:val="000000"/>
          <w:lang w:val="uk-UA"/>
        </w:rPr>
        <w:t xml:space="preserve">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Відпрацювання занять здійснюється усно (у формі співбесіди за питаннями або шляхом тестування) та письмово через виконання індивідуальних письмових завдань. </w:t>
      </w:r>
      <w:r>
        <w:rPr>
          <w:i/>
          <w:lang w:val="uk-UA"/>
        </w:rPr>
        <w:t>При наявності 35 балів поточного контролю, студент допускається до підсумкового контролю (заліку).</w:t>
      </w:r>
    </w:p>
    <w:p w14:paraId="37330E42">
      <w:pPr>
        <w:jc w:val="both"/>
        <w:rPr>
          <w:color w:val="000000"/>
          <w:u w:val="single"/>
          <w:lang w:val="uk-UA"/>
        </w:rPr>
      </w:pPr>
    </w:p>
    <w:p w14:paraId="525C0467">
      <w:pPr>
        <w:rPr>
          <w:b/>
          <w:bCs/>
          <w:color w:val="000000"/>
          <w:lang w:val="uk-UA"/>
        </w:rPr>
      </w:pPr>
      <w:r>
        <w:rPr>
          <w:b/>
          <w:bCs/>
          <w:color w:val="000000"/>
          <w:lang w:val="uk-UA"/>
        </w:rPr>
        <w:t>Політика академічної доброчесності</w:t>
      </w:r>
    </w:p>
    <w:p w14:paraId="796C5A8E">
      <w:pPr>
        <w:jc w:val="both"/>
        <w:rPr>
          <w:i/>
          <w:iCs/>
          <w:color w:val="000000"/>
          <w:lang w:val="uk-UA"/>
        </w:rPr>
      </w:pPr>
      <w:r>
        <w:rPr>
          <w:i/>
          <w:iCs/>
          <w:color w:val="000000"/>
          <w:lang w:val="uk-UA"/>
        </w:rPr>
        <w:t xml:space="preserve">Усі письмові роботи, що виконуються здобувачами вищої освіти під час проходження курсу, перевіряються на наявність плагіату за допомогою спеціалізованого програмного забезпечення </w:t>
      </w:r>
      <w:r>
        <w:rPr>
          <w:i/>
          <w:iCs/>
          <w:color w:val="000000"/>
        </w:rPr>
        <w:t>UniCheck</w:t>
      </w:r>
      <w:r>
        <w:rPr>
          <w:i/>
          <w:iCs/>
          <w:color w:val="000000"/>
          <w:lang w:val="uk-UA"/>
        </w:rPr>
        <w:t xml:space="preserve">. </w:t>
      </w:r>
    </w:p>
    <w:p w14:paraId="4DA03356">
      <w:pPr>
        <w:jc w:val="both"/>
        <w:rPr>
          <w:bCs/>
          <w:i/>
          <w:color w:val="000000"/>
          <w:lang w:val="uk-UA"/>
        </w:rPr>
      </w:pPr>
      <w:r>
        <w:rPr>
          <w:bCs/>
          <w:i/>
          <w:color w:val="000000"/>
          <w:lang w:val="uk-UA"/>
        </w:rPr>
        <w:t>Студенти зобов’язані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плагіат. Використання будь-якої інформації (текст, фото, ілюстрації тощо) мають бути процитовані з посиланням на автора! Роботи, у яких буде виявлено плагіат чи інші прояви недоброчесної поведінки до розгляду не приймаються і не зараховуються. До таких студентів можуть бути застосовані різні дисциплінарні заходи (див. посилання на Кодекс академічної доброчесності ЗНУ в додатку до силабусу).</w:t>
      </w:r>
    </w:p>
    <w:p w14:paraId="2C19B8DC">
      <w:pPr>
        <w:jc w:val="both"/>
        <w:rPr>
          <w:i/>
          <w:lang w:val="uk-UA"/>
        </w:rPr>
      </w:pPr>
      <w:r>
        <w:rPr>
          <w:i/>
          <w:lang w:val="uk-UA"/>
        </w:rPr>
        <w:t>Кожний студент має обов’язково враховувати сучасні стандарти академічної доброчесності, базисом якої є глибоке усвідомлення ним соціально-моральної відповідальності за свої дії, максимальна об’єктивність, сумління, чесність, принциповість, вимогливість. Здобувач вищої освіти має усвідомлювати, що академічна доброчесність є тим моральним ядром, яке регулюватиме просування цінностей етики в освітній спільноті і буде рушієм у формуванні позитивного іміджу закладу взагалі, й кожного учасника освітнього простору зокрема.</w:t>
      </w:r>
    </w:p>
    <w:p w14:paraId="02E8EBF0">
      <w:pPr>
        <w:jc w:val="both"/>
        <w:rPr>
          <w:i/>
          <w:iCs/>
          <w:color w:val="000000"/>
          <w:lang w:val="uk-UA"/>
        </w:rPr>
      </w:pPr>
      <w:r>
        <w:rPr>
          <w:i/>
          <w:iCs/>
          <w:color w:val="000000"/>
          <w:lang w:val="uk-UA"/>
        </w:rPr>
        <w:t xml:space="preserve">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t>
      </w:r>
      <w:r>
        <w:rPr>
          <w:i/>
          <w:iCs/>
          <w:color w:val="000000"/>
        </w:rPr>
        <w:t>Wikipedia</w:t>
      </w:r>
      <w:r>
        <w:rPr>
          <w:i/>
          <w:iCs/>
          <w:color w:val="000000"/>
          <w:lang w:val="uk-UA"/>
        </w:rPr>
        <w:t xml:space="preserve">, </w:t>
      </w:r>
      <w:r>
        <w:rPr>
          <w:i/>
          <w:iCs/>
          <w:color w:val="000000"/>
        </w:rPr>
        <w:t>Studopedia</w:t>
      </w:r>
      <w:r>
        <w:rPr>
          <w:i/>
          <w:iCs/>
          <w:color w:val="000000"/>
          <w:lang w:val="uk-UA"/>
        </w:rPr>
        <w:t xml:space="preserve"> тощо є неприпустимим. </w:t>
      </w:r>
    </w:p>
    <w:p w14:paraId="6B519243">
      <w:pPr>
        <w:jc w:val="both"/>
        <w:rPr>
          <w:i/>
          <w:iCs/>
          <w:color w:val="000000"/>
          <w:lang w:val="uk-UA"/>
        </w:rPr>
      </w:pPr>
      <w:r>
        <w:rPr>
          <w:i/>
          <w:iCs/>
          <w:color w:val="000000"/>
          <w:lang w:val="uk-UA"/>
        </w:rPr>
        <w:t xml:space="preserve">Рекомендованою базою даних для пошуку джерел: </w:t>
      </w:r>
    </w:p>
    <w:p w14:paraId="027237FB">
      <w:pPr>
        <w:jc w:val="both"/>
        <w:rPr>
          <w:i/>
          <w:lang w:val="uk-UA"/>
        </w:rPr>
      </w:pPr>
      <w:r>
        <w:rPr>
          <w:i/>
          <w:iCs/>
          <w:color w:val="000000"/>
          <w:lang w:val="uk-UA"/>
        </w:rPr>
        <w:t xml:space="preserve">Електронні ресурси Національної бібліотеки імені В. І. Вернадського: </w:t>
      </w:r>
      <w:r>
        <w:fldChar w:fldCharType="begin"/>
      </w:r>
      <w:r>
        <w:instrText xml:space="preserve"> HYPERLINK "http://www.nbuv.gov.ua" </w:instrText>
      </w:r>
      <w:r>
        <w:fldChar w:fldCharType="separate"/>
      </w:r>
      <w:r>
        <w:rPr>
          <w:rStyle w:val="12"/>
          <w:i/>
        </w:rPr>
        <w:t>http</w:t>
      </w:r>
      <w:r>
        <w:rPr>
          <w:rStyle w:val="12"/>
          <w:i/>
          <w:lang w:val="uk-UA"/>
        </w:rPr>
        <w:t>://</w:t>
      </w:r>
      <w:r>
        <w:rPr>
          <w:rStyle w:val="12"/>
          <w:i/>
        </w:rPr>
        <w:t>www</w:t>
      </w:r>
      <w:r>
        <w:rPr>
          <w:rStyle w:val="12"/>
          <w:i/>
          <w:lang w:val="uk-UA"/>
        </w:rPr>
        <w:t>.</w:t>
      </w:r>
      <w:r>
        <w:rPr>
          <w:rStyle w:val="12"/>
          <w:i/>
        </w:rPr>
        <w:t>nbuv</w:t>
      </w:r>
      <w:r>
        <w:rPr>
          <w:rStyle w:val="12"/>
          <w:i/>
          <w:lang w:val="uk-UA"/>
        </w:rPr>
        <w:t>.</w:t>
      </w:r>
      <w:r>
        <w:rPr>
          <w:rStyle w:val="12"/>
          <w:i/>
        </w:rPr>
        <w:t>gov</w:t>
      </w:r>
      <w:r>
        <w:rPr>
          <w:rStyle w:val="12"/>
          <w:i/>
          <w:lang w:val="uk-UA"/>
        </w:rPr>
        <w:t>.</w:t>
      </w:r>
      <w:r>
        <w:rPr>
          <w:rStyle w:val="12"/>
          <w:i/>
        </w:rPr>
        <w:t>ua</w:t>
      </w:r>
      <w:r>
        <w:rPr>
          <w:rStyle w:val="12"/>
          <w:i/>
        </w:rPr>
        <w:fldChar w:fldCharType="end"/>
      </w:r>
    </w:p>
    <w:p w14:paraId="6AE9C709">
      <w:pPr>
        <w:jc w:val="both"/>
        <w:rPr>
          <w:color w:val="000000"/>
          <w:lang w:val="uk-UA"/>
        </w:rPr>
      </w:pPr>
    </w:p>
    <w:p w14:paraId="60110316">
      <w:pPr>
        <w:rPr>
          <w:b/>
          <w:bCs/>
          <w:color w:val="000000"/>
          <w:lang w:val="uk-UA"/>
        </w:rPr>
      </w:pPr>
      <w:r>
        <w:rPr>
          <w:b/>
          <w:bCs/>
          <w:color w:val="000000"/>
          <w:lang w:val="uk-UA"/>
        </w:rPr>
        <w:t>Використання комп’ютерів/телефонів на занятті</w:t>
      </w:r>
    </w:p>
    <w:p w14:paraId="76737CEE">
      <w:pPr>
        <w:jc w:val="both"/>
        <w:rPr>
          <w:i/>
          <w:iCs/>
          <w:color w:val="000000"/>
          <w:lang w:val="uk-UA"/>
        </w:rPr>
      </w:pPr>
      <w:r>
        <w:rPr>
          <w:bCs/>
          <w:i/>
          <w:color w:val="000000"/>
          <w:lang w:val="uk-UA"/>
        </w:rPr>
        <w:t>Електронні пристрої (мобільні телефони, планшети, ноутбуки тощо) можна використовувати лише за умови виробничої необхідності в них (за погодженням із викладачем). В інших випадках – телефон вимикається на беззвучний режим, яким не користуються під час занять.</w:t>
      </w:r>
    </w:p>
    <w:p w14:paraId="05A77639">
      <w:pPr>
        <w:jc w:val="both"/>
        <w:rPr>
          <w:i/>
          <w:iCs/>
          <w:color w:val="000000"/>
          <w:lang w:val="uk-UA"/>
        </w:rPr>
      </w:pPr>
      <w:r>
        <w:rPr>
          <w:i/>
          <w:iCs/>
          <w:color w:val="000000"/>
          <w:lang w:val="uk-UA"/>
        </w:rPr>
        <w:t>При виконанні заходів контролю (тестування, самостійних і контрольних робіт, іспитів) застосування гаджетів заборонено. У разі порушення – роботу буде анульовано без права перескладання.</w:t>
      </w:r>
    </w:p>
    <w:p w14:paraId="68E7B462">
      <w:pPr>
        <w:jc w:val="both"/>
        <w:rPr>
          <w:color w:val="000000"/>
          <w:lang w:val="uk-UA"/>
        </w:rPr>
      </w:pPr>
    </w:p>
    <w:p w14:paraId="163BECBE">
      <w:pPr>
        <w:rPr>
          <w:lang w:val="uk-UA"/>
        </w:rPr>
      </w:pPr>
      <w:r>
        <w:rPr>
          <w:b/>
          <w:bCs/>
          <w:color w:val="000000"/>
          <w:lang w:val="uk-UA"/>
        </w:rPr>
        <w:t>Комунікація</w:t>
      </w:r>
    </w:p>
    <w:p w14:paraId="402C6DF0">
      <w:pPr>
        <w:jc w:val="both"/>
        <w:rPr>
          <w:i/>
          <w:iCs/>
          <w:color w:val="000000"/>
          <w:lang w:val="uk-UA"/>
        </w:rPr>
      </w:pPr>
      <w:r>
        <w:rPr>
          <w:i/>
          <w:iCs/>
          <w:color w:val="000000"/>
          <w:lang w:val="uk-UA"/>
        </w:rPr>
        <w:t xml:space="preserve">Базовою платформою для комунікації викладача зі студентами є </w:t>
      </w:r>
      <w:r>
        <w:rPr>
          <w:i/>
          <w:iCs/>
          <w:color w:val="000000"/>
        </w:rPr>
        <w:t>Moodle</w:t>
      </w:r>
      <w:r>
        <w:rPr>
          <w:i/>
          <w:iCs/>
          <w:color w:val="000000"/>
          <w:lang w:val="uk-UA"/>
        </w:rPr>
        <w:t xml:space="preserve">. </w:t>
      </w:r>
    </w:p>
    <w:p w14:paraId="63D5883B">
      <w:pPr>
        <w:jc w:val="both"/>
        <w:rPr>
          <w:i/>
          <w:iCs/>
          <w:color w:val="000000"/>
          <w:lang w:val="uk-UA"/>
        </w:rPr>
      </w:pPr>
      <w:r>
        <w:rPr>
          <w:i/>
          <w:iCs/>
          <w:color w:val="000000"/>
          <w:lang w:val="uk-UA"/>
        </w:rPr>
        <w:t xml:space="preserve">Важливі повідомлення регулярно розміщуються викладачем </w:t>
      </w:r>
      <w:r>
        <w:rPr>
          <w:i/>
          <w:iCs/>
          <w:color w:val="000000"/>
          <w:lang w:val="ru-RU"/>
        </w:rPr>
        <w:t xml:space="preserve">на форумі курсу. Для персональних запитів </w:t>
      </w:r>
      <w:r>
        <w:rPr>
          <w:i/>
          <w:iCs/>
          <w:color w:val="000000"/>
          <w:lang w:val="uk-UA"/>
        </w:rPr>
        <w:t xml:space="preserve">використовується сервіс приватних повідомлень, а також за допомогою електронної пошти: </w:t>
      </w:r>
      <w:r>
        <w:fldChar w:fldCharType="begin"/>
      </w:r>
      <w:r>
        <w:instrText xml:space="preserve"> HYPERLINK "mailto:mariglspp@gmail.com" </w:instrText>
      </w:r>
      <w:r>
        <w:fldChar w:fldCharType="separate"/>
      </w:r>
      <w:r>
        <w:rPr>
          <w:rStyle w:val="12"/>
          <w:i/>
          <w:iCs/>
        </w:rPr>
        <w:t>mariglspp</w:t>
      </w:r>
      <w:r>
        <w:rPr>
          <w:rStyle w:val="12"/>
          <w:i/>
          <w:iCs/>
          <w:lang w:val="ru-RU"/>
        </w:rPr>
        <w:t>@</w:t>
      </w:r>
      <w:r>
        <w:rPr>
          <w:rStyle w:val="12"/>
          <w:i/>
          <w:iCs/>
        </w:rPr>
        <w:t>gmail</w:t>
      </w:r>
      <w:r>
        <w:rPr>
          <w:rStyle w:val="12"/>
          <w:i/>
          <w:iCs/>
          <w:lang w:val="ru-RU"/>
        </w:rPr>
        <w:t>.</w:t>
      </w:r>
      <w:r>
        <w:rPr>
          <w:rStyle w:val="12"/>
          <w:i/>
          <w:iCs/>
        </w:rPr>
        <w:t>com</w:t>
      </w:r>
      <w:r>
        <w:rPr>
          <w:rStyle w:val="12"/>
          <w:i/>
          <w:iCs/>
        </w:rPr>
        <w:fldChar w:fldCharType="end"/>
      </w:r>
      <w:r>
        <w:rPr>
          <w:i/>
          <w:iCs/>
          <w:lang w:val="uk-UA"/>
        </w:rPr>
        <w:t xml:space="preserve">. </w:t>
      </w:r>
      <w:r>
        <w:rPr>
          <w:i/>
          <w:iCs/>
          <w:color w:val="000000"/>
          <w:lang w:val="uk-UA"/>
        </w:rPr>
        <w:t xml:space="preserve">Відповіді на запити студентів подаються викладачем упродовж трьох робочих днів. </w:t>
      </w:r>
    </w:p>
    <w:p w14:paraId="68231B64">
      <w:pPr>
        <w:jc w:val="both"/>
        <w:rPr>
          <w:i/>
          <w:iCs/>
          <w:color w:val="000000"/>
          <w:lang w:val="uk-UA"/>
        </w:rPr>
      </w:pPr>
    </w:p>
    <w:p w14:paraId="3FE31CDF">
      <w:pPr>
        <w:jc w:val="center"/>
        <w:rPr>
          <w:rFonts w:ascii="Cambria" w:hAnsi="Cambria" w:cs="Cambria"/>
          <w:b/>
          <w:bCs/>
          <w:color w:val="000000"/>
          <w:sz w:val="28"/>
          <w:szCs w:val="28"/>
          <w:lang w:val="uk-UA"/>
        </w:rPr>
      </w:pPr>
      <w:r>
        <w:rPr>
          <w:rFonts w:ascii="Cambria" w:hAnsi="Cambria" w:cs="Cambria"/>
          <w:b/>
          <w:bCs/>
          <w:color w:val="000000"/>
          <w:sz w:val="28"/>
          <w:szCs w:val="28"/>
          <w:lang w:val="uk-UA"/>
        </w:rPr>
        <w:br w:type="page"/>
      </w:r>
      <w:r>
        <w:rPr>
          <w:rFonts w:ascii="Cambria" w:hAnsi="Cambria" w:cs="Cambria"/>
          <w:b/>
          <w:bCs/>
          <w:color w:val="000000"/>
          <w:sz w:val="28"/>
          <w:szCs w:val="28"/>
          <w:lang w:val="uk-UA"/>
        </w:rPr>
        <w:t>ДОДАТОК ДО СИЛАБУСУ ЗНУ – 2020-2021</w:t>
      </w:r>
    </w:p>
    <w:p w14:paraId="6EE93BE0">
      <w:pPr>
        <w:jc w:val="center"/>
        <w:rPr>
          <w:rFonts w:eastAsia="Times New Roman"/>
          <w:b/>
          <w:bCs/>
          <w:sz w:val="20"/>
          <w:szCs w:val="20"/>
          <w:lang w:val="uk-UA"/>
        </w:rPr>
      </w:pPr>
    </w:p>
    <w:p w14:paraId="6A0077F3">
      <w:pPr>
        <w:jc w:val="both"/>
        <w:rPr>
          <w:rFonts w:ascii="Cambria" w:hAnsi="Cambria" w:cs="Cambria"/>
          <w:b/>
          <w:bCs/>
          <w:i/>
          <w:iCs/>
          <w:sz w:val="20"/>
          <w:szCs w:val="20"/>
          <w:lang w:val="uk-UA"/>
        </w:rPr>
      </w:pPr>
      <w:r>
        <w:rPr>
          <w:rFonts w:ascii="Cambria" w:hAnsi="Cambria" w:cs="Cambria"/>
          <w:b/>
          <w:bCs/>
          <w:i/>
          <w:iCs/>
          <w:sz w:val="20"/>
          <w:szCs w:val="20"/>
          <w:lang w:val="uk-UA"/>
        </w:rPr>
        <w:t>ГРАФІК НАВЧАЛЬНОГО ПРОЦЕСУ</w:t>
      </w:r>
      <w:r>
        <w:rPr>
          <w:rFonts w:ascii="Cambria" w:hAnsi="Cambria" w:cs="Cambria"/>
          <w:b/>
          <w:bCs/>
          <w:i/>
          <w:iCs/>
          <w:sz w:val="20"/>
          <w:szCs w:val="20"/>
          <w:lang w:val="ru-RU"/>
        </w:rPr>
        <w:t xml:space="preserve"> 2020-2021 </w:t>
      </w:r>
      <w:r>
        <w:rPr>
          <w:rFonts w:ascii="Cambria" w:hAnsi="Cambria" w:cs="Cambria"/>
          <w:b/>
          <w:bCs/>
          <w:i/>
          <w:iCs/>
          <w:sz w:val="20"/>
          <w:szCs w:val="20"/>
          <w:lang w:val="uk-UA"/>
        </w:rPr>
        <w:t>н. р. (гіперпосилання на сторінку сайта)</w:t>
      </w:r>
    </w:p>
    <w:p w14:paraId="38C5449B">
      <w:pPr>
        <w:jc w:val="both"/>
        <w:rPr>
          <w:rFonts w:ascii="Cambria" w:hAnsi="Cambria" w:cs="Cambria"/>
          <w:b/>
          <w:bCs/>
          <w:i/>
          <w:iCs/>
          <w:sz w:val="14"/>
          <w:szCs w:val="14"/>
          <w:lang w:val="uk-UA"/>
        </w:rPr>
      </w:pPr>
    </w:p>
    <w:p w14:paraId="1F6986B5">
      <w:pPr>
        <w:jc w:val="both"/>
        <w:rPr>
          <w:rFonts w:ascii="Cambria" w:hAnsi="Cambria" w:cs="Cambria"/>
          <w:sz w:val="20"/>
          <w:szCs w:val="20"/>
          <w:lang w:val="uk-UA"/>
        </w:rPr>
      </w:pPr>
      <w:r>
        <w:rPr>
          <w:rFonts w:ascii="Cambria" w:hAnsi="Cambria" w:cs="Cambria"/>
          <w:b/>
          <w:bCs/>
          <w:i/>
          <w:iCs/>
          <w:sz w:val="20"/>
          <w:szCs w:val="20"/>
          <w:lang w:val="uk-UA"/>
        </w:rPr>
        <w:t xml:space="preserve">АКАДЕМІЧНА ДОБРОЧЕСНІСТЬ. </w:t>
      </w:r>
      <w:r>
        <w:rPr>
          <w:rFonts w:ascii="Cambria" w:hAnsi="Cambria" w:cs="Cambria"/>
          <w:sz w:val="20"/>
          <w:szCs w:val="20"/>
          <w:lang w:val="uk-UA"/>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Pr>
          <w:rFonts w:ascii="Cambria" w:hAnsi="Cambria" w:cs="Cambria"/>
          <w:b/>
          <w:bCs/>
          <w:i/>
          <w:iCs/>
          <w:sz w:val="20"/>
          <w:szCs w:val="20"/>
          <w:lang w:val="uk-UA"/>
        </w:rPr>
        <w:t>Кодексом академічної доброчесності ЗНУ</w:t>
      </w:r>
      <w:r>
        <w:rPr>
          <w:rFonts w:ascii="Cambria" w:hAnsi="Cambria" w:cs="Cambria"/>
          <w:b/>
          <w:bCs/>
          <w:sz w:val="20"/>
          <w:szCs w:val="20"/>
          <w:lang w:val="uk-UA"/>
        </w:rPr>
        <w:t>:</w:t>
      </w:r>
      <w:r>
        <w:rPr>
          <w:rFonts w:ascii="Cambria" w:hAnsi="Cambria" w:cs="Cambria"/>
          <w:sz w:val="20"/>
          <w:szCs w:val="20"/>
          <w:lang w:val="uk-UA"/>
        </w:rPr>
        <w:t xml:space="preserve"> </w:t>
      </w:r>
      <w:r>
        <w:fldChar w:fldCharType="begin"/>
      </w:r>
      <w:r>
        <w:instrText xml:space="preserve"> HYPERLINK "https://tinyurl.com/ya6yk4ad" </w:instrText>
      </w:r>
      <w:r>
        <w:fldChar w:fldCharType="separate"/>
      </w:r>
      <w:r>
        <w:rPr>
          <w:rStyle w:val="12"/>
          <w:rFonts w:ascii="Cambria" w:hAnsi="Cambria" w:cs="Cambria"/>
          <w:sz w:val="20"/>
          <w:szCs w:val="20"/>
          <w:lang w:val="uk-UA"/>
        </w:rPr>
        <w:t>https://tinyurl.com/ya6yk4ad</w:t>
      </w:r>
      <w:r>
        <w:rPr>
          <w:rStyle w:val="12"/>
          <w:rFonts w:ascii="Cambria" w:hAnsi="Cambria" w:cs="Cambria"/>
          <w:sz w:val="20"/>
          <w:szCs w:val="20"/>
          <w:lang w:val="uk-UA"/>
        </w:rPr>
        <w:fldChar w:fldCharType="end"/>
      </w:r>
      <w:r>
        <w:rPr>
          <w:rFonts w:ascii="Cambria" w:hAnsi="Cambria" w:cs="Cambria"/>
          <w:sz w:val="20"/>
          <w:szCs w:val="20"/>
          <w:lang w:val="uk-UA"/>
        </w:rPr>
        <w:t xml:space="preserve">. </w:t>
      </w:r>
      <w:r>
        <w:rPr>
          <w:rFonts w:ascii="Cambria" w:hAnsi="Cambria" w:cs="Cambria"/>
          <w:i/>
          <w:iCs/>
          <w:sz w:val="20"/>
          <w:szCs w:val="20"/>
          <w:lang w:val="uk-UA"/>
        </w:rPr>
        <w:t>Декларація академічної доброчесності здобувача вищої освіти</w:t>
      </w:r>
      <w:r>
        <w:rPr>
          <w:rFonts w:ascii="Cambria" w:hAnsi="Cambria" w:cs="Cambria"/>
          <w:sz w:val="20"/>
          <w:szCs w:val="20"/>
          <w:lang w:val="uk-UA"/>
        </w:rPr>
        <w:t xml:space="preserve"> (додається в обов’язковому порядку до письмових кваліфікаційних робіт, виконаних здобувачем, та засвідчується особистим підписом): </w:t>
      </w:r>
      <w:r>
        <w:fldChar w:fldCharType="begin"/>
      </w:r>
      <w:r>
        <w:instrText xml:space="preserve"> HYPERLINK "https://tinyurl.com/y6wzzlu3" </w:instrText>
      </w:r>
      <w:r>
        <w:fldChar w:fldCharType="separate"/>
      </w:r>
      <w:r>
        <w:rPr>
          <w:rStyle w:val="12"/>
          <w:rFonts w:ascii="Cambria" w:hAnsi="Cambria" w:cs="Cambria"/>
          <w:sz w:val="20"/>
          <w:szCs w:val="20"/>
          <w:lang w:val="uk-UA"/>
        </w:rPr>
        <w:t>https://tinyurl.com/y6wzzlu3</w:t>
      </w:r>
      <w:r>
        <w:rPr>
          <w:rStyle w:val="12"/>
          <w:rFonts w:ascii="Cambria" w:hAnsi="Cambria" w:cs="Cambria"/>
          <w:sz w:val="20"/>
          <w:szCs w:val="20"/>
          <w:lang w:val="uk-UA"/>
        </w:rPr>
        <w:fldChar w:fldCharType="end"/>
      </w:r>
      <w:r>
        <w:rPr>
          <w:rFonts w:ascii="Cambria" w:hAnsi="Cambria" w:cs="Cambria"/>
          <w:sz w:val="20"/>
          <w:szCs w:val="20"/>
          <w:lang w:val="uk-UA"/>
        </w:rPr>
        <w:t>.</w:t>
      </w:r>
    </w:p>
    <w:p w14:paraId="40F79800">
      <w:pPr>
        <w:jc w:val="both"/>
        <w:rPr>
          <w:rFonts w:ascii="Cambria" w:hAnsi="Cambria" w:cs="Cambria"/>
          <w:sz w:val="14"/>
          <w:szCs w:val="14"/>
          <w:lang w:val="uk-UA"/>
        </w:rPr>
      </w:pPr>
    </w:p>
    <w:p w14:paraId="1F31A6C3">
      <w:pPr>
        <w:jc w:val="both"/>
        <w:rPr>
          <w:rFonts w:ascii="Cambria" w:hAnsi="Cambria" w:cs="Cambria"/>
          <w:sz w:val="20"/>
          <w:szCs w:val="20"/>
          <w:lang w:val="uk-UA"/>
        </w:rPr>
      </w:pPr>
      <w:r>
        <w:rPr>
          <w:rFonts w:ascii="Cambria" w:hAnsi="Cambria" w:cs="Cambria"/>
          <w:b/>
          <w:bCs/>
          <w:i/>
          <w:iCs/>
          <w:sz w:val="20"/>
          <w:szCs w:val="20"/>
          <w:lang w:val="uk-UA"/>
        </w:rPr>
        <w:t xml:space="preserve">ОСВІТНІЙ ПРОЦЕС ТА ЗАБЕЗПЕЧЕННЯ ЯКОСТІ ОСВІТИ. </w:t>
      </w:r>
      <w:r>
        <w:rPr>
          <w:rFonts w:ascii="Cambria" w:hAnsi="Cambria" w:cs="Cambria"/>
          <w:sz w:val="20"/>
          <w:szCs w:val="20"/>
          <w:lang w:val="uk-UA"/>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Pr>
          <w:rFonts w:ascii="Cambria" w:hAnsi="Cambria" w:cs="Cambria"/>
          <w:i/>
          <w:iCs/>
          <w:sz w:val="20"/>
          <w:szCs w:val="20"/>
          <w:lang w:val="uk-UA"/>
        </w:rPr>
        <w:t>Положення про організацію та методику проведення поточного та підсумкового семестрового контролю навчання студентів ЗНУ</w:t>
      </w:r>
      <w:r>
        <w:rPr>
          <w:rFonts w:ascii="Cambria" w:hAnsi="Cambria" w:cs="Cambria"/>
          <w:sz w:val="20"/>
          <w:szCs w:val="20"/>
          <w:lang w:val="uk-UA"/>
        </w:rPr>
        <w:t xml:space="preserve">: </w:t>
      </w:r>
      <w:r>
        <w:fldChar w:fldCharType="begin"/>
      </w:r>
      <w:r>
        <w:instrText xml:space="preserve"> HYPERLINK "https://tinyurl.com/y9tve4lk" </w:instrText>
      </w:r>
      <w:r>
        <w:fldChar w:fldCharType="separate"/>
      </w:r>
      <w:r>
        <w:rPr>
          <w:rStyle w:val="12"/>
          <w:rFonts w:ascii="Cambria" w:hAnsi="Cambria" w:cs="Cambria"/>
          <w:sz w:val="20"/>
          <w:szCs w:val="20"/>
          <w:shd w:val="clear" w:color="auto" w:fill="FFFFFF"/>
        </w:rPr>
        <w:t>https</w:t>
      </w:r>
      <w:r>
        <w:rPr>
          <w:rStyle w:val="12"/>
          <w:rFonts w:ascii="Cambria" w:hAnsi="Cambria" w:cs="Cambria"/>
          <w:sz w:val="20"/>
          <w:szCs w:val="20"/>
          <w:shd w:val="clear" w:color="auto" w:fill="FFFFFF"/>
          <w:lang w:val="uk-UA"/>
        </w:rPr>
        <w:t>://</w:t>
      </w:r>
      <w:r>
        <w:rPr>
          <w:rStyle w:val="12"/>
          <w:rFonts w:ascii="Cambria" w:hAnsi="Cambria" w:cs="Cambria"/>
          <w:sz w:val="20"/>
          <w:szCs w:val="20"/>
          <w:shd w:val="clear" w:color="auto" w:fill="FFFFFF"/>
        </w:rPr>
        <w:t>tinyurl</w:t>
      </w:r>
      <w:r>
        <w:rPr>
          <w:rStyle w:val="12"/>
          <w:rFonts w:ascii="Cambria" w:hAnsi="Cambria" w:cs="Cambria"/>
          <w:sz w:val="20"/>
          <w:szCs w:val="20"/>
          <w:shd w:val="clear" w:color="auto" w:fill="FFFFFF"/>
          <w:lang w:val="uk-UA"/>
        </w:rPr>
        <w:t>.</w:t>
      </w:r>
      <w:r>
        <w:rPr>
          <w:rStyle w:val="12"/>
          <w:rFonts w:ascii="Cambria" w:hAnsi="Cambria" w:cs="Cambria"/>
          <w:sz w:val="20"/>
          <w:szCs w:val="20"/>
          <w:shd w:val="clear" w:color="auto" w:fill="FFFFFF"/>
        </w:rPr>
        <w:t>com</w:t>
      </w:r>
      <w:r>
        <w:rPr>
          <w:rStyle w:val="12"/>
          <w:rFonts w:ascii="Cambria" w:hAnsi="Cambria" w:cs="Cambria"/>
          <w:sz w:val="20"/>
          <w:szCs w:val="20"/>
          <w:shd w:val="clear" w:color="auto" w:fill="FFFFFF"/>
          <w:lang w:val="uk-UA"/>
        </w:rPr>
        <w:t>/</w:t>
      </w:r>
      <w:r>
        <w:rPr>
          <w:rStyle w:val="12"/>
          <w:rFonts w:ascii="Cambria" w:hAnsi="Cambria" w:cs="Cambria"/>
          <w:sz w:val="20"/>
          <w:szCs w:val="20"/>
          <w:shd w:val="clear" w:color="auto" w:fill="FFFFFF"/>
        </w:rPr>
        <w:t>y</w:t>
      </w:r>
      <w:r>
        <w:rPr>
          <w:rStyle w:val="12"/>
          <w:rFonts w:ascii="Cambria" w:hAnsi="Cambria" w:cs="Cambria"/>
          <w:sz w:val="20"/>
          <w:szCs w:val="20"/>
          <w:shd w:val="clear" w:color="auto" w:fill="FFFFFF"/>
          <w:lang w:val="uk-UA"/>
        </w:rPr>
        <w:t>9</w:t>
      </w:r>
      <w:r>
        <w:rPr>
          <w:rStyle w:val="12"/>
          <w:rFonts w:ascii="Cambria" w:hAnsi="Cambria" w:cs="Cambria"/>
          <w:sz w:val="20"/>
          <w:szCs w:val="20"/>
          <w:shd w:val="clear" w:color="auto" w:fill="FFFFFF"/>
        </w:rPr>
        <w:t>tve</w:t>
      </w:r>
      <w:r>
        <w:rPr>
          <w:rStyle w:val="12"/>
          <w:rFonts w:ascii="Cambria" w:hAnsi="Cambria" w:cs="Cambria"/>
          <w:sz w:val="20"/>
          <w:szCs w:val="20"/>
          <w:shd w:val="clear" w:color="auto" w:fill="FFFFFF"/>
          <w:lang w:val="uk-UA"/>
        </w:rPr>
        <w:t>4</w:t>
      </w:r>
      <w:r>
        <w:rPr>
          <w:rStyle w:val="12"/>
          <w:rFonts w:ascii="Cambria" w:hAnsi="Cambria" w:cs="Cambria"/>
          <w:sz w:val="20"/>
          <w:szCs w:val="20"/>
          <w:shd w:val="clear" w:color="auto" w:fill="FFFFFF"/>
        </w:rPr>
        <w:t>lk</w:t>
      </w:r>
      <w:r>
        <w:rPr>
          <w:rStyle w:val="12"/>
          <w:rFonts w:ascii="Cambria" w:hAnsi="Cambria" w:cs="Cambria"/>
          <w:sz w:val="20"/>
          <w:szCs w:val="20"/>
          <w:shd w:val="clear" w:color="auto" w:fill="FFFFFF"/>
        </w:rPr>
        <w:fldChar w:fldCharType="end"/>
      </w:r>
      <w:r>
        <w:rPr>
          <w:rFonts w:ascii="Cambria" w:hAnsi="Cambria" w:cs="Cambria"/>
          <w:b/>
          <w:bCs/>
          <w:color w:val="000000"/>
          <w:sz w:val="20"/>
          <w:szCs w:val="20"/>
          <w:shd w:val="clear" w:color="auto" w:fill="FFFFFF"/>
          <w:lang w:val="uk-UA"/>
        </w:rPr>
        <w:t>.</w:t>
      </w:r>
    </w:p>
    <w:p w14:paraId="20757CA4">
      <w:pPr>
        <w:jc w:val="both"/>
        <w:rPr>
          <w:rFonts w:ascii="Cambria" w:hAnsi="Cambria" w:cs="Cambria"/>
          <w:i/>
          <w:iCs/>
          <w:sz w:val="14"/>
          <w:szCs w:val="14"/>
          <w:lang w:val="uk-UA"/>
        </w:rPr>
      </w:pPr>
    </w:p>
    <w:p w14:paraId="31532E73">
      <w:pPr>
        <w:jc w:val="both"/>
        <w:rPr>
          <w:rFonts w:ascii="Cambria" w:hAnsi="Cambria" w:cs="Cambria"/>
          <w:sz w:val="20"/>
          <w:szCs w:val="20"/>
          <w:lang w:val="uk-UA"/>
        </w:rPr>
      </w:pPr>
      <w:r>
        <w:rPr>
          <w:rFonts w:ascii="Cambria" w:hAnsi="Cambria" w:cs="Cambria"/>
          <w:b/>
          <w:bCs/>
          <w:i/>
          <w:iCs/>
          <w:sz w:val="20"/>
          <w:szCs w:val="20"/>
          <w:lang w:val="uk-UA"/>
        </w:rPr>
        <w:t xml:space="preserve">ПОВТОРНЕ ВИВЧЕННЯ ДИСЦИПЛІН, ВІДРАХУВАННЯ. </w:t>
      </w:r>
      <w:r>
        <w:rPr>
          <w:rFonts w:ascii="Cambria" w:hAnsi="Cambria" w:cs="Cambria"/>
          <w:sz w:val="20"/>
          <w:szCs w:val="20"/>
          <w:lang w:val="uk-UA"/>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w:t>
      </w:r>
      <w:r>
        <w:rPr>
          <w:rFonts w:ascii="Cambria" w:hAnsi="Cambria" w:cs="Cambria"/>
          <w:i/>
          <w:iCs/>
          <w:sz w:val="20"/>
          <w:szCs w:val="20"/>
          <w:lang w:val="uk-UA"/>
        </w:rPr>
        <w:t>Положенням про порядок повторного вивчення навчальних дисциплін та повторного навчання у ЗНУ</w:t>
      </w:r>
      <w:r>
        <w:rPr>
          <w:rFonts w:ascii="Cambria" w:hAnsi="Cambria" w:cs="Cambria"/>
          <w:sz w:val="20"/>
          <w:szCs w:val="20"/>
          <w:lang w:val="uk-UA"/>
        </w:rPr>
        <w:t xml:space="preserve">: </w:t>
      </w:r>
      <w:r>
        <w:fldChar w:fldCharType="begin"/>
      </w:r>
      <w:r>
        <w:instrText xml:space="preserve"> HYPERLINK "https://tinyurl.com/y9pkmmp5" </w:instrText>
      </w:r>
      <w:r>
        <w:fldChar w:fldCharType="separate"/>
      </w:r>
      <w:r>
        <w:rPr>
          <w:rStyle w:val="12"/>
          <w:rFonts w:ascii="Cambria" w:hAnsi="Cambria" w:cs="Cambria"/>
          <w:sz w:val="20"/>
          <w:szCs w:val="20"/>
          <w:lang w:val="uk-UA"/>
        </w:rPr>
        <w:t>https://tinyurl.com/y9pkmmp5</w:t>
      </w:r>
      <w:r>
        <w:rPr>
          <w:rStyle w:val="12"/>
          <w:rFonts w:ascii="Cambria" w:hAnsi="Cambria" w:cs="Cambria"/>
          <w:sz w:val="20"/>
          <w:szCs w:val="20"/>
          <w:lang w:val="uk-UA"/>
        </w:rPr>
        <w:fldChar w:fldCharType="end"/>
      </w:r>
      <w:r>
        <w:rPr>
          <w:rFonts w:ascii="Cambria" w:hAnsi="Cambria" w:cs="Cambria"/>
          <w:sz w:val="20"/>
          <w:szCs w:val="20"/>
          <w:lang w:val="uk-UA"/>
        </w:rPr>
        <w:t xml:space="preserve">. Підстави та процедури відрахування студентів, у тому числі за невиконання навчального плану, регламентуються </w:t>
      </w:r>
      <w:r>
        <w:rPr>
          <w:rFonts w:ascii="Cambria" w:hAnsi="Cambria" w:cs="Cambria"/>
          <w:i/>
          <w:iCs/>
          <w:sz w:val="20"/>
          <w:szCs w:val="20"/>
          <w:lang w:val="uk-UA"/>
        </w:rPr>
        <w:t>Положенням про порядок переведення, відрахування та поновлення студентів у ЗНУ</w:t>
      </w:r>
      <w:r>
        <w:rPr>
          <w:rFonts w:ascii="Cambria" w:hAnsi="Cambria" w:cs="Cambria"/>
          <w:sz w:val="20"/>
          <w:szCs w:val="20"/>
          <w:lang w:val="uk-UA"/>
        </w:rPr>
        <w:t xml:space="preserve">: </w:t>
      </w:r>
      <w:r>
        <w:fldChar w:fldCharType="begin"/>
      </w:r>
      <w:r>
        <w:instrText xml:space="preserve"> HYPERLINK "https://tinyurl.com/ycds57la" </w:instrText>
      </w:r>
      <w:r>
        <w:fldChar w:fldCharType="separate"/>
      </w:r>
      <w:r>
        <w:rPr>
          <w:rStyle w:val="12"/>
          <w:rFonts w:ascii="Cambria" w:hAnsi="Cambria" w:cs="Cambria"/>
          <w:sz w:val="20"/>
          <w:szCs w:val="20"/>
          <w:lang w:val="uk-UA"/>
        </w:rPr>
        <w:t>https://tinyurl.com/ycds57la</w:t>
      </w:r>
      <w:r>
        <w:rPr>
          <w:rStyle w:val="12"/>
          <w:rFonts w:ascii="Cambria" w:hAnsi="Cambria" w:cs="Cambria"/>
          <w:sz w:val="20"/>
          <w:szCs w:val="20"/>
          <w:lang w:val="uk-UA"/>
        </w:rPr>
        <w:fldChar w:fldCharType="end"/>
      </w:r>
      <w:r>
        <w:rPr>
          <w:rFonts w:ascii="Cambria" w:hAnsi="Cambria" w:cs="Cambria"/>
          <w:sz w:val="20"/>
          <w:szCs w:val="20"/>
          <w:lang w:val="uk-UA"/>
        </w:rPr>
        <w:t>.</w:t>
      </w:r>
    </w:p>
    <w:p w14:paraId="4605B6B3">
      <w:pPr>
        <w:jc w:val="both"/>
        <w:rPr>
          <w:rFonts w:ascii="Cambria" w:hAnsi="Cambria" w:cs="Cambria"/>
          <w:sz w:val="14"/>
          <w:szCs w:val="14"/>
          <w:lang w:val="uk-UA"/>
        </w:rPr>
      </w:pPr>
    </w:p>
    <w:p w14:paraId="6951B602">
      <w:pPr>
        <w:jc w:val="both"/>
        <w:rPr>
          <w:rFonts w:ascii="Cambria" w:hAnsi="Cambria" w:cs="Cambria"/>
          <w:sz w:val="20"/>
          <w:szCs w:val="20"/>
          <w:lang w:val="uk-UA"/>
        </w:rPr>
      </w:pPr>
      <w:r>
        <w:rPr>
          <w:rFonts w:ascii="Cambria" w:hAnsi="Cambria" w:cs="Cambria"/>
          <w:b/>
          <w:bCs/>
          <w:i/>
          <w:iCs/>
          <w:sz w:val="20"/>
          <w:szCs w:val="20"/>
          <w:lang w:val="uk-UA"/>
        </w:rPr>
        <w:t xml:space="preserve">НЕФОРМАЛЬНА ОСВІТА. </w:t>
      </w:r>
      <w:r>
        <w:rPr>
          <w:rFonts w:ascii="Cambria" w:hAnsi="Cambria" w:cs="Cambria"/>
          <w:sz w:val="20"/>
          <w:szCs w:val="20"/>
          <w:lang w:val="uk-UA"/>
        </w:rPr>
        <w:t xml:space="preserve">Порядок зарахування результатів навчання, підтверджених сертифікатами, свідоцтвами, іншими документами, здобутими поза основним місцем навчання, регулюється </w:t>
      </w:r>
      <w:r>
        <w:rPr>
          <w:rFonts w:ascii="Cambria" w:hAnsi="Cambria" w:cs="Cambria"/>
          <w:i/>
          <w:iCs/>
          <w:sz w:val="20"/>
          <w:szCs w:val="20"/>
          <w:lang w:val="uk-UA"/>
        </w:rPr>
        <w:t>Положенням про порядок визнання результатів навчання, отриманих у неформальній освіті</w:t>
      </w:r>
      <w:r>
        <w:rPr>
          <w:rFonts w:ascii="Cambria" w:hAnsi="Cambria" w:cs="Cambria"/>
          <w:sz w:val="20"/>
          <w:szCs w:val="20"/>
          <w:lang w:val="uk-UA"/>
        </w:rPr>
        <w:t xml:space="preserve">: </w:t>
      </w:r>
      <w:r>
        <w:fldChar w:fldCharType="begin"/>
      </w:r>
      <w:r>
        <w:instrText xml:space="preserve"> HYPERLINK "https://tinyurl.com/y8gbt4xs" </w:instrText>
      </w:r>
      <w:r>
        <w:fldChar w:fldCharType="separate"/>
      </w:r>
      <w:r>
        <w:rPr>
          <w:rStyle w:val="12"/>
          <w:rFonts w:ascii="Cambria" w:hAnsi="Cambria" w:cs="Cambria"/>
          <w:sz w:val="20"/>
          <w:szCs w:val="20"/>
          <w:lang w:val="uk-UA"/>
        </w:rPr>
        <w:t>https://tinyurl.com/y8gbt4xs</w:t>
      </w:r>
      <w:r>
        <w:rPr>
          <w:rStyle w:val="12"/>
          <w:rFonts w:ascii="Cambria" w:hAnsi="Cambria" w:cs="Cambria"/>
          <w:sz w:val="20"/>
          <w:szCs w:val="20"/>
          <w:lang w:val="uk-UA"/>
        </w:rPr>
        <w:fldChar w:fldCharType="end"/>
      </w:r>
      <w:r>
        <w:rPr>
          <w:rFonts w:ascii="Cambria" w:hAnsi="Cambria" w:cs="Cambria"/>
          <w:sz w:val="20"/>
          <w:szCs w:val="20"/>
          <w:lang w:val="uk-UA"/>
        </w:rPr>
        <w:t>.</w:t>
      </w:r>
    </w:p>
    <w:p w14:paraId="73BD4566">
      <w:pPr>
        <w:jc w:val="both"/>
        <w:rPr>
          <w:rFonts w:ascii="Cambria" w:hAnsi="Cambria" w:cs="Cambria"/>
          <w:sz w:val="14"/>
          <w:szCs w:val="14"/>
          <w:lang w:val="uk-UA"/>
        </w:rPr>
      </w:pPr>
    </w:p>
    <w:p w14:paraId="51455586">
      <w:pPr>
        <w:jc w:val="both"/>
        <w:rPr>
          <w:rFonts w:ascii="Cambria" w:hAnsi="Cambria" w:cs="Cambria"/>
          <w:sz w:val="20"/>
          <w:szCs w:val="20"/>
          <w:lang w:val="uk-UA"/>
        </w:rPr>
      </w:pPr>
      <w:r>
        <w:rPr>
          <w:rFonts w:ascii="Cambria" w:hAnsi="Cambria" w:cs="Cambria"/>
          <w:b/>
          <w:bCs/>
          <w:i/>
          <w:iCs/>
          <w:sz w:val="20"/>
          <w:szCs w:val="20"/>
          <w:lang w:val="uk-UA"/>
        </w:rPr>
        <w:t xml:space="preserve">ВИРІШЕННЯ КОНФЛІКТІВ. </w:t>
      </w:r>
      <w:r>
        <w:rPr>
          <w:rFonts w:ascii="Cambria" w:hAnsi="Cambria" w:cs="Cambria"/>
          <w:sz w:val="20"/>
          <w:szCs w:val="20"/>
          <w:lang w:val="uk-UA"/>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w:t>
      </w:r>
      <w:r>
        <w:rPr>
          <w:rFonts w:ascii="Cambria" w:hAnsi="Cambria" w:cs="Cambria"/>
          <w:i/>
          <w:iCs/>
          <w:sz w:val="20"/>
          <w:szCs w:val="20"/>
          <w:lang w:val="uk-UA"/>
        </w:rPr>
        <w:t>Положенням про порядок і процедури вирішення конфліктних ситуацій у ЗНУ</w:t>
      </w:r>
      <w:r>
        <w:rPr>
          <w:rFonts w:ascii="Cambria" w:hAnsi="Cambria" w:cs="Cambria"/>
          <w:sz w:val="20"/>
          <w:szCs w:val="20"/>
          <w:lang w:val="uk-UA"/>
        </w:rPr>
        <w:t xml:space="preserve">: </w:t>
      </w:r>
      <w:r>
        <w:fldChar w:fldCharType="begin"/>
      </w:r>
      <w:r>
        <w:instrText xml:space="preserve"> HYPERLINK "https://tinyurl.com/ycyfws9v" </w:instrText>
      </w:r>
      <w:r>
        <w:fldChar w:fldCharType="separate"/>
      </w:r>
      <w:r>
        <w:rPr>
          <w:rStyle w:val="12"/>
          <w:rFonts w:ascii="Cambria" w:hAnsi="Cambria" w:cs="Cambria"/>
          <w:sz w:val="20"/>
          <w:szCs w:val="20"/>
          <w:lang w:val="uk-UA"/>
        </w:rPr>
        <w:t>https://tinyurl.com/ycyfws9v</w:t>
      </w:r>
      <w:r>
        <w:rPr>
          <w:rStyle w:val="12"/>
          <w:rFonts w:ascii="Cambria" w:hAnsi="Cambria" w:cs="Cambria"/>
          <w:sz w:val="20"/>
          <w:szCs w:val="20"/>
          <w:lang w:val="uk-UA"/>
        </w:rPr>
        <w:fldChar w:fldCharType="end"/>
      </w:r>
      <w:r>
        <w:rPr>
          <w:rFonts w:ascii="Cambria" w:hAnsi="Cambria" w:cs="Cambria"/>
          <w:sz w:val="20"/>
          <w:szCs w:val="20"/>
          <w:lang w:val="uk-UA"/>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w:t>
      </w:r>
      <w:r>
        <w:rPr>
          <w:rFonts w:ascii="Cambria" w:hAnsi="Cambria" w:cs="Cambria"/>
          <w:i/>
          <w:iCs/>
          <w:sz w:val="20"/>
          <w:szCs w:val="20"/>
          <w:lang w:val="uk-UA"/>
        </w:rPr>
        <w:t>Положення про порядок призначення і виплати академічних стипендій у ЗНУ</w:t>
      </w:r>
      <w:r>
        <w:rPr>
          <w:rFonts w:ascii="Cambria" w:hAnsi="Cambria" w:cs="Cambria"/>
          <w:sz w:val="20"/>
          <w:szCs w:val="20"/>
          <w:lang w:val="uk-UA"/>
        </w:rPr>
        <w:t xml:space="preserve">: </w:t>
      </w:r>
      <w:r>
        <w:fldChar w:fldCharType="begin"/>
      </w:r>
      <w:r>
        <w:instrText xml:space="preserve"> HYPERLINK "https://tinyurl.com/yd6bq6p9" </w:instrText>
      </w:r>
      <w:r>
        <w:fldChar w:fldCharType="separate"/>
      </w:r>
      <w:r>
        <w:rPr>
          <w:rStyle w:val="12"/>
          <w:rFonts w:ascii="Cambria" w:hAnsi="Cambria" w:cs="Cambria"/>
          <w:sz w:val="20"/>
          <w:szCs w:val="20"/>
          <w:lang w:val="uk-UA"/>
        </w:rPr>
        <w:t>https://tinyurl.com/yd6bq6p9</w:t>
      </w:r>
      <w:r>
        <w:rPr>
          <w:rStyle w:val="12"/>
          <w:rFonts w:ascii="Cambria" w:hAnsi="Cambria" w:cs="Cambria"/>
          <w:sz w:val="20"/>
          <w:szCs w:val="20"/>
          <w:lang w:val="uk-UA"/>
        </w:rPr>
        <w:fldChar w:fldCharType="end"/>
      </w:r>
      <w:r>
        <w:rPr>
          <w:rFonts w:ascii="Cambria" w:hAnsi="Cambria" w:cs="Cambria"/>
          <w:sz w:val="20"/>
          <w:szCs w:val="20"/>
          <w:lang w:val="uk-UA"/>
        </w:rPr>
        <w:t xml:space="preserve">; </w:t>
      </w:r>
      <w:r>
        <w:rPr>
          <w:rFonts w:ascii="Cambria" w:hAnsi="Cambria" w:cs="Cambria"/>
          <w:i/>
          <w:iCs/>
          <w:sz w:val="20"/>
          <w:szCs w:val="20"/>
          <w:lang w:val="uk-UA"/>
        </w:rPr>
        <w:t>Положення про призначення та виплату соціальних стипендій у ЗНУ</w:t>
      </w:r>
      <w:r>
        <w:rPr>
          <w:rFonts w:ascii="Cambria" w:hAnsi="Cambria" w:cs="Cambria"/>
          <w:sz w:val="20"/>
          <w:szCs w:val="20"/>
          <w:lang w:val="uk-UA"/>
        </w:rPr>
        <w:t xml:space="preserve">: </w:t>
      </w:r>
      <w:r>
        <w:fldChar w:fldCharType="begin"/>
      </w:r>
      <w:r>
        <w:instrText xml:space="preserve"> HYPERLINK "https://tinyurl.com/y9r5dpwh" </w:instrText>
      </w:r>
      <w:r>
        <w:fldChar w:fldCharType="separate"/>
      </w:r>
      <w:r>
        <w:rPr>
          <w:rStyle w:val="12"/>
          <w:rFonts w:ascii="Cambria" w:hAnsi="Cambria" w:cs="Cambria"/>
          <w:sz w:val="20"/>
          <w:szCs w:val="20"/>
          <w:lang w:val="uk-UA"/>
        </w:rPr>
        <w:t>https://tinyurl.com/y9r5dpwh</w:t>
      </w:r>
      <w:r>
        <w:rPr>
          <w:rStyle w:val="12"/>
          <w:rFonts w:ascii="Cambria" w:hAnsi="Cambria" w:cs="Cambria"/>
          <w:sz w:val="20"/>
          <w:szCs w:val="20"/>
          <w:lang w:val="uk-UA"/>
        </w:rPr>
        <w:fldChar w:fldCharType="end"/>
      </w:r>
      <w:r>
        <w:rPr>
          <w:rFonts w:ascii="Cambria" w:hAnsi="Cambria" w:cs="Cambria"/>
          <w:sz w:val="20"/>
          <w:szCs w:val="20"/>
          <w:lang w:val="uk-UA"/>
        </w:rPr>
        <w:t xml:space="preserve">. </w:t>
      </w:r>
    </w:p>
    <w:p w14:paraId="5B1911AE">
      <w:pPr>
        <w:jc w:val="both"/>
        <w:rPr>
          <w:rFonts w:ascii="Cambria" w:hAnsi="Cambria" w:cs="Cambria"/>
          <w:b/>
          <w:bCs/>
          <w:i/>
          <w:iCs/>
          <w:sz w:val="14"/>
          <w:szCs w:val="14"/>
          <w:lang w:val="uk-UA"/>
        </w:rPr>
      </w:pPr>
    </w:p>
    <w:p w14:paraId="3F70C6EF">
      <w:pPr>
        <w:jc w:val="both"/>
        <w:rPr>
          <w:rFonts w:ascii="Cambria" w:hAnsi="Cambria" w:cs="Cambria"/>
          <w:color w:val="4D5156"/>
          <w:sz w:val="20"/>
          <w:szCs w:val="20"/>
          <w:shd w:val="clear" w:color="auto" w:fill="FFFFFF"/>
          <w:lang w:val="uk-UA"/>
        </w:rPr>
      </w:pPr>
      <w:r>
        <w:rPr>
          <w:rFonts w:ascii="Cambria" w:hAnsi="Cambria" w:cs="Cambria"/>
          <w:b/>
          <w:bCs/>
          <w:i/>
          <w:iCs/>
          <w:sz w:val="20"/>
          <w:szCs w:val="20"/>
          <w:lang w:val="uk-UA"/>
        </w:rPr>
        <w:t xml:space="preserve">ЗАПОБІГАННЯ КОРУПЦІЇ. </w:t>
      </w:r>
      <w:r>
        <w:rPr>
          <w:rFonts w:ascii="Cambria" w:hAnsi="Cambria" w:cs="Cambria"/>
          <w:sz w:val="20"/>
          <w:szCs w:val="20"/>
          <w:lang w:val="uk-UA"/>
        </w:rPr>
        <w:t xml:space="preserve">Уповноважена особа </w:t>
      </w:r>
      <w:r>
        <w:rPr>
          <w:rFonts w:ascii="Cambria" w:hAnsi="Cambria" w:cs="Cambria"/>
          <w:color w:val="4D5156"/>
          <w:sz w:val="20"/>
          <w:szCs w:val="20"/>
          <w:shd w:val="clear" w:color="auto" w:fill="FFFFFF"/>
          <w:lang w:val="ru-RU"/>
        </w:rPr>
        <w:t>з питань запобігання та виявлення корупції</w:t>
      </w:r>
      <w:r>
        <w:rPr>
          <w:rFonts w:ascii="Cambria" w:hAnsi="Cambria" w:cs="Cambria"/>
          <w:color w:val="4D5156"/>
          <w:sz w:val="20"/>
          <w:szCs w:val="20"/>
          <w:shd w:val="clear" w:color="auto" w:fill="FFFFFF"/>
          <w:lang w:val="uk-UA"/>
        </w:rPr>
        <w:t xml:space="preserve"> </w:t>
      </w:r>
      <w:r>
        <w:rPr>
          <w:rFonts w:ascii="Cambria" w:hAnsi="Cambria" w:cs="Cambria"/>
          <w:color w:val="333333"/>
          <w:sz w:val="20"/>
          <w:szCs w:val="20"/>
          <w:shd w:val="clear" w:color="auto" w:fill="FFFFFF"/>
          <w:lang w:val="ru-RU"/>
        </w:rPr>
        <w:t>(Воронков В. В., 1 корп., 29 каб., тел. +38 (061) 289-14-18).</w:t>
      </w:r>
    </w:p>
    <w:p w14:paraId="64023FE9">
      <w:pPr>
        <w:jc w:val="both"/>
        <w:rPr>
          <w:rFonts w:ascii="Cambria" w:hAnsi="Cambria" w:cs="Cambria"/>
          <w:b/>
          <w:bCs/>
          <w:i/>
          <w:iCs/>
          <w:sz w:val="14"/>
          <w:szCs w:val="14"/>
          <w:lang w:val="uk-UA"/>
        </w:rPr>
      </w:pPr>
    </w:p>
    <w:p w14:paraId="36F1016B">
      <w:pPr>
        <w:jc w:val="both"/>
        <w:rPr>
          <w:rFonts w:ascii="Cambria" w:hAnsi="Cambria" w:cs="Cambria"/>
          <w:sz w:val="20"/>
          <w:szCs w:val="20"/>
          <w:lang w:val="uk-UA"/>
        </w:rPr>
      </w:pPr>
      <w:r>
        <w:rPr>
          <w:rFonts w:ascii="Cambria" w:hAnsi="Cambria" w:cs="Cambria"/>
          <w:b/>
          <w:bCs/>
          <w:i/>
          <w:iCs/>
          <w:sz w:val="20"/>
          <w:szCs w:val="20"/>
          <w:lang w:val="uk-UA"/>
        </w:rPr>
        <w:t xml:space="preserve">ПСИХОЛОГІЧНА ДОПОМОГА. </w:t>
      </w:r>
      <w:r>
        <w:rPr>
          <w:rFonts w:ascii="Cambria" w:hAnsi="Cambria" w:cs="Cambria"/>
          <w:sz w:val="20"/>
          <w:szCs w:val="20"/>
          <w:lang w:val="uk-UA"/>
        </w:rPr>
        <w:t>Телефон довіри практичного психолога (061)228-15-84 (щоденно з 9 до 21).</w:t>
      </w:r>
    </w:p>
    <w:p w14:paraId="2C1DD97B">
      <w:pPr>
        <w:jc w:val="both"/>
        <w:rPr>
          <w:rFonts w:ascii="Cambria" w:hAnsi="Cambria" w:cs="Cambria"/>
          <w:sz w:val="14"/>
          <w:szCs w:val="14"/>
          <w:lang w:val="uk-UA"/>
        </w:rPr>
      </w:pPr>
    </w:p>
    <w:p w14:paraId="2D2685AB">
      <w:pPr>
        <w:jc w:val="both"/>
        <w:rPr>
          <w:rFonts w:ascii="Cambria" w:hAnsi="Cambria" w:cs="Cambria"/>
          <w:sz w:val="20"/>
          <w:szCs w:val="20"/>
          <w:lang w:val="uk-UA"/>
        </w:rPr>
      </w:pPr>
      <w:r>
        <w:rPr>
          <w:rFonts w:ascii="Cambria" w:hAnsi="Cambria" w:cs="Cambria"/>
          <w:b/>
          <w:bCs/>
          <w:i/>
          <w:iCs/>
          <w:sz w:val="20"/>
          <w:szCs w:val="20"/>
          <w:lang w:val="uk-UA"/>
        </w:rPr>
        <w:t xml:space="preserve">РІВНІ МОЖЛИВОСТІ ТА ІНКЛЮЗИВНЕ ОСВІТНЄ СЕРЕДОВИЩЕ. </w:t>
      </w:r>
      <w:r>
        <w:rPr>
          <w:rFonts w:ascii="Cambria" w:hAnsi="Cambria" w:cs="Cambria"/>
          <w:sz w:val="20"/>
          <w:szCs w:val="20"/>
          <w:lang w:val="uk-UA"/>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маломобільних груп населення у ЗНУ: </w:t>
      </w:r>
      <w:r>
        <w:fldChar w:fldCharType="begin"/>
      </w:r>
      <w:r>
        <w:instrText xml:space="preserve"> HYPERLINK "https://tinyurl.com/ydhcsagx" </w:instrText>
      </w:r>
      <w:r>
        <w:fldChar w:fldCharType="separate"/>
      </w:r>
      <w:r>
        <w:rPr>
          <w:rStyle w:val="12"/>
          <w:rFonts w:ascii="Cambria" w:hAnsi="Cambria" w:cs="Cambria"/>
          <w:sz w:val="20"/>
          <w:szCs w:val="20"/>
          <w:lang w:val="uk-UA"/>
        </w:rPr>
        <w:t>https://tinyurl.com/ydhcsagx</w:t>
      </w:r>
      <w:r>
        <w:rPr>
          <w:rStyle w:val="12"/>
          <w:rFonts w:ascii="Cambria" w:hAnsi="Cambria" w:cs="Cambria"/>
          <w:sz w:val="20"/>
          <w:szCs w:val="20"/>
          <w:lang w:val="uk-UA"/>
        </w:rPr>
        <w:fldChar w:fldCharType="end"/>
      </w:r>
      <w:r>
        <w:rPr>
          <w:rFonts w:ascii="Cambria" w:hAnsi="Cambria" w:cs="Cambria"/>
          <w:sz w:val="20"/>
          <w:szCs w:val="20"/>
          <w:lang w:val="uk-UA"/>
        </w:rPr>
        <w:t xml:space="preserve">. </w:t>
      </w:r>
    </w:p>
    <w:p w14:paraId="3D86A836">
      <w:pPr>
        <w:jc w:val="both"/>
        <w:rPr>
          <w:rFonts w:ascii="Cambria" w:hAnsi="Cambria" w:cs="Cambria"/>
          <w:b/>
          <w:bCs/>
          <w:i/>
          <w:iCs/>
          <w:sz w:val="14"/>
          <w:szCs w:val="14"/>
          <w:lang w:val="uk-UA"/>
        </w:rPr>
      </w:pPr>
    </w:p>
    <w:p w14:paraId="20D5FF8C">
      <w:pPr>
        <w:jc w:val="both"/>
        <w:rPr>
          <w:rFonts w:ascii="Cambria" w:hAnsi="Cambria" w:cs="Cambria"/>
          <w:sz w:val="20"/>
          <w:szCs w:val="20"/>
          <w:lang w:val="uk-UA"/>
        </w:rPr>
      </w:pPr>
      <w:r>
        <w:rPr>
          <w:rFonts w:ascii="Cambria" w:hAnsi="Cambria" w:cs="Cambria"/>
          <w:b/>
          <w:bCs/>
          <w:i/>
          <w:iCs/>
          <w:sz w:val="20"/>
          <w:szCs w:val="20"/>
          <w:lang w:val="uk-UA"/>
        </w:rPr>
        <w:t>РЕСУРСИ ДЛЯ НАВЧАННЯ. Наукова бібліотека</w:t>
      </w:r>
      <w:r>
        <w:rPr>
          <w:rFonts w:ascii="Cambria" w:hAnsi="Cambria" w:cs="Cambria"/>
          <w:sz w:val="20"/>
          <w:szCs w:val="20"/>
          <w:lang w:val="uk-UA"/>
        </w:rPr>
        <w:t xml:space="preserve">: </w:t>
      </w:r>
      <w:r>
        <w:fldChar w:fldCharType="begin"/>
      </w:r>
      <w:r>
        <w:instrText xml:space="preserve"> HYPERLINK "http://library.znu.edu.ua" </w:instrText>
      </w:r>
      <w:r>
        <w:fldChar w:fldCharType="separate"/>
      </w:r>
      <w:r>
        <w:rPr>
          <w:rStyle w:val="12"/>
          <w:rFonts w:ascii="Cambria" w:hAnsi="Cambria" w:cs="Cambria"/>
          <w:sz w:val="20"/>
          <w:szCs w:val="20"/>
          <w:lang w:val="uk-UA"/>
        </w:rPr>
        <w:t>http://library.znu.edu.ua</w:t>
      </w:r>
      <w:r>
        <w:rPr>
          <w:rStyle w:val="12"/>
          <w:rFonts w:ascii="Cambria" w:hAnsi="Cambria" w:cs="Cambria"/>
          <w:sz w:val="20"/>
          <w:szCs w:val="20"/>
          <w:lang w:val="uk-UA"/>
        </w:rPr>
        <w:fldChar w:fldCharType="end"/>
      </w:r>
      <w:r>
        <w:rPr>
          <w:rFonts w:ascii="Cambria" w:hAnsi="Cambria" w:cs="Cambria"/>
          <w:sz w:val="20"/>
          <w:szCs w:val="20"/>
          <w:lang w:val="uk-UA"/>
        </w:rPr>
        <w:t>. Графік роботи абонементів: понеділок – п`ятниця з 08.00 до 17.00; субота з 09.00 до 15.00.</w:t>
      </w:r>
    </w:p>
    <w:p w14:paraId="61217C09">
      <w:pPr>
        <w:jc w:val="both"/>
        <w:rPr>
          <w:rFonts w:ascii="Cambria" w:hAnsi="Cambria" w:cs="Cambria"/>
          <w:sz w:val="14"/>
          <w:szCs w:val="14"/>
          <w:lang w:val="uk-UA"/>
        </w:rPr>
      </w:pPr>
      <w:r>
        <w:rPr>
          <w:rFonts w:ascii="Cambria" w:hAnsi="Cambria" w:cs="Cambria"/>
          <w:sz w:val="14"/>
          <w:szCs w:val="14"/>
          <w:lang w:val="uk-UA"/>
        </w:rPr>
        <w:t xml:space="preserve"> </w:t>
      </w:r>
    </w:p>
    <w:p w14:paraId="12CE8FBF">
      <w:pPr>
        <w:jc w:val="both"/>
        <w:rPr>
          <w:rFonts w:ascii="Cambria" w:hAnsi="Cambria" w:cs="Cambria"/>
          <w:b/>
          <w:bCs/>
          <w:i/>
          <w:iCs/>
          <w:sz w:val="20"/>
          <w:szCs w:val="20"/>
          <w:lang w:val="uk-UA"/>
        </w:rPr>
      </w:pPr>
      <w:r>
        <w:rPr>
          <w:rFonts w:ascii="Cambria" w:hAnsi="Cambria" w:cs="Cambria"/>
          <w:b/>
          <w:bCs/>
          <w:i/>
          <w:iCs/>
          <w:sz w:val="20"/>
          <w:szCs w:val="20"/>
          <w:lang w:val="uk-UA"/>
        </w:rPr>
        <w:t>ЕЛЕКТРОННЕ ЗАБЕЗПЕЧЕННЯ НАВЧАННЯ (MOODLE): HTTPS://MOODLE.ZNU.EDU.UA</w:t>
      </w:r>
    </w:p>
    <w:p w14:paraId="7326E91C">
      <w:pPr>
        <w:jc w:val="both"/>
        <w:rPr>
          <w:rFonts w:ascii="Cambria" w:hAnsi="Cambria" w:cs="Cambria"/>
          <w:sz w:val="20"/>
          <w:szCs w:val="20"/>
          <w:lang w:val="uk-UA"/>
        </w:rPr>
      </w:pPr>
      <w:r>
        <w:rPr>
          <w:rFonts w:ascii="Cambria" w:hAnsi="Cambria" w:cs="Cambria"/>
          <w:sz w:val="20"/>
          <w:szCs w:val="20"/>
          <w:lang w:val="uk-UA"/>
        </w:rPr>
        <w:t>Якщо забули пароль/логін, направте листа з темою «Забув пароль/логін» за адресами:</w:t>
      </w:r>
    </w:p>
    <w:p w14:paraId="20BCEF17">
      <w:pPr>
        <w:jc w:val="both"/>
        <w:rPr>
          <w:rFonts w:ascii="Cambria" w:hAnsi="Cambria" w:cs="Cambria"/>
          <w:sz w:val="20"/>
          <w:szCs w:val="20"/>
          <w:lang w:val="uk-UA"/>
        </w:rPr>
      </w:pPr>
      <w:r>
        <w:rPr>
          <w:rFonts w:ascii="Cambria" w:hAnsi="Cambria" w:cs="Cambria"/>
          <w:sz w:val="20"/>
          <w:szCs w:val="20"/>
          <w:lang w:val="uk-UA"/>
        </w:rPr>
        <w:t>·   для студентів ЗНУ - moodle.znu@gmail.com, Савченко Тетяна Володимирівна</w:t>
      </w:r>
    </w:p>
    <w:p w14:paraId="0F7573F4">
      <w:pPr>
        <w:jc w:val="both"/>
        <w:rPr>
          <w:rFonts w:ascii="Cambria" w:hAnsi="Cambria" w:cs="Cambria"/>
          <w:sz w:val="20"/>
          <w:szCs w:val="20"/>
          <w:lang w:val="uk-UA"/>
        </w:rPr>
      </w:pPr>
      <w:r>
        <w:rPr>
          <w:rFonts w:ascii="Cambria" w:hAnsi="Cambria" w:cs="Cambria"/>
          <w:sz w:val="20"/>
          <w:szCs w:val="20"/>
          <w:lang w:val="uk-UA"/>
        </w:rPr>
        <w:t>·   для студентів Інженерного інституту ЗНУ - alexvask54@gmail.com, Василенко Олексій Володимирович</w:t>
      </w:r>
    </w:p>
    <w:p w14:paraId="6210BA4A">
      <w:pPr>
        <w:jc w:val="both"/>
        <w:rPr>
          <w:rFonts w:ascii="Cambria" w:hAnsi="Cambria" w:cs="Cambria"/>
          <w:sz w:val="20"/>
          <w:szCs w:val="20"/>
          <w:lang w:val="uk-UA"/>
        </w:rPr>
      </w:pPr>
      <w:r>
        <w:rPr>
          <w:rFonts w:ascii="Cambria" w:hAnsi="Cambria" w:cs="Cambria"/>
          <w:sz w:val="20"/>
          <w:szCs w:val="20"/>
          <w:lang w:val="uk-UA"/>
        </w:rPr>
        <w:t>У листі вкажіть: прізвище, ім'я, по-батькові українською мовою; шифр групи; електронну адресу.</w:t>
      </w:r>
    </w:p>
    <w:p w14:paraId="11D3AC2F">
      <w:pPr>
        <w:jc w:val="both"/>
        <w:rPr>
          <w:rFonts w:ascii="Cambria" w:hAnsi="Cambria" w:cs="Cambria"/>
          <w:sz w:val="20"/>
          <w:szCs w:val="20"/>
          <w:lang w:val="uk-UA"/>
        </w:rPr>
      </w:pPr>
      <w:r>
        <w:rPr>
          <w:rFonts w:ascii="Cambria" w:hAnsi="Cambria" w:cs="Cambria"/>
          <w:sz w:val="20"/>
          <w:szCs w:val="20"/>
          <w:lang w:val="uk-UA"/>
        </w:rPr>
        <w:t>Якщо ви вказували електронну адресу в профілі системи Moodle ЗНУ, то використовуйте посилання для відновлення паролю https://moodle.znu.edu.ua/mod/page/view.php?id=133015.</w:t>
      </w:r>
    </w:p>
    <w:p w14:paraId="58E2E6E3">
      <w:pPr>
        <w:jc w:val="both"/>
        <w:rPr>
          <w:rFonts w:ascii="Cambria" w:hAnsi="Cambria" w:cs="Cambria"/>
          <w:sz w:val="14"/>
          <w:szCs w:val="14"/>
          <w:lang w:val="uk-UA"/>
        </w:rPr>
      </w:pPr>
    </w:p>
    <w:p w14:paraId="48489C8E">
      <w:pPr>
        <w:jc w:val="both"/>
        <w:rPr>
          <w:rFonts w:ascii="Cambria" w:hAnsi="Cambria" w:cs="Cambria"/>
          <w:sz w:val="20"/>
          <w:szCs w:val="20"/>
          <w:lang w:val="uk-UA"/>
        </w:rPr>
      </w:pPr>
      <w:r>
        <w:rPr>
          <w:rFonts w:ascii="Cambria" w:hAnsi="Cambria" w:cs="Cambria"/>
          <w:b/>
          <w:bCs/>
          <w:i/>
          <w:iCs/>
          <w:sz w:val="20"/>
          <w:szCs w:val="20"/>
          <w:lang w:val="uk-UA"/>
        </w:rPr>
        <w:t>Центр інтенсивного вивчення іноземних мов</w:t>
      </w:r>
      <w:r>
        <w:rPr>
          <w:rFonts w:ascii="Cambria" w:hAnsi="Cambria" w:cs="Cambria"/>
          <w:sz w:val="20"/>
          <w:szCs w:val="20"/>
          <w:lang w:val="uk-UA"/>
        </w:rPr>
        <w:t>: http://sites.znu.edu.ua/child-advance/</w:t>
      </w:r>
    </w:p>
    <w:p w14:paraId="71BFB5AA">
      <w:pPr>
        <w:jc w:val="both"/>
        <w:rPr>
          <w:rFonts w:ascii="Cambria" w:hAnsi="Cambria" w:cs="Cambria"/>
          <w:sz w:val="20"/>
          <w:szCs w:val="20"/>
          <w:lang w:val="uk-UA"/>
        </w:rPr>
      </w:pPr>
      <w:r>
        <w:rPr>
          <w:rFonts w:ascii="Cambria" w:hAnsi="Cambria" w:cs="Cambria"/>
          <w:b/>
          <w:bCs/>
          <w:i/>
          <w:iCs/>
          <w:sz w:val="20"/>
          <w:szCs w:val="20"/>
          <w:lang w:val="uk-UA"/>
        </w:rPr>
        <w:t>Центр німецької мови, партнер Гете-інституту</w:t>
      </w:r>
      <w:r>
        <w:rPr>
          <w:rFonts w:ascii="Cambria" w:hAnsi="Cambria" w:cs="Cambria"/>
          <w:sz w:val="20"/>
          <w:szCs w:val="20"/>
          <w:lang w:val="uk-UA"/>
        </w:rPr>
        <w:t>: https://www.znu.edu.ua/ukr/edu/ocznu/nim</w:t>
      </w:r>
    </w:p>
    <w:p w14:paraId="18791492">
      <w:pPr>
        <w:jc w:val="both"/>
        <w:rPr>
          <w:rFonts w:ascii="Cambria" w:hAnsi="Cambria" w:cs="Cambria"/>
          <w:i/>
          <w:iCs/>
          <w:lang w:val="uk-UA"/>
        </w:rPr>
      </w:pPr>
      <w:r>
        <w:rPr>
          <w:rFonts w:ascii="Cambria" w:hAnsi="Cambria" w:cs="Cambria"/>
          <w:b/>
          <w:bCs/>
          <w:i/>
          <w:iCs/>
          <w:sz w:val="20"/>
          <w:szCs w:val="20"/>
          <w:lang w:val="uk-UA"/>
        </w:rPr>
        <w:t>Школа Конфуція (вивчення китайської мови)</w:t>
      </w:r>
      <w:r>
        <w:rPr>
          <w:rFonts w:ascii="Cambria" w:hAnsi="Cambria" w:cs="Cambria"/>
          <w:sz w:val="20"/>
          <w:szCs w:val="20"/>
          <w:lang w:val="uk-UA"/>
        </w:rPr>
        <w:t>: http://sites.znu.edu.ua/confucius.</w:t>
      </w:r>
    </w:p>
    <w:sectPr>
      <w:headerReference r:id="rId5" w:type="default"/>
      <w:pgSz w:w="11907" w:h="16839"/>
      <w:pgMar w:top="1134" w:right="567" w:bottom="1134" w:left="1134" w:header="708" w:footer="708" w:gutter="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MS Mincho">
    <w:altName w:val="Yu Gothic UI"/>
    <w:panose1 w:val="02020609040205080304"/>
    <w:charset w:val="80"/>
    <w:family w:val="roman"/>
    <w:pitch w:val="default"/>
    <w:sig w:usb0="00000000" w:usb1="00000000" w:usb2="00000010" w:usb3="00000000" w:csb0="00020000" w:csb1="00000000"/>
  </w:font>
  <w:font w:name="Times">
    <w:altName w:val="Times New Roman"/>
    <w:panose1 w:val="02020603050405020304"/>
    <w:charset w:val="CC"/>
    <w:family w:val="roman"/>
    <w:pitch w:val="default"/>
    <w:sig w:usb0="00000000" w:usb1="00000000" w:usb2="00000009" w:usb3="00000000" w:csb0="000001FF" w:csb1="00000000"/>
  </w:font>
  <w:font w:name="MS Gothic">
    <w:panose1 w:val="020B0609070205080204"/>
    <w:charset w:val="80"/>
    <w:family w:val="modern"/>
    <w:pitch w:val="default"/>
    <w:sig w:usb0="E00002FF" w:usb1="6AC7FDFB" w:usb2="08000012" w:usb3="00000000" w:csb0="4002009F" w:csb1="DFD70000"/>
  </w:font>
  <w:font w:name="Segoe UI">
    <w:panose1 w:val="020B0502040204020203"/>
    <w:charset w:val="CC"/>
    <w:family w:val="swiss"/>
    <w:pitch w:val="default"/>
    <w:sig w:usb0="E4002EFF" w:usb1="C000E47F" w:usb2="00000009" w:usb3="00000000" w:csb0="200001FF" w:csb1="00000000"/>
  </w:font>
  <w:font w:name="TimesNewRoman">
    <w:altName w:val="Yu Gothic"/>
    <w:panose1 w:val="00000000000000000000"/>
    <w:charset w:val="80"/>
    <w:family w:val="auto"/>
    <w:pitch w:val="default"/>
    <w:sig w:usb0="00000000" w:usb1="00000000" w:usb2="00000010" w:usb3="00000000" w:csb0="00020004" w:csb1="00000000"/>
  </w:font>
  <w:font w:name="Cambria">
    <w:panose1 w:val="02040503050406030204"/>
    <w:charset w:val="CC"/>
    <w:family w:val="roman"/>
    <w:pitch w:val="default"/>
    <w:sig w:usb0="E00006FF" w:usb1="420024FF" w:usb2="02000000" w:usb3="00000000" w:csb0="2000019F" w:csb1="00000000"/>
  </w:font>
  <w:font w:name="Sylfaen">
    <w:panose1 w:val="010A0502050306030303"/>
    <w:charset w:val="CC"/>
    <w:family w:val="roman"/>
    <w:pitch w:val="default"/>
    <w:sig w:usb0="04000687" w:usb1="00000000" w:usb2="00000000" w:usb3="00000000" w:csb0="2000009F" w:csb1="0000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before="0" w:after="0" w:line="240" w:lineRule="auto"/>
      </w:pPr>
      <w:r>
        <w:separator/>
      </w:r>
    </w:p>
  </w:footnote>
  <w:footnote w:type="continuationSeparator" w:id="5">
    <w:p>
      <w:pPr>
        <w:spacing w:before="0" w:after="0" w:line="240" w:lineRule="auto"/>
      </w:pPr>
      <w:r>
        <w:continuationSeparator/>
      </w:r>
    </w:p>
  </w:footnote>
  <w:footnote w:id="0">
    <w:p w14:paraId="4C4F17DC">
      <w:pPr>
        <w:pStyle w:val="15"/>
        <w:rPr>
          <w:lang w:val="ru-RU"/>
        </w:rPr>
      </w:pPr>
      <w:r>
        <w:rPr>
          <w:rStyle w:val="11"/>
        </w:rPr>
        <w:footnoteRef/>
      </w:r>
      <w:r>
        <w:rPr>
          <w:lang w:val="ru-RU"/>
        </w:rPr>
        <w:t xml:space="preserve"> </w:t>
      </w:r>
      <w:r>
        <w:rPr>
          <w:b/>
          <w:bCs/>
          <w:lang w:val="ru-RU"/>
        </w:rPr>
        <w:t xml:space="preserve">1 змістовий модуль = 15 годин (0,5 кредита </w:t>
      </w:r>
      <w:r>
        <w:rPr>
          <w:b/>
          <w:bCs/>
        </w:rPr>
        <w:t>E</w:t>
      </w:r>
      <w:r>
        <w:rPr>
          <w:b/>
          <w:bCs/>
          <w:lang w:val="ru-RU"/>
        </w:rPr>
        <w:t>С</w:t>
      </w:r>
      <w:r>
        <w:rPr>
          <w:b/>
          <w:bCs/>
        </w:rPr>
        <w:t>TS</w:t>
      </w:r>
      <w:r>
        <w:rPr>
          <w:b/>
          <w:bCs/>
          <w:lang w:val="ru-RU"/>
        </w:rPr>
        <w:t>)</w:t>
      </w:r>
    </w:p>
  </w:footnote>
  <w:footnote w:id="1">
    <w:p w14:paraId="110F1AED">
      <w:pPr>
        <w:pStyle w:val="15"/>
        <w:rPr>
          <w:lang w:val="ru-RU"/>
        </w:rPr>
      </w:pPr>
      <w:r>
        <w:rPr>
          <w:rStyle w:val="11"/>
          <w:b/>
          <w:bCs/>
        </w:rPr>
        <w:footnoteRef/>
      </w:r>
      <w:r>
        <w:rPr>
          <w:b/>
          <w:bCs/>
          <w:lang w:val="ru-RU"/>
        </w:rPr>
        <w:t xml:space="preserve"> </w:t>
      </w:r>
      <w:r>
        <w:rPr>
          <w:b/>
          <w:bCs/>
        </w:rPr>
        <w:t>Тут зазначається все, що важливо для курсу: наприклад, умови допуску до лабораторій, реактивів і т.д. Викладач сам вирішує, що треба знати студенту для успішного проходження курсу!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FF39E">
    <w:pPr>
      <w:pStyle w:val="16"/>
      <w:jc w:val="center"/>
      <w:rPr>
        <w:rFonts w:ascii="Cambria" w:hAnsi="Cambria" w:cs="Cambria"/>
        <w:b/>
        <w:bCs/>
        <w:sz w:val="22"/>
        <w:szCs w:val="22"/>
        <w:lang w:val="uk-UA"/>
      </w:rPr>
    </w:pPr>
    <w:r>
      <w:rPr>
        <w:rFonts w:ascii="Cambria" w:hAnsi="Cambria" w:cs="Cambria"/>
        <w:b/>
        <w:bCs/>
        <w:sz w:val="22"/>
        <w:szCs w:val="22"/>
        <w:lang w:val="uk-UA"/>
      </w:rPr>
      <w:t>ЗАПОРІЗЬКИЙ НАЦІОНАЛЬНИЙ УНІВЕРСИТЕТ</w:t>
    </w:r>
  </w:p>
  <w:p w14:paraId="18C3814C">
    <w:pPr>
      <w:pStyle w:val="16"/>
      <w:jc w:val="center"/>
      <w:rPr>
        <w:rFonts w:ascii="Cambria" w:hAnsi="Cambria" w:cs="Cambria"/>
        <w:b/>
        <w:bCs/>
        <w:sz w:val="22"/>
        <w:szCs w:val="22"/>
        <w:lang w:val="uk-UA"/>
      </w:rPr>
    </w:pPr>
    <w:r>
      <w:rPr>
        <w:rFonts w:ascii="Cambria" w:hAnsi="Cambria" w:cs="Cambria"/>
        <w:b/>
        <w:bCs/>
        <w:sz w:val="22"/>
        <w:szCs w:val="22"/>
        <w:lang w:val="uk-UA"/>
      </w:rPr>
      <w:t>ФАКУЛЬТЕТ СОЦІАЛЬНОЇ ПЕДАГОГІКИ ТА ПСИХОЛОГІЇ</w:t>
    </w:r>
  </w:p>
  <w:p w14:paraId="4FDE39A8">
    <w:pPr>
      <w:pStyle w:val="16"/>
      <w:jc w:val="center"/>
      <w:rPr>
        <w:rFonts w:ascii="Sylfaen" w:hAnsi="Sylfaen" w:cs="Sylfaen"/>
        <w:b/>
        <w:bCs/>
        <w:sz w:val="22"/>
        <w:szCs w:val="22"/>
        <w:lang w:val="uk-UA"/>
      </w:rPr>
    </w:pPr>
    <w:r>
      <w:rPr>
        <w:lang w:val="ru-RU" w:eastAsia="ru-RU"/>
      </w:rPr>
      <w:drawing>
        <wp:anchor distT="0" distB="0" distL="114300" distR="114300" simplePos="0" relativeHeight="251659264" behindDoc="1" locked="0" layoutInCell="1" allowOverlap="1">
          <wp:simplePos x="0" y="0"/>
          <wp:positionH relativeFrom="column">
            <wp:posOffset>5389245</wp:posOffset>
          </wp:positionH>
          <wp:positionV relativeFrom="paragraph">
            <wp:posOffset>-325120</wp:posOffset>
          </wp:positionV>
          <wp:extent cx="530225" cy="553720"/>
          <wp:effectExtent l="0" t="0" r="3175" b="0"/>
          <wp:wrapNone/>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30225" cy="553720"/>
                  </a:xfrm>
                  <a:prstGeom prst="rect">
                    <a:avLst/>
                  </a:prstGeom>
                  <a:noFill/>
                </pic:spPr>
              </pic:pic>
            </a:graphicData>
          </a:graphic>
        </wp:anchor>
      </w:drawing>
    </w:r>
    <w:r>
      <w:rPr>
        <w:rFonts w:ascii="Cambria" w:hAnsi="Cambria" w:cs="Cambria"/>
        <w:b/>
        <w:bCs/>
        <w:sz w:val="22"/>
        <w:szCs w:val="22"/>
        <w:lang w:val="uk-UA"/>
      </w:rPr>
      <w:t>Силабус навчальної дисципліни</w:t>
    </w:r>
  </w:p>
  <w:p w14:paraId="52B314FF">
    <w:pPr>
      <w:pStyle w:val="16"/>
      <w:jc w:val="center"/>
      <w:rPr>
        <w:lang w:val="uk-UA"/>
      </w:rPr>
    </w:pPr>
    <w:r>
      <w:rPr>
        <w:lang w:val="uk-UA"/>
      </w:rPr>
      <w:t>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062E8E"/>
    <w:multiLevelType w:val="multilevel"/>
    <w:tmpl w:val="19062E8E"/>
    <w:lvl w:ilvl="0" w:tentative="0">
      <w:start w:val="1"/>
      <w:numFmt w:val="decimal"/>
      <w:lvlText w:val="%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6CA70737"/>
    <w:multiLevelType w:val="multilevel"/>
    <w:tmpl w:val="6CA70737"/>
    <w:lvl w:ilvl="0" w:tentative="0">
      <w:start w:val="1"/>
      <w:numFmt w:val="decimal"/>
      <w:lvlText w:val="%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72E57BD0"/>
    <w:multiLevelType w:val="multilevel"/>
    <w:tmpl w:val="72E57BD0"/>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hyphenationZone w:val="425"/>
  <w:drawingGridHorizontalSpacing w:val="110"/>
  <w:displayHorizontalDrawingGridEvery w:val="2"/>
  <w:characterSpacingControl w:val="doNotCompress"/>
  <w:footnotePr>
    <w:footnote w:id="4"/>
    <w:footnote w:id="5"/>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393"/>
    <w:rsid w:val="000046F8"/>
    <w:rsid w:val="00044D36"/>
    <w:rsid w:val="000B0EB7"/>
    <w:rsid w:val="000E4373"/>
    <w:rsid w:val="001238E6"/>
    <w:rsid w:val="00155905"/>
    <w:rsid w:val="00252E30"/>
    <w:rsid w:val="002875CE"/>
    <w:rsid w:val="002A230A"/>
    <w:rsid w:val="002A3CAD"/>
    <w:rsid w:val="002B76F9"/>
    <w:rsid w:val="00347FD2"/>
    <w:rsid w:val="00357CAB"/>
    <w:rsid w:val="003B56E5"/>
    <w:rsid w:val="003F371D"/>
    <w:rsid w:val="00400101"/>
    <w:rsid w:val="004522E3"/>
    <w:rsid w:val="004F6346"/>
    <w:rsid w:val="00514B66"/>
    <w:rsid w:val="00515DAC"/>
    <w:rsid w:val="005945C2"/>
    <w:rsid w:val="00602072"/>
    <w:rsid w:val="00610BD0"/>
    <w:rsid w:val="00624BB3"/>
    <w:rsid w:val="006672D1"/>
    <w:rsid w:val="006770F2"/>
    <w:rsid w:val="006830CC"/>
    <w:rsid w:val="006901C4"/>
    <w:rsid w:val="00692091"/>
    <w:rsid w:val="006C3EAB"/>
    <w:rsid w:val="006D4C68"/>
    <w:rsid w:val="00737389"/>
    <w:rsid w:val="007C1530"/>
    <w:rsid w:val="007F1C77"/>
    <w:rsid w:val="008603E5"/>
    <w:rsid w:val="008D1454"/>
    <w:rsid w:val="008D2529"/>
    <w:rsid w:val="008E14D1"/>
    <w:rsid w:val="00924B5B"/>
    <w:rsid w:val="00964CBD"/>
    <w:rsid w:val="00977FB6"/>
    <w:rsid w:val="009A1F91"/>
    <w:rsid w:val="00A227E7"/>
    <w:rsid w:val="00AD0DB8"/>
    <w:rsid w:val="00AD4E6B"/>
    <w:rsid w:val="00AE561D"/>
    <w:rsid w:val="00B06D8B"/>
    <w:rsid w:val="00B24BFC"/>
    <w:rsid w:val="00B27E0F"/>
    <w:rsid w:val="00B932BD"/>
    <w:rsid w:val="00BE1D5B"/>
    <w:rsid w:val="00BF1726"/>
    <w:rsid w:val="00C30339"/>
    <w:rsid w:val="00C4682A"/>
    <w:rsid w:val="00C5127D"/>
    <w:rsid w:val="00C82E31"/>
    <w:rsid w:val="00D04054"/>
    <w:rsid w:val="00E079DA"/>
    <w:rsid w:val="00E264F9"/>
    <w:rsid w:val="00E418AE"/>
    <w:rsid w:val="00E57051"/>
    <w:rsid w:val="00E80724"/>
    <w:rsid w:val="00E82E15"/>
    <w:rsid w:val="00F46393"/>
    <w:rsid w:val="00F5665E"/>
    <w:rsid w:val="00F8173E"/>
    <w:rsid w:val="00FD1CB2"/>
    <w:rsid w:val="00FD34CE"/>
    <w:rsid w:val="30C6554D"/>
    <w:rsid w:val="485B002F"/>
    <w:rsid w:val="5378089A"/>
    <w:rsid w:val="5D4953E2"/>
    <w:rsid w:val="634111EB"/>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MS Mincho" w:cs="Times New Roman"/>
      <w:sz w:val="24"/>
      <w:szCs w:val="24"/>
      <w:lang w:val="en-US" w:eastAsia="en-US" w:bidi="ar-SA"/>
    </w:rPr>
  </w:style>
  <w:style w:type="paragraph" w:styleId="2">
    <w:name w:val="heading 1"/>
    <w:basedOn w:val="1"/>
    <w:next w:val="1"/>
    <w:link w:val="22"/>
    <w:qFormat/>
    <w:uiPriority w:val="99"/>
    <w:pPr>
      <w:spacing w:before="100" w:beforeAutospacing="1" w:after="100" w:afterAutospacing="1"/>
      <w:outlineLvl w:val="0"/>
    </w:pPr>
    <w:rPr>
      <w:rFonts w:ascii="Times" w:hAnsi="Times" w:cs="Times"/>
      <w:b/>
      <w:bCs/>
      <w:kern w:val="36"/>
      <w:sz w:val="48"/>
      <w:szCs w:val="48"/>
    </w:rPr>
  </w:style>
  <w:style w:type="paragraph" w:styleId="3">
    <w:name w:val="heading 2"/>
    <w:basedOn w:val="1"/>
    <w:next w:val="1"/>
    <w:link w:val="23"/>
    <w:qFormat/>
    <w:uiPriority w:val="99"/>
    <w:pPr>
      <w:keepNext/>
      <w:keepLines/>
      <w:spacing w:before="40"/>
      <w:outlineLvl w:val="1"/>
    </w:pPr>
    <w:rPr>
      <w:rFonts w:ascii="Calibri" w:hAnsi="Calibri" w:eastAsia="MS Gothic" w:cs="Calibri"/>
      <w:color w:val="365F91"/>
      <w:sz w:val="26"/>
      <w:szCs w:val="26"/>
    </w:rPr>
  </w:style>
  <w:style w:type="paragraph" w:styleId="4">
    <w:name w:val="heading 3"/>
    <w:basedOn w:val="1"/>
    <w:next w:val="1"/>
    <w:link w:val="24"/>
    <w:qFormat/>
    <w:uiPriority w:val="99"/>
    <w:pPr>
      <w:keepNext/>
      <w:keepLines/>
      <w:spacing w:before="40"/>
      <w:outlineLvl w:val="2"/>
    </w:pPr>
    <w:rPr>
      <w:rFonts w:ascii="Calibri" w:hAnsi="Calibri" w:eastAsia="MS Gothic" w:cs="Calibri"/>
      <w:color w:val="243F60"/>
    </w:rPr>
  </w:style>
  <w:style w:type="paragraph" w:styleId="5">
    <w:name w:val="heading 4"/>
    <w:basedOn w:val="1"/>
    <w:next w:val="1"/>
    <w:link w:val="25"/>
    <w:qFormat/>
    <w:uiPriority w:val="99"/>
    <w:pPr>
      <w:keepNext/>
      <w:keepLines/>
      <w:spacing w:before="40"/>
      <w:outlineLvl w:val="3"/>
    </w:pPr>
    <w:rPr>
      <w:rFonts w:ascii="Calibri" w:hAnsi="Calibri" w:eastAsia="MS Gothic" w:cs="Calibri"/>
      <w:i/>
      <w:iCs/>
      <w:color w:val="365F91"/>
    </w:rPr>
  </w:style>
  <w:style w:type="paragraph" w:styleId="6">
    <w:name w:val="heading 5"/>
    <w:basedOn w:val="1"/>
    <w:next w:val="1"/>
    <w:link w:val="26"/>
    <w:qFormat/>
    <w:uiPriority w:val="99"/>
    <w:pPr>
      <w:keepNext/>
      <w:keepLines/>
      <w:spacing w:before="40"/>
      <w:outlineLvl w:val="4"/>
    </w:pPr>
    <w:rPr>
      <w:rFonts w:ascii="Calibri" w:hAnsi="Calibri" w:eastAsia="MS Gothic" w:cs="Calibri"/>
      <w:color w:val="365F91"/>
    </w:rPr>
  </w:style>
  <w:style w:type="paragraph" w:styleId="7">
    <w:name w:val="heading 6"/>
    <w:basedOn w:val="1"/>
    <w:next w:val="1"/>
    <w:link w:val="27"/>
    <w:qFormat/>
    <w:uiPriority w:val="99"/>
    <w:pPr>
      <w:keepNext/>
      <w:keepLines/>
      <w:spacing w:before="40"/>
      <w:outlineLvl w:val="5"/>
    </w:pPr>
    <w:rPr>
      <w:rFonts w:ascii="Calibri" w:hAnsi="Calibri" w:eastAsia="MS Gothic" w:cs="Calibri"/>
      <w:color w:val="243F6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FollowedHyperlink"/>
    <w:semiHidden/>
    <w:qFormat/>
    <w:uiPriority w:val="99"/>
    <w:rPr>
      <w:rFonts w:cs="Times New Roman"/>
      <w:color w:val="800080"/>
      <w:u w:val="single"/>
    </w:rPr>
  </w:style>
  <w:style w:type="character" w:styleId="11">
    <w:name w:val="footnote reference"/>
    <w:semiHidden/>
    <w:qFormat/>
    <w:uiPriority w:val="99"/>
    <w:rPr>
      <w:rFonts w:cs="Times New Roman"/>
      <w:vertAlign w:val="superscript"/>
    </w:rPr>
  </w:style>
  <w:style w:type="character" w:styleId="12">
    <w:name w:val="Hyperlink"/>
    <w:qFormat/>
    <w:uiPriority w:val="99"/>
    <w:rPr>
      <w:rFonts w:cs="Times New Roman"/>
      <w:color w:val="0000FF"/>
      <w:u w:val="single"/>
    </w:rPr>
  </w:style>
  <w:style w:type="character" w:styleId="13">
    <w:name w:val="Strong"/>
    <w:qFormat/>
    <w:uiPriority w:val="22"/>
    <w:rPr>
      <w:rFonts w:cs="Times New Roman"/>
      <w:b/>
      <w:bCs/>
    </w:rPr>
  </w:style>
  <w:style w:type="paragraph" w:styleId="14">
    <w:name w:val="Balloon Text"/>
    <w:basedOn w:val="1"/>
    <w:link w:val="30"/>
    <w:semiHidden/>
    <w:qFormat/>
    <w:uiPriority w:val="99"/>
    <w:rPr>
      <w:rFonts w:ascii="Segoe UI" w:hAnsi="Segoe UI" w:cs="Segoe UI"/>
      <w:sz w:val="18"/>
      <w:szCs w:val="18"/>
    </w:rPr>
  </w:style>
  <w:style w:type="paragraph" w:styleId="15">
    <w:name w:val="footnote text"/>
    <w:basedOn w:val="1"/>
    <w:link w:val="32"/>
    <w:semiHidden/>
    <w:qFormat/>
    <w:uiPriority w:val="99"/>
    <w:rPr>
      <w:rFonts w:asciiTheme="minorHAnsi" w:hAnsiTheme="minorHAnsi" w:eastAsiaTheme="minorHAnsi"/>
      <w:sz w:val="22"/>
      <w:szCs w:val="22"/>
      <w:lang w:val="uk-UA"/>
    </w:rPr>
  </w:style>
  <w:style w:type="paragraph" w:styleId="16">
    <w:name w:val="header"/>
    <w:basedOn w:val="1"/>
    <w:link w:val="33"/>
    <w:qFormat/>
    <w:uiPriority w:val="99"/>
    <w:pPr>
      <w:tabs>
        <w:tab w:val="center" w:pos="4680"/>
        <w:tab w:val="right" w:pos="9360"/>
      </w:tabs>
    </w:pPr>
  </w:style>
  <w:style w:type="paragraph" w:styleId="17">
    <w:name w:val="Body Text"/>
    <w:basedOn w:val="1"/>
    <w:link w:val="40"/>
    <w:unhideWhenUsed/>
    <w:qFormat/>
    <w:uiPriority w:val="99"/>
    <w:pPr>
      <w:suppressAutoHyphens/>
      <w:spacing w:after="120"/>
    </w:pPr>
    <w:rPr>
      <w:rFonts w:eastAsia="Times New Roman"/>
      <w:lang w:val="uk-UA" w:eastAsia="ar-SA"/>
    </w:rPr>
  </w:style>
  <w:style w:type="paragraph" w:styleId="18">
    <w:name w:val="footer"/>
    <w:basedOn w:val="1"/>
    <w:link w:val="31"/>
    <w:qFormat/>
    <w:uiPriority w:val="99"/>
    <w:pPr>
      <w:tabs>
        <w:tab w:val="center" w:pos="4680"/>
        <w:tab w:val="right" w:pos="9360"/>
      </w:tabs>
    </w:pPr>
  </w:style>
  <w:style w:type="paragraph" w:styleId="19">
    <w:name w:val="Normal (Web)"/>
    <w:basedOn w:val="1"/>
    <w:qFormat/>
    <w:uiPriority w:val="99"/>
    <w:pPr>
      <w:spacing w:before="100" w:beforeAutospacing="1" w:after="100" w:afterAutospacing="1"/>
    </w:pPr>
    <w:rPr>
      <w:rFonts w:ascii="Times" w:hAnsi="Times" w:cs="Times"/>
      <w:sz w:val="20"/>
      <w:szCs w:val="20"/>
    </w:rPr>
  </w:style>
  <w:style w:type="table" w:styleId="20">
    <w:name w:val="Table Grid"/>
    <w:basedOn w:val="9"/>
    <w:qFormat/>
    <w:uiPriority w:val="99"/>
    <w:pPr>
      <w:spacing w:after="0" w:line="240" w:lineRule="auto"/>
    </w:pPr>
    <w:rPr>
      <w:rFonts w:ascii="Times New Roman" w:hAnsi="Times New Roman" w:eastAsia="MS Mincho" w:cs="Times New Roman"/>
      <w:sz w:val="20"/>
      <w:szCs w:val="20"/>
      <w:lang w:val="en-US"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21">
    <w:name w:val="List Paragraph"/>
    <w:basedOn w:val="1"/>
    <w:qFormat/>
    <w:uiPriority w:val="34"/>
    <w:pPr>
      <w:ind w:left="720"/>
      <w:contextualSpacing/>
    </w:pPr>
  </w:style>
  <w:style w:type="character" w:customStyle="1" w:styleId="22">
    <w:name w:val="Заголовок 1 Знак"/>
    <w:basedOn w:val="8"/>
    <w:link w:val="2"/>
    <w:qFormat/>
    <w:uiPriority w:val="99"/>
    <w:rPr>
      <w:rFonts w:ascii="Times" w:hAnsi="Times" w:eastAsia="MS Mincho" w:cs="Times"/>
      <w:b/>
      <w:bCs/>
      <w:kern w:val="36"/>
      <w:sz w:val="48"/>
      <w:szCs w:val="48"/>
      <w:lang w:val="en-US"/>
    </w:rPr>
  </w:style>
  <w:style w:type="character" w:customStyle="1" w:styleId="23">
    <w:name w:val="Заголовок 2 Знак"/>
    <w:basedOn w:val="8"/>
    <w:link w:val="3"/>
    <w:qFormat/>
    <w:uiPriority w:val="99"/>
    <w:rPr>
      <w:rFonts w:ascii="Calibri" w:hAnsi="Calibri" w:eastAsia="MS Gothic" w:cs="Calibri"/>
      <w:color w:val="365F91"/>
      <w:sz w:val="26"/>
      <w:szCs w:val="26"/>
      <w:lang w:val="en-US"/>
    </w:rPr>
  </w:style>
  <w:style w:type="character" w:customStyle="1" w:styleId="24">
    <w:name w:val="Заголовок 3 Знак"/>
    <w:basedOn w:val="8"/>
    <w:link w:val="4"/>
    <w:qFormat/>
    <w:uiPriority w:val="99"/>
    <w:rPr>
      <w:rFonts w:ascii="Calibri" w:hAnsi="Calibri" w:eastAsia="MS Gothic" w:cs="Calibri"/>
      <w:color w:val="243F60"/>
      <w:sz w:val="24"/>
      <w:szCs w:val="24"/>
      <w:lang w:val="en-US"/>
    </w:rPr>
  </w:style>
  <w:style w:type="character" w:customStyle="1" w:styleId="25">
    <w:name w:val="Заголовок 4 Знак"/>
    <w:basedOn w:val="8"/>
    <w:link w:val="5"/>
    <w:qFormat/>
    <w:uiPriority w:val="99"/>
    <w:rPr>
      <w:rFonts w:ascii="Calibri" w:hAnsi="Calibri" w:eastAsia="MS Gothic" w:cs="Calibri"/>
      <w:i/>
      <w:iCs/>
      <w:color w:val="365F91"/>
      <w:sz w:val="24"/>
      <w:szCs w:val="24"/>
      <w:lang w:val="en-US"/>
    </w:rPr>
  </w:style>
  <w:style w:type="character" w:customStyle="1" w:styleId="26">
    <w:name w:val="Заголовок 5 Знак"/>
    <w:basedOn w:val="8"/>
    <w:link w:val="6"/>
    <w:qFormat/>
    <w:uiPriority w:val="99"/>
    <w:rPr>
      <w:rFonts w:ascii="Calibri" w:hAnsi="Calibri" w:eastAsia="MS Gothic" w:cs="Calibri"/>
      <w:color w:val="365F91"/>
      <w:sz w:val="24"/>
      <w:szCs w:val="24"/>
      <w:lang w:val="en-US"/>
    </w:rPr>
  </w:style>
  <w:style w:type="character" w:customStyle="1" w:styleId="27">
    <w:name w:val="Заголовок 6 Знак"/>
    <w:basedOn w:val="8"/>
    <w:link w:val="7"/>
    <w:qFormat/>
    <w:uiPriority w:val="99"/>
    <w:rPr>
      <w:rFonts w:ascii="Calibri" w:hAnsi="Calibri" w:eastAsia="MS Gothic" w:cs="Calibri"/>
      <w:color w:val="243F60"/>
      <w:sz w:val="24"/>
      <w:szCs w:val="24"/>
      <w:lang w:val="en-US"/>
    </w:rPr>
  </w:style>
  <w:style w:type="character" w:customStyle="1" w:styleId="28">
    <w:name w:val="apple-tab-span"/>
    <w:qFormat/>
    <w:uiPriority w:val="99"/>
    <w:rPr>
      <w:rFonts w:cs="Times New Roman"/>
    </w:rPr>
  </w:style>
  <w:style w:type="character" w:customStyle="1" w:styleId="29">
    <w:name w:val="s1"/>
    <w:qFormat/>
    <w:uiPriority w:val="99"/>
  </w:style>
  <w:style w:type="character" w:customStyle="1" w:styleId="30">
    <w:name w:val="Текст выноски Знак"/>
    <w:basedOn w:val="8"/>
    <w:link w:val="14"/>
    <w:semiHidden/>
    <w:qFormat/>
    <w:uiPriority w:val="99"/>
    <w:rPr>
      <w:rFonts w:ascii="Segoe UI" w:hAnsi="Segoe UI" w:eastAsia="MS Mincho" w:cs="Segoe UI"/>
      <w:sz w:val="18"/>
      <w:szCs w:val="18"/>
      <w:lang w:val="en-US"/>
    </w:rPr>
  </w:style>
  <w:style w:type="character" w:customStyle="1" w:styleId="31">
    <w:name w:val="Нижний колонтитул Знак"/>
    <w:basedOn w:val="8"/>
    <w:link w:val="18"/>
    <w:qFormat/>
    <w:uiPriority w:val="99"/>
    <w:rPr>
      <w:rFonts w:ascii="Times New Roman" w:hAnsi="Times New Roman" w:eastAsia="MS Mincho" w:cs="Times New Roman"/>
      <w:sz w:val="24"/>
      <w:szCs w:val="24"/>
      <w:lang w:val="en-US"/>
    </w:rPr>
  </w:style>
  <w:style w:type="character" w:customStyle="1" w:styleId="32">
    <w:name w:val="Текст сноски Знак"/>
    <w:link w:val="15"/>
    <w:semiHidden/>
    <w:qFormat/>
    <w:locked/>
    <w:uiPriority w:val="99"/>
    <w:rPr>
      <w:rFonts w:cs="Times New Roman"/>
    </w:rPr>
  </w:style>
  <w:style w:type="character" w:customStyle="1" w:styleId="33">
    <w:name w:val="Верхний колонтитул Знак"/>
    <w:basedOn w:val="8"/>
    <w:link w:val="16"/>
    <w:qFormat/>
    <w:uiPriority w:val="99"/>
    <w:rPr>
      <w:rFonts w:ascii="Times New Roman" w:hAnsi="Times New Roman" w:eastAsia="MS Mincho" w:cs="Times New Roman"/>
      <w:sz w:val="24"/>
      <w:szCs w:val="24"/>
      <w:lang w:val="en-US"/>
    </w:rPr>
  </w:style>
  <w:style w:type="character" w:customStyle="1" w:styleId="34">
    <w:name w:val="Текст сноски Знак1"/>
    <w:basedOn w:val="8"/>
    <w:semiHidden/>
    <w:qFormat/>
    <w:uiPriority w:val="99"/>
    <w:rPr>
      <w:rFonts w:ascii="Times New Roman" w:hAnsi="Times New Roman" w:eastAsia="MS Mincho" w:cs="Times New Roman"/>
      <w:sz w:val="20"/>
      <w:szCs w:val="20"/>
      <w:lang w:val="en-US"/>
    </w:rPr>
  </w:style>
  <w:style w:type="character" w:customStyle="1" w:styleId="35">
    <w:name w:val="Текст сноски Знак13"/>
    <w:semiHidden/>
    <w:qFormat/>
    <w:uiPriority w:val="99"/>
    <w:rPr>
      <w:rFonts w:cs="Times New Roman"/>
      <w:sz w:val="20"/>
      <w:szCs w:val="20"/>
    </w:rPr>
  </w:style>
  <w:style w:type="character" w:customStyle="1" w:styleId="36">
    <w:name w:val="Текст сноски Знак12"/>
    <w:semiHidden/>
    <w:qFormat/>
    <w:uiPriority w:val="99"/>
    <w:rPr>
      <w:rFonts w:cs="Times New Roman"/>
      <w:sz w:val="20"/>
      <w:szCs w:val="20"/>
      <w:lang w:val="en-US" w:eastAsia="en-US"/>
    </w:rPr>
  </w:style>
  <w:style w:type="character" w:customStyle="1" w:styleId="37">
    <w:name w:val="Текст сноски Знак11"/>
    <w:semiHidden/>
    <w:qFormat/>
    <w:uiPriority w:val="99"/>
    <w:rPr>
      <w:rFonts w:cs="Times New Roman"/>
      <w:sz w:val="20"/>
      <w:szCs w:val="20"/>
    </w:rPr>
  </w:style>
  <w:style w:type="character" w:customStyle="1" w:styleId="38">
    <w:name w:val="Unresolved Mention"/>
    <w:semiHidden/>
    <w:qFormat/>
    <w:uiPriority w:val="99"/>
    <w:rPr>
      <w:rFonts w:cs="Times New Roman"/>
      <w:color w:val="auto"/>
      <w:shd w:val="clear" w:color="auto" w:fill="auto"/>
    </w:rPr>
  </w:style>
  <w:style w:type="paragraph" w:customStyle="1" w:styleId="39">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ru-RU" w:eastAsia="en-US" w:bidi="ar-SA"/>
    </w:rPr>
  </w:style>
  <w:style w:type="character" w:customStyle="1" w:styleId="40">
    <w:name w:val="Основной текст Знак"/>
    <w:basedOn w:val="8"/>
    <w:link w:val="17"/>
    <w:qFormat/>
    <w:uiPriority w:val="99"/>
    <w:rPr>
      <w:rFonts w:ascii="Times New Roman" w:hAnsi="Times New Roman" w:eastAsia="Times New Roman" w:cs="Times New Roman"/>
      <w:sz w:val="24"/>
      <w:szCs w:val="24"/>
      <w:lang w:eastAsia="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2665</Words>
  <Characters>15192</Characters>
  <Lines>126</Lines>
  <Paragraphs>35</Paragraphs>
  <TotalTime>5</TotalTime>
  <ScaleCrop>false</ScaleCrop>
  <LinksUpToDate>false</LinksUpToDate>
  <CharactersWithSpaces>17822</CharactersWithSpaces>
  <Application>WPS Office_12.2.0.22556_F1E327BC-269C-435d-A152-05C5408002CA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2020-09-27T08:34:00Z</dcterms:created>
  <dc:creator>мария</dc:creator>
  <cp:lastModifiedBy>Марія Гладиш</cp:lastModifiedBy>
  <dcterms:modified xsi:type="dcterms:W3CDTF">2025-10-09T12:22:27Z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1049-12.2.0.22556</vt:lpwstr>
  </property>
  <property fmtid="{D5CDD505-2E9C-101B-9397-08002B2CF9AE}" pid="3" name="ICV">
    <vt:lpwstr>8853D96FC33347A29DF6A7195263F0C3</vt:lpwstr>
  </property>
</Properties>
</file>