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D33" w:rsidRPr="00EC0256" w:rsidRDefault="007F7D33" w:rsidP="00EC0256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C0256">
        <w:rPr>
          <w:rFonts w:ascii="Times New Roman" w:hAnsi="Times New Roman"/>
          <w:color w:val="000000" w:themeColor="text1"/>
          <w:sz w:val="28"/>
          <w:szCs w:val="28"/>
        </w:rPr>
        <w:t>Медіа</w:t>
      </w:r>
      <w:proofErr w:type="spellEnd"/>
      <w:r w:rsidRPr="00EC0256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EC0256">
        <w:rPr>
          <w:rFonts w:ascii="Times New Roman" w:hAnsi="Times New Roman"/>
          <w:color w:val="000000" w:themeColor="text1"/>
          <w:sz w:val="28"/>
          <w:szCs w:val="28"/>
        </w:rPr>
        <w:t>сучасному</w:t>
      </w:r>
      <w:proofErr w:type="spellEnd"/>
      <w:r w:rsidRPr="00EC02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0256">
        <w:rPr>
          <w:rFonts w:ascii="Times New Roman" w:hAnsi="Times New Roman"/>
          <w:color w:val="000000" w:themeColor="text1"/>
          <w:sz w:val="28"/>
          <w:szCs w:val="28"/>
        </w:rPr>
        <w:t>світі</w:t>
      </w:r>
      <w:proofErr w:type="spellEnd"/>
      <w:r w:rsidRPr="00EC025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F7D33" w:rsidRPr="00EC0256" w:rsidRDefault="007F7D33" w:rsidP="00EC0256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</w:rPr>
        <w:t xml:space="preserve">Контент і </w:t>
      </w:r>
      <w:proofErr w:type="spellStart"/>
      <w:r w:rsidRPr="00EC0256"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 w:rsidRPr="00EC02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0256">
        <w:rPr>
          <w:rFonts w:ascii="Times New Roman" w:hAnsi="Times New Roman"/>
          <w:color w:val="000000" w:themeColor="text1"/>
          <w:sz w:val="28"/>
          <w:szCs w:val="28"/>
        </w:rPr>
        <w:t>класифікація</w:t>
      </w:r>
      <w:proofErr w:type="spellEnd"/>
      <w:r w:rsidRPr="00EC025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F7D33" w:rsidRPr="00EC0256" w:rsidRDefault="007F7D33" w:rsidP="00EC0256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</w:rPr>
        <w:t>Контент-маркетинг та контент-</w:t>
      </w:r>
      <w:proofErr w:type="spellStart"/>
      <w:r w:rsidRPr="00EC0256">
        <w:rPr>
          <w:rFonts w:ascii="Times New Roman" w:hAnsi="Times New Roman"/>
          <w:color w:val="000000" w:themeColor="text1"/>
          <w:sz w:val="28"/>
          <w:szCs w:val="28"/>
        </w:rPr>
        <w:t>мейкінг</w:t>
      </w:r>
      <w:proofErr w:type="spellEnd"/>
      <w:r w:rsidRPr="00EC025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F7D33" w:rsidRPr="00EC0256" w:rsidRDefault="007F7D33" w:rsidP="00EC0256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Вимоги до інтернет-контенту та його життєвий цикл</w:t>
      </w:r>
    </w:p>
    <w:p w:rsidR="007F7D33" w:rsidRPr="00EC0256" w:rsidRDefault="007F7D33" w:rsidP="00EC0256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Критерії якості контенту інтернет-медіа</w:t>
      </w:r>
    </w:p>
    <w:p w:rsidR="007F7D33" w:rsidRPr="00EC0256" w:rsidRDefault="007F7D33" w:rsidP="00EC0256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Етапи життєвого циклу </w:t>
      </w:r>
      <w:r w:rsidRPr="00EC0256">
        <w:rPr>
          <w:rFonts w:ascii="Times New Roman" w:hAnsi="Times New Roman"/>
          <w:color w:val="000000" w:themeColor="text1"/>
          <w:sz w:val="28"/>
          <w:szCs w:val="28"/>
          <w:lang w:val="en-US"/>
        </w:rPr>
        <w:t>web</w:t>
      </w:r>
      <w:r w:rsidRPr="00EC025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контенту</w:t>
      </w:r>
    </w:p>
    <w:p w:rsidR="007F7D33" w:rsidRPr="00EC0256" w:rsidRDefault="007F7D33" w:rsidP="00EC0256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Контент-стратегія</w:t>
      </w:r>
    </w:p>
    <w:p w:rsidR="007F7D33" w:rsidRPr="00EC0256" w:rsidRDefault="007F7D33" w:rsidP="00EC0256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Рекламна концепція та моделі її втілення</w:t>
      </w:r>
    </w:p>
    <w:p w:rsidR="007F7D33" w:rsidRPr="00EC0256" w:rsidRDefault="007F7D33" w:rsidP="00EC0256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Стилі рекламних звернень</w:t>
      </w:r>
    </w:p>
    <w:p w:rsidR="007F7D33" w:rsidRPr="00EC0256" w:rsidRDefault="007F7D33" w:rsidP="00EC0256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Проекційні технології в дизайні рекламі</w:t>
      </w:r>
    </w:p>
    <w:p w:rsidR="00000000" w:rsidRPr="00EC0256" w:rsidRDefault="007F7D33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Використання графічних елементів у рекламі: малюнки, комп’ютерна графіка, фотографії, інфографіка.</w:t>
      </w:r>
    </w:p>
    <w:p w:rsidR="007F7D33" w:rsidRPr="00EC0256" w:rsidRDefault="007F7D33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Стилі й техніки ілюстрації.</w:t>
      </w:r>
    </w:p>
    <w:p w:rsidR="007F7D33" w:rsidRPr="00EC0256" w:rsidRDefault="007F7D33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Відбір персонажів для візуального супроводу текстового матеріалу або для рекламного звернення</w:t>
      </w:r>
    </w:p>
    <w:p w:rsidR="007F7D33" w:rsidRPr="00EC0256" w:rsidRDefault="007F7D33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«Внутрішня драма продукту» та способи її візуалізації</w:t>
      </w:r>
    </w:p>
    <w:p w:rsidR="007F7D33" w:rsidRPr="00EC0256" w:rsidRDefault="007F7D33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Формат, розмір, кадрування. </w:t>
      </w:r>
    </w:p>
    <w:p w:rsidR="007F7D33" w:rsidRPr="00EC0256" w:rsidRDefault="007F7D33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Сюжетно-важливий композиційний центр.</w:t>
      </w:r>
    </w:p>
    <w:p w:rsidR="00EC0256" w:rsidRDefault="007F7D33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Симетрія й асиметрія</w:t>
      </w:r>
    </w:p>
    <w:p w:rsidR="00EC0256" w:rsidRDefault="007F7D33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Художні засоби побудови композиції: точка, лінія, пляма, колір, текстура, фактура. </w:t>
      </w:r>
    </w:p>
    <w:p w:rsidR="00EC0256" w:rsidRDefault="007F7D33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Закони композиції: цілісності, типізації, контрастів. </w:t>
      </w:r>
    </w:p>
    <w:p w:rsidR="007F7D33" w:rsidRPr="00EC0256" w:rsidRDefault="007F7D33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Прийоми композиції: рівновага, ритм, співвідносність, масштабність, перспектива. </w:t>
      </w:r>
    </w:p>
    <w:p w:rsidR="007F7D33" w:rsidRPr="00EC0256" w:rsidRDefault="007F7D33" w:rsidP="00EC025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Типи композиції: замкнута, відкрита, симетрична, асиметрична, статична, динамічна. </w:t>
      </w:r>
    </w:p>
    <w:p w:rsidR="007F7D33" w:rsidRPr="00EC0256" w:rsidRDefault="00EC0256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Історичний розвиток вербальної комунікації</w:t>
      </w:r>
    </w:p>
    <w:p w:rsidR="00EC0256" w:rsidRPr="00EC0256" w:rsidRDefault="00EC0256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Науковий підхід до реклами: К. </w:t>
      </w:r>
      <w:proofErr w:type="spellStart"/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Хопкінс</w:t>
      </w:r>
      <w:proofErr w:type="spellEnd"/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Дж</w:t>
      </w:r>
      <w:proofErr w:type="spellEnd"/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Кейплз</w:t>
      </w:r>
      <w:proofErr w:type="spellEnd"/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Р. </w:t>
      </w:r>
      <w:r w:rsidRPr="00EC0256">
        <w:rPr>
          <w:rFonts w:ascii="Times New Roman" w:hAnsi="Times New Roman"/>
          <w:color w:val="000000" w:themeColor="text1"/>
          <w:sz w:val="28"/>
          <w:szCs w:val="28"/>
        </w:rPr>
        <w:t>Рубікам</w:t>
      </w: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EC0256" w:rsidRPr="00EC0256" w:rsidRDefault="00EC0256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Творчі підходи Р. Рівза, Д. </w:t>
      </w:r>
      <w:proofErr w:type="spellStart"/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Огілві</w:t>
      </w:r>
      <w:proofErr w:type="spellEnd"/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Л. </w:t>
      </w:r>
      <w:proofErr w:type="spellStart"/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Бернета</w:t>
      </w:r>
      <w:proofErr w:type="spellEnd"/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EC0256" w:rsidRPr="00EC0256" w:rsidRDefault="00EC0256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Основна й додаткова маркетингова інформація у рекламному тексті</w:t>
      </w:r>
    </w:p>
    <w:p w:rsidR="00EC0256" w:rsidRPr="00EC0256" w:rsidRDefault="00EC0256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Заголовок і факультативні вербальні елементи рекламного продукту</w:t>
      </w:r>
    </w:p>
    <w:p w:rsidR="00EC0256" w:rsidRPr="00EC0256" w:rsidRDefault="00EC0256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Вимоги до графічного оформлення заголовка</w:t>
      </w:r>
    </w:p>
    <w:p w:rsidR="00EC0256" w:rsidRPr="00EC0256" w:rsidRDefault="00EC0256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</w:rPr>
        <w:t>Основні підходи до створення рекламного тексту</w:t>
      </w:r>
    </w:p>
    <w:p w:rsidR="00EC0256" w:rsidRPr="00EC0256" w:rsidRDefault="00EC0256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Композиційні моделі рекламного тексту</w:t>
      </w:r>
    </w:p>
    <w:p w:rsidR="00EC0256" w:rsidRPr="00EC0256" w:rsidRDefault="00EC0256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Аргументація у рекламі, типи аргументів</w:t>
      </w:r>
    </w:p>
    <w:p w:rsidR="00EC0256" w:rsidRPr="00EC0256" w:rsidRDefault="00EC0256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Вплив новітніх технологій та інтернету на систему комунікацій. </w:t>
      </w:r>
    </w:p>
    <w:p w:rsidR="00EC0256" w:rsidRPr="00EC0256" w:rsidRDefault="00EC0256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Нові вимоги до </w:t>
      </w:r>
      <w:proofErr w:type="spellStart"/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копірайтингу</w:t>
      </w:r>
      <w:proofErr w:type="spellEnd"/>
    </w:p>
    <w:p w:rsidR="00EC0256" w:rsidRPr="00EC0256" w:rsidRDefault="00EC0256" w:rsidP="00EC02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256">
        <w:rPr>
          <w:rFonts w:ascii="Times New Roman" w:hAnsi="Times New Roman"/>
          <w:color w:val="000000" w:themeColor="text1"/>
          <w:sz w:val="28"/>
          <w:szCs w:val="28"/>
          <w:lang w:val="uk-UA"/>
        </w:rPr>
        <w:t>Написання тексту для W</w:t>
      </w:r>
      <w:r w:rsidRPr="00EC0256">
        <w:rPr>
          <w:rFonts w:ascii="Times New Roman" w:hAnsi="Times New Roman"/>
          <w:color w:val="000000" w:themeColor="text1"/>
          <w:sz w:val="28"/>
          <w:szCs w:val="28"/>
          <w:lang w:val="en-US"/>
        </w:rPr>
        <w:t>EB</w:t>
      </w:r>
    </w:p>
    <w:sectPr w:rsidR="00EC0256" w:rsidRPr="00EC0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EC8"/>
    <w:multiLevelType w:val="multilevel"/>
    <w:tmpl w:val="E1A8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E19E4"/>
    <w:multiLevelType w:val="hybridMultilevel"/>
    <w:tmpl w:val="D26064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7C896FCF"/>
    <w:multiLevelType w:val="hybridMultilevel"/>
    <w:tmpl w:val="42F2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97789">
    <w:abstractNumId w:val="0"/>
  </w:num>
  <w:num w:numId="2" w16cid:durableId="976952362">
    <w:abstractNumId w:val="1"/>
  </w:num>
  <w:num w:numId="3" w16cid:durableId="1020813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CA"/>
    <w:rsid w:val="000A0EE2"/>
    <w:rsid w:val="007F7D33"/>
    <w:rsid w:val="008B2A9C"/>
    <w:rsid w:val="009B181F"/>
    <w:rsid w:val="00AA50CA"/>
    <w:rsid w:val="00EC0256"/>
    <w:rsid w:val="00F3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A329B"/>
  <w15:chartTrackingRefBased/>
  <w15:docId w15:val="{2299742C-DC5F-D84B-AF08-913DFD37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D3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3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2025-10-09T22:25:00Z</dcterms:created>
  <dcterms:modified xsi:type="dcterms:W3CDTF">2025-10-09T22:35:00Z</dcterms:modified>
</cp:coreProperties>
</file>