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1DFC" w14:textId="5D0EF276" w:rsidR="00694A73" w:rsidRDefault="00694A73" w:rsidP="00694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2D">
        <w:rPr>
          <w:rFonts w:ascii="Times New Roman" w:hAnsi="Times New Roman" w:cs="Times New Roman"/>
          <w:b/>
          <w:sz w:val="28"/>
          <w:szCs w:val="28"/>
        </w:rPr>
        <w:t>Мультикультурність простору новітньої літератури України</w:t>
      </w:r>
    </w:p>
    <w:p w14:paraId="21788956" w14:textId="64AED8E7" w:rsidR="00694A73" w:rsidRPr="00170A2D" w:rsidRDefault="00694A73" w:rsidP="00694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6F504AE0" w14:textId="77777777" w:rsidR="00694A73" w:rsidRPr="00170A2D" w:rsidRDefault="00694A73" w:rsidP="00694A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2D">
        <w:rPr>
          <w:rFonts w:ascii="Times New Roman" w:hAnsi="Times New Roman" w:cs="Times New Roman"/>
          <w:sz w:val="28"/>
          <w:szCs w:val="28"/>
        </w:rPr>
        <w:t xml:space="preserve">Основні тенденції формування українського мультикультурного художнього простору. Спроби окреслення національного канону. Поняття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0A2D">
        <w:rPr>
          <w:rFonts w:ascii="Times New Roman" w:hAnsi="Times New Roman" w:cs="Times New Roman"/>
          <w:sz w:val="28"/>
          <w:szCs w:val="28"/>
        </w:rPr>
        <w:t>полікультурна література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0A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0A2D">
        <w:rPr>
          <w:rFonts w:ascii="Times New Roman" w:hAnsi="Times New Roman" w:cs="Times New Roman"/>
          <w:sz w:val="28"/>
          <w:szCs w:val="28"/>
        </w:rPr>
        <w:t>українська література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0A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0A2D">
        <w:rPr>
          <w:rFonts w:ascii="Times New Roman" w:hAnsi="Times New Roman" w:cs="Times New Roman"/>
          <w:sz w:val="28"/>
          <w:szCs w:val="28"/>
        </w:rPr>
        <w:t>україномовна література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0A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0A2D">
        <w:rPr>
          <w:rFonts w:ascii="Times New Roman" w:hAnsi="Times New Roman" w:cs="Times New Roman"/>
          <w:sz w:val="28"/>
          <w:szCs w:val="28"/>
        </w:rPr>
        <w:t>література України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0A2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65556A7" w14:textId="77777777" w:rsidR="00694A73" w:rsidRPr="00170A2D" w:rsidRDefault="00694A73" w:rsidP="00694A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2D">
        <w:rPr>
          <w:rFonts w:ascii="Times New Roman" w:hAnsi="Times New Roman" w:cs="Times New Roman"/>
          <w:sz w:val="28"/>
          <w:szCs w:val="28"/>
        </w:rPr>
        <w:t>Багатоаспектність національної атрибуції та самоатрибуції письменника. Художній білінгвізм і полікультурна література.</w:t>
      </w:r>
    </w:p>
    <w:p w14:paraId="42EA386F" w14:textId="77777777" w:rsidR="00694A73" w:rsidRPr="00170A2D" w:rsidRDefault="00694A73" w:rsidP="00694A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2D">
        <w:rPr>
          <w:rFonts w:ascii="Times New Roman" w:hAnsi="Times New Roman" w:cs="Times New Roman"/>
          <w:sz w:val="28"/>
          <w:szCs w:val="28"/>
        </w:rPr>
        <w:t>Культурна, етнічна і гендерна ідентичність постколоніальної літератури.</w:t>
      </w:r>
    </w:p>
    <w:p w14:paraId="2E83C63A" w14:textId="77777777" w:rsidR="00694A73" w:rsidRPr="00170A2D" w:rsidRDefault="00694A73" w:rsidP="00694A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2D">
        <w:rPr>
          <w:rFonts w:ascii="Times New Roman" w:hAnsi="Times New Roman" w:cs="Times New Roman"/>
          <w:sz w:val="28"/>
          <w:szCs w:val="28"/>
        </w:rPr>
        <w:t xml:space="preserve">Характеристика кроскультурної літератури.  </w:t>
      </w:r>
    </w:p>
    <w:p w14:paraId="7D2DB1E7" w14:textId="77777777" w:rsidR="00694A73" w:rsidRDefault="00694A73" w:rsidP="00694A73">
      <w:pPr>
        <w:tabs>
          <w:tab w:val="left" w:pos="1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7399F7" w14:textId="1CD04682" w:rsidR="00694A73" w:rsidRPr="00694A73" w:rsidRDefault="00694A73" w:rsidP="00694A73">
      <w:pPr>
        <w:tabs>
          <w:tab w:val="left" w:pos="1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Література</w:t>
      </w:r>
    </w:p>
    <w:p w14:paraId="49E6483C" w14:textId="77777777" w:rsidR="00694A73" w:rsidRPr="00694A73" w:rsidRDefault="00694A73" w:rsidP="00694A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Основна:</w:t>
      </w:r>
    </w:p>
    <w:p w14:paraId="226E05C8" w14:textId="77777777" w:rsidR="00694A73" w:rsidRPr="00694A73" w:rsidRDefault="00694A73" w:rsidP="00694A7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Барабаш Ю. Чуже – Інакше – Своє. Етнокультурне пограниччя: концептуальний, типологічний і ситуативний аспекти. Київ : Темпора, 2020. 216 с.</w:t>
      </w:r>
    </w:p>
    <w:p w14:paraId="71E09747" w14:textId="77777777" w:rsidR="00694A73" w:rsidRPr="00694A73" w:rsidRDefault="00694A73" w:rsidP="00694A73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Ференц Н. Сучасні методологічні засади літературознавства : навч.-метод. посібник. Ужгород : Гражда, 2021. С. 41–46. </w:t>
      </w:r>
    </w:p>
    <w:p w14:paraId="501885E3" w14:textId="77777777" w:rsidR="00694A73" w:rsidRPr="00694A73" w:rsidRDefault="00694A73" w:rsidP="00694A7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D5427C" w14:textId="77777777" w:rsidR="00694A73" w:rsidRPr="00694A73" w:rsidRDefault="00694A73" w:rsidP="00694A7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Додаткова:</w:t>
      </w:r>
    </w:p>
    <w:p w14:paraId="2B6473E7" w14:textId="77777777" w:rsidR="00694A73" w:rsidRPr="00694A73" w:rsidRDefault="00694A73" w:rsidP="00694A7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Алієва З. Архетипні риси ментальності в імагологічних літературознавчих студіях. </w:t>
      </w:r>
      <w:r w:rsidRPr="00694A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Філологічні науки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r w:rsidRPr="0069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зб. наук. пр. Полтава, 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2012. Вип. 12. С. 52–60.  </w:t>
      </w:r>
    </w:p>
    <w:p w14:paraId="47BF2B20" w14:textId="77777777" w:rsidR="00694A73" w:rsidRPr="00694A73" w:rsidRDefault="00694A73" w:rsidP="00694A7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Алієва З. Образ «Я» / «Інший» як проблема імагології. </w:t>
      </w:r>
      <w:r w:rsidRPr="00694A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Науковий вісник Східноєвропейського національного університету ім. Лесі Українки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Серія : Філологічні науки. Луцьк, 2013. № 13. С. 3–6.</w:t>
      </w:r>
    </w:p>
    <w:p w14:paraId="0BE64C09" w14:textId="77777777" w:rsidR="00694A73" w:rsidRPr="00694A73" w:rsidRDefault="00694A73" w:rsidP="00694A7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Андрусів С. Україна і українці з перспективи польського кресового дискурсу. </w:t>
      </w:r>
      <w:r w:rsidRPr="00694A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Волинь філологічна: текст і контекст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зб. наук. пр. Луцьк, 2011. Вип. 12 : Імагологічні виміри національної літератури. С. 5–14. </w:t>
      </w:r>
    </w:p>
    <w:p w14:paraId="1CFFADD8" w14:textId="77777777" w:rsidR="00694A73" w:rsidRPr="00694A73" w:rsidRDefault="00694A73" w:rsidP="00694A7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Будний В. Розгадка часів Цирцеї: національні образи та стереотипи в освітленні літературної імагології. </w:t>
      </w:r>
      <w:r w:rsidRPr="00694A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Слово і час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2007. № 3. С. 52–63.</w:t>
      </w:r>
    </w:p>
    <w:p w14:paraId="17BCF044" w14:textId="77777777" w:rsidR="00694A73" w:rsidRPr="00694A73" w:rsidRDefault="00694A73" w:rsidP="00694A7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Вертій О. Вивчення українсько-грузинських літературно-театральних взаємозв’язків від найдавніших часів до початку ХХ ст. </w:t>
      </w:r>
      <w:r w:rsidRPr="00694A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Українська література в загальноосвітній школі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2005. № 12. С. 2–7. </w:t>
      </w:r>
    </w:p>
    <w:p w14:paraId="465A2E67" w14:textId="77777777" w:rsidR="00694A73" w:rsidRPr="00694A73" w:rsidRDefault="00694A73" w:rsidP="00694A7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Зарубіжні письменники і Україна : бібліограф. покажч. ; уклад. І. Грицишин. Тернопіль, 2015. 163 с.</w:t>
      </w:r>
    </w:p>
    <w:p w14:paraId="0CB30D1F" w14:textId="77777777" w:rsidR="00694A73" w:rsidRPr="00694A73" w:rsidRDefault="00694A73" w:rsidP="00694A7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Кіор Н. Літературна імагологія: вивчення образів інших етнокультур у національній літературі. </w:t>
      </w:r>
      <w:r w:rsidRPr="00694A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Питання літературознавства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наук. зб. Чернівці, 2010. Вип. 79.</w:t>
      </w:r>
      <w:r w:rsidRPr="00694A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290–299.</w:t>
      </w:r>
    </w:p>
    <w:p w14:paraId="4C0B20B9" w14:textId="77777777" w:rsidR="00694A73" w:rsidRPr="00694A73" w:rsidRDefault="00694A73" w:rsidP="00694A7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Косарєва Г. Опозиція образів «свій / чужий (інший)» у сучасній українській і польській прозі (на матеріалі романів Юрія Винничука «Танґо смерті» та Стефана Хвіна «Ганеман»). </w:t>
      </w:r>
      <w:r w:rsidRPr="00694A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Сучасні літературознавчі студії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зб. наук. праць. Київ, 2015. Вип. 12. С. 303–313. </w:t>
      </w:r>
    </w:p>
    <w:p w14:paraId="61F33777" w14:textId="77777777" w:rsidR="00694A73" w:rsidRPr="00694A73" w:rsidRDefault="00694A73" w:rsidP="00694A7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Кралюк П. Парадокси українсько-польських культурних стосунків: образи князів Вишневецьких у польській та українській літературах. </w:t>
      </w:r>
      <w:r w:rsidRPr="00694A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Україна: </w:t>
      </w:r>
      <w:r w:rsidRPr="00694A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культурна спадщина, національна свідомість, державність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2012. Вип. 21. С. 468–474. </w:t>
      </w:r>
    </w:p>
    <w:p w14:paraId="4AA3BD67" w14:textId="77777777" w:rsidR="00694A73" w:rsidRPr="00694A73" w:rsidRDefault="00694A73" w:rsidP="00694A7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Левицька Т. Репрезентація іміджу «чужого» в світовій літературі: історична ретроспектива. </w:t>
      </w:r>
      <w:r w:rsidRPr="00694A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Наукові праці Кам’янець-Подільського національного університету імені Івана Огієнка. Філологічні науки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Кам’янець-Подільський, 2013. Вип. 34. С. 358–363.</w:t>
      </w:r>
    </w:p>
    <w:p w14:paraId="06A5E4D9" w14:textId="77777777" w:rsidR="00694A73" w:rsidRPr="00694A73" w:rsidRDefault="00694A73" w:rsidP="00694A7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Марценішко В. Історичні твори як джерело формування етнічних стереотипів (Старицький – Сенкевич). </w:t>
      </w:r>
      <w:r w:rsidRPr="00694A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Черкаського університету. Філологічні науки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Черкаси, 2013. № 5. С. 45–51.</w:t>
      </w:r>
    </w:p>
    <w:p w14:paraId="254916CD" w14:textId="77777777" w:rsidR="00694A73" w:rsidRPr="00694A73" w:rsidRDefault="00694A73" w:rsidP="00694A7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Наливайко Д. Літературна імагологія: предмет і стратегії. </w:t>
      </w:r>
      <w:r w:rsidRPr="00694A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Наливайко Д. Теорія літератури й компаративістика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Київ : ВД «Києво-Могилянська академія», 2006. С. 91–103.</w:t>
      </w:r>
    </w:p>
    <w:p w14:paraId="7FFC7243" w14:textId="77777777" w:rsidR="00694A73" w:rsidRPr="00694A73" w:rsidRDefault="00694A73" w:rsidP="00694A7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Шутова М. Методологічні установки у вивченні етностереотипів та методика їх комплексної реконструкції. </w:t>
      </w:r>
      <w:r w:rsidRPr="00694A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Київського національного лінгвістичного університету.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Серія : Філологія. Том 18. № 1. Київ, 2015. С. 173–182.</w:t>
      </w:r>
    </w:p>
    <w:p w14:paraId="12B87299" w14:textId="77777777" w:rsidR="00694A73" w:rsidRPr="00694A73" w:rsidRDefault="00694A73" w:rsidP="00694A7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Юзва М. Китайська тематика в українській літературі. </w:t>
      </w:r>
      <w:r w:rsidRPr="00694A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Київського національного університету ім. Т. Шевченка</w:t>
      </w:r>
      <w:r w:rsidRPr="0069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Серія : Східні мови та літератури. 2006. № 11. С. 53–59. </w:t>
      </w:r>
    </w:p>
    <w:p w14:paraId="49110D9B" w14:textId="77777777" w:rsidR="00694A73" w:rsidRPr="00694A73" w:rsidRDefault="00694A73" w:rsidP="00694A7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F929DF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A3F"/>
    <w:multiLevelType w:val="hybridMultilevel"/>
    <w:tmpl w:val="1F26477A"/>
    <w:lvl w:ilvl="0" w:tplc="3D7A04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8F7A8D"/>
    <w:multiLevelType w:val="hybridMultilevel"/>
    <w:tmpl w:val="71F427AE"/>
    <w:lvl w:ilvl="0" w:tplc="3D7A04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9C05F1"/>
    <w:multiLevelType w:val="hybridMultilevel"/>
    <w:tmpl w:val="3856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D4"/>
    <w:rsid w:val="000008C3"/>
    <w:rsid w:val="001B22DB"/>
    <w:rsid w:val="00354E02"/>
    <w:rsid w:val="004A33BB"/>
    <w:rsid w:val="00694A73"/>
    <w:rsid w:val="00C719D4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AEA1"/>
  <w15:chartTrackingRefBased/>
  <w15:docId w15:val="{525AC026-D033-4E37-AE03-505CF201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4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2187</Words>
  <Characters>1248</Characters>
  <Application>Microsoft Office Word</Application>
  <DocSecurity>0</DocSecurity>
  <Lines>10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2025-10-11T22:19:00Z</dcterms:created>
  <dcterms:modified xsi:type="dcterms:W3CDTF">2025-10-11T22:20:00Z</dcterms:modified>
</cp:coreProperties>
</file>