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2081" w14:textId="77777777" w:rsidR="00491E34" w:rsidRDefault="00491E34" w:rsidP="0049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4A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Депортація і повернення додому: подвійний формат кримської історії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романі </w:t>
      </w:r>
      <w:r w:rsidRPr="00CE0443">
        <w:rPr>
          <w:rFonts w:ascii="Times New Roman" w:hAnsi="Times New Roman" w:cs="Times New Roman"/>
          <w:b/>
          <w:sz w:val="28"/>
          <w:szCs w:val="28"/>
        </w:rPr>
        <w:t>Л. </w:t>
      </w:r>
      <w:proofErr w:type="spellStart"/>
      <w:r w:rsidRPr="00CE0443">
        <w:rPr>
          <w:rFonts w:ascii="Times New Roman" w:hAnsi="Times New Roman" w:cs="Times New Roman"/>
          <w:b/>
          <w:sz w:val="28"/>
          <w:szCs w:val="28"/>
        </w:rPr>
        <w:t>Хайд</w:t>
      </w:r>
      <w:proofErr w:type="spellEnd"/>
      <w:r w:rsidRPr="00CE0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4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CE0443">
        <w:rPr>
          <w:rFonts w:ascii="Times New Roman" w:hAnsi="Times New Roman" w:cs="Times New Roman"/>
          <w:b/>
          <w:sz w:val="28"/>
          <w:szCs w:val="28"/>
        </w:rPr>
        <w:t>Омріяний край</w:t>
      </w:r>
      <w:r w:rsidRPr="00CE04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725C0C5" w14:textId="77777777" w:rsidR="00491E34" w:rsidRDefault="00491E34" w:rsidP="0049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60F91F" w14:textId="77777777" w:rsidR="00491E34" w:rsidRPr="005C1A0E" w:rsidRDefault="00491E34" w:rsidP="00491E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Hlk74230945"/>
      <w:proofErr w:type="spellStart"/>
      <w:r w:rsidRPr="005C1A0E">
        <w:rPr>
          <w:rFonts w:ascii="Times New Roman" w:hAnsi="Times New Roman" w:cs="Times New Roman"/>
          <w:sz w:val="28"/>
          <w:szCs w:val="28"/>
        </w:rPr>
        <w:t>Етнообрази</w:t>
      </w:r>
      <w:proofErr w:type="spellEnd"/>
      <w:r w:rsidRPr="005C1A0E">
        <w:rPr>
          <w:rFonts w:ascii="Times New Roman" w:hAnsi="Times New Roman" w:cs="Times New Roman"/>
          <w:sz w:val="28"/>
          <w:szCs w:val="28"/>
        </w:rPr>
        <w:t xml:space="preserve"> кримських татар в українській літературі.</w:t>
      </w:r>
    </w:p>
    <w:p w14:paraId="0941CC8B" w14:textId="77777777" w:rsidR="00491E34" w:rsidRPr="005C1A0E" w:rsidRDefault="00491E34" w:rsidP="00491E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1A0E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5C1A0E">
        <w:rPr>
          <w:rFonts w:ascii="Times New Roman" w:hAnsi="Times New Roman" w:cs="Times New Roman"/>
          <w:sz w:val="28"/>
          <w:szCs w:val="28"/>
        </w:rPr>
        <w:t>Хайд</w:t>
      </w:r>
      <w:proofErr w:type="spellEnd"/>
      <w:r w:rsidRPr="005C1A0E">
        <w:rPr>
          <w:rFonts w:ascii="Times New Roman" w:hAnsi="Times New Roman" w:cs="Times New Roman"/>
          <w:sz w:val="28"/>
          <w:szCs w:val="28"/>
        </w:rPr>
        <w:t xml:space="preserve"> і Україна. Художній доробок авторки. </w:t>
      </w:r>
    </w:p>
    <w:p w14:paraId="3C509F67" w14:textId="77777777" w:rsidR="00491E34" w:rsidRPr="005C1A0E" w:rsidRDefault="00491E34" w:rsidP="00491E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1A0E">
        <w:rPr>
          <w:rFonts w:ascii="Times New Roman" w:hAnsi="Times New Roman" w:cs="Times New Roman"/>
          <w:sz w:val="28"/>
          <w:szCs w:val="28"/>
        </w:rPr>
        <w:t xml:space="preserve">Сюжетні лінії </w:t>
      </w:r>
      <w:r w:rsidRPr="005C1A0E">
        <w:rPr>
          <w:rFonts w:ascii="Times New Roman" w:hAnsi="Times New Roman" w:cs="Times New Roman"/>
          <w:color w:val="000000" w:themeColor="text1"/>
          <w:sz w:val="28"/>
          <w:szCs w:val="28"/>
        </w:rPr>
        <w:t>роману «</w:t>
      </w:r>
      <w:r w:rsidRPr="005C1A0E">
        <w:rPr>
          <w:rFonts w:ascii="Times New Roman" w:hAnsi="Times New Roman" w:cs="Times New Roman"/>
          <w:sz w:val="28"/>
          <w:szCs w:val="28"/>
        </w:rPr>
        <w:t>Омріяний край</w:t>
      </w:r>
      <w:r w:rsidRPr="005C1A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C1A0E">
        <w:rPr>
          <w:rFonts w:ascii="Times New Roman" w:hAnsi="Times New Roman" w:cs="Times New Roman"/>
          <w:sz w:val="28"/>
          <w:szCs w:val="28"/>
        </w:rPr>
        <w:t>.</w:t>
      </w:r>
    </w:p>
    <w:p w14:paraId="7C000104" w14:textId="77777777" w:rsidR="00491E34" w:rsidRPr="005C1A0E" w:rsidRDefault="00491E34" w:rsidP="00491E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1A0E">
        <w:rPr>
          <w:rFonts w:ascii="Times New Roman" w:hAnsi="Times New Roman" w:cs="Times New Roman"/>
          <w:color w:val="000000" w:themeColor="text1"/>
          <w:sz w:val="28"/>
          <w:szCs w:val="28"/>
        </w:rPr>
        <w:t>Образ довоєнного Криму й традиційного укладу життя кримських татар у творі.</w:t>
      </w:r>
    </w:p>
    <w:p w14:paraId="2733E50D" w14:textId="77777777" w:rsidR="00491E34" w:rsidRPr="005C1A0E" w:rsidRDefault="00491E34" w:rsidP="00491E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1A0E">
        <w:rPr>
          <w:rFonts w:ascii="Times New Roman" w:hAnsi="Times New Roman" w:cs="Times New Roman"/>
          <w:sz w:val="28"/>
          <w:szCs w:val="28"/>
        </w:rPr>
        <w:t>Історія депортації і повернення кримських татар у романі.</w:t>
      </w:r>
    </w:p>
    <w:p w14:paraId="0CE6DB19" w14:textId="77777777" w:rsidR="00491E34" w:rsidRPr="005C1A0E" w:rsidRDefault="00491E34" w:rsidP="00491E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1A0E">
        <w:rPr>
          <w:rFonts w:ascii="Times New Roman" w:hAnsi="Times New Roman" w:cs="Times New Roman"/>
          <w:sz w:val="28"/>
          <w:szCs w:val="28"/>
        </w:rPr>
        <w:t>Ідея міжкультурної толерантності і її художнє втілення Л</w:t>
      </w:r>
      <w:r w:rsidRPr="005C1A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1A0E">
        <w:rPr>
          <w:rFonts w:ascii="Times New Roman" w:hAnsi="Times New Roman" w:cs="Times New Roman"/>
          <w:sz w:val="28"/>
          <w:szCs w:val="28"/>
          <w:lang w:val="ru-RU"/>
        </w:rPr>
        <w:t>Хайд</w:t>
      </w:r>
      <w:proofErr w:type="spellEnd"/>
      <w:r w:rsidRPr="005C1A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14:paraId="096072E5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</w:p>
    <w:p w14:paraId="54246BAB" w14:textId="77777777" w:rsidR="00491E34" w:rsidRPr="00491E34" w:rsidRDefault="00491E34" w:rsidP="00491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9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Будний</w:t>
      </w:r>
      <w:proofErr w:type="spellEnd"/>
      <w:r w:rsidRPr="0049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Розгадка чарів Цірцеї: національні образи та стереотипи в освітленні літературної </w:t>
      </w:r>
      <w:proofErr w:type="spellStart"/>
      <w:r w:rsidRPr="0049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етноімагології</w:t>
      </w:r>
      <w:proofErr w:type="spellEnd"/>
      <w:r w:rsidRPr="0049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491E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Слово і час</w:t>
      </w:r>
      <w:r w:rsidRPr="0049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2007. № 3. С. 52–63.</w:t>
      </w:r>
    </w:p>
    <w:p w14:paraId="14436CF8" w14:textId="77777777" w:rsidR="00491E34" w:rsidRPr="00491E34" w:rsidRDefault="00491E34" w:rsidP="00491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Лілі </w:t>
      </w:r>
      <w:proofErr w:type="spellStart"/>
      <w:r w:rsidRPr="00491E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: «Кримські татари – унікальний і сильний народ». 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URL</w:t>
      </w:r>
      <w:r w:rsidRPr="00491E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: </w:t>
      </w:r>
      <w:hyperlink r:id="rId5" w:history="1">
        <w:r w:rsidRPr="00491E34">
          <w:rPr>
            <w:rFonts w:ascii="Times New Roman" w:eastAsia="Times New Roman" w:hAnsi="Times New Roman" w:cs="Times New Roman"/>
            <w:bCs/>
            <w:color w:val="000000"/>
            <w:spacing w:val="-4"/>
            <w:kern w:val="36"/>
            <w:sz w:val="28"/>
            <w:szCs w:val="28"/>
            <w:lang w:eastAsia="ru-RU"/>
          </w:rPr>
          <w:t>http://qha.com.ua/ua/suspilstvo/lili-haid-krimski-tatari-unikalnii-i-silnii-narod/17681/</w:t>
        </w:r>
      </w:hyperlink>
    </w:p>
    <w:p w14:paraId="79B82481" w14:textId="77777777" w:rsidR="00491E34" w:rsidRPr="00491E34" w:rsidRDefault="00491E34" w:rsidP="00491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91E34"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  <w:t xml:space="preserve"> Л. Омріяний край : роман ; пер. з </w:t>
      </w:r>
      <w:proofErr w:type="spellStart"/>
      <w:r w:rsidRPr="00491E34"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  <w:t>англ</w:t>
      </w:r>
      <w:proofErr w:type="spellEnd"/>
      <w:r w:rsidRPr="00491E34"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  <w:t xml:space="preserve">. Лукії </w:t>
      </w:r>
      <w:proofErr w:type="spellStart"/>
      <w:r w:rsidRPr="00491E34"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  <w:t>Зурнаджи</w:t>
      </w:r>
      <w:proofErr w:type="spellEnd"/>
      <w:r w:rsidRPr="00491E34">
        <w:rPr>
          <w:rFonts w:ascii="Times New Roman" w:eastAsia="Times New Roman" w:hAnsi="Times New Roman" w:cs="Times New Roman"/>
          <w:bCs/>
          <w:color w:val="000000"/>
          <w:spacing w:val="-4"/>
          <w:kern w:val="36"/>
          <w:sz w:val="28"/>
          <w:szCs w:val="28"/>
          <w:lang w:eastAsia="ru-RU"/>
        </w:rPr>
        <w:t>. Київ : Дуліби, 2014. 240 с.</w:t>
      </w:r>
    </w:p>
    <w:p w14:paraId="285D74D5" w14:textId="77777777" w:rsidR="00491E34" w:rsidRPr="00491E34" w:rsidRDefault="00491E34" w:rsidP="00491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Goble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P. </w:t>
      </w:r>
      <w:hyperlink r:id="rId6" w:history="1">
        <w:r w:rsidRPr="00491E34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eastAsia="ru-RU"/>
          </w:rPr>
          <w:t>The Crimean Tatars Finally Have Their Own «Anne Frank»</w:t>
        </w:r>
      </w:hyperlink>
      <w:r w:rsidRPr="00491E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URL</w:t>
      </w:r>
      <w:r w:rsidRPr="00491E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  <w:r w:rsidRPr="00491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http://windowoneurasia.blogspot.com/search?q=+The+Crimean+Tatars+Finally+Have+Their+Own+%27Anne+Frank%27</w:t>
      </w:r>
    </w:p>
    <w:p w14:paraId="226064CA" w14:textId="670761B0" w:rsidR="00491E34" w:rsidRDefault="00491E34" w:rsidP="0049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3B81A5" w14:textId="77777777" w:rsidR="00491E34" w:rsidRDefault="00491E34" w:rsidP="0049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5AF339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 британської письменниці й журналістки Лілі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«Омріяний край» був написаний ще 2008 року й тоді ж виданий на її батьківщині, але в перекладі українською мовою з’явився тільки через 6 років. Вихід роману з присвятою кримським татарам у часі майже збігся з анексією Криму, а тому міг розраховувати на найбільший резонанс у суспільстві. Як зазначив В. 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Будний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«турок і кримський татарин в українському письменстві мають давні історичні стереотипи, зафіксовані в думах, переказах, козацьких літописах, і лише в ХІХ століття, коли відійшло в історію політичне протистояння, ці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етнообрази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мінятися й наповнюватися новим змістом…» і українська література в подальшому поповнилася яскравими зразками «зацікавленого і проникливого сприймання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Орієнту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[1, с. 58]. Але, на жаль, поза увагою українського письменства ХХ і ХХІ століть опинилася драматична тема повернення кримських татар на свою історичну батьківщину.  </w:t>
      </w:r>
    </w:p>
    <w:p w14:paraId="3931A03C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«Мені завжди була цікава Східна Європа і країни колишнього СРСР, – згадує авторка. – А Україна... Це була чиста випадковість. Я викладала у Празі, і деякі мої студенти були з України. І саме вони мені розповідали про Україну ... Мабуть, це була доля»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[2].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Тож із 1991 року Л. 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жила й працювала в Україні як міжнародний журналіст видань «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Guardian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Times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Foreign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Policy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Newsweek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New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Internationalist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А її знайомство з проблемами кримських татар почалося наприкінці дев’яностих років, коли вона писала про земельні проблеми Криму. «Поступово я стала дізнаватися більше про їхню багату культуру, історію, про події до війни, про Депортацію 1944 року та їхнє повернення на Батьківщину» 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– розповідає Л. 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 витоки свого захоплення корінним народом Криму. </w:t>
      </w:r>
    </w:p>
    <w:p w14:paraId="3FDCDF0F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Гобл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американський аналітик, спеціаліст із етнічних і релігійних питань країн Євразії, розмірковуючи про роль художньої літератури в справі консолідації поневолених народів, означив книгу Л. 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своєрідний «щоденник Анни Франк» для кримських татар [див. : 4]. Він також поставив роман «Омріяний край» у один ряд із присвяченим Голодомору 1932–1933 років романом «Жовтий князь» (1963) Василя Барки й історичним романом «Сорок днів Муса-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Дага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(1933) Франца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Верфеля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австрійського письменника єврейського походження, що не залишився байдужим до геноциду вірменського народу в 1915 році. </w:t>
      </w:r>
    </w:p>
    <w:p w14:paraId="1766244F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 оцінка роману Л.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думається, викликана тим, що в його основі – реальні історії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кримців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які на початку 1990-х років поверталися на батьківщину. Адже, як зазначила письменниця, «всі герої цієї книги, за винятком Катерини ІІ, Йосифа Сталіна, Лаврентія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Берії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першого заступника народного комісара НКВД Богдана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Кобулова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вигадані, втім, те, що з ними відбувається, засноване на реальних подіях» [3, с. 234].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Гетеродієгетична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нарація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твору переважно сконденсована навколо умовно сучасної сюжетної лінії 12-літньої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Сафінар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Ісмаїлової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яка разом із родиною повернулася в Крим із Узбекистану. Але в романі  ведеться і розповідь про минуле від імені дідуся дівчинки. Отож, за словами авторки, «роман написаний у форматі подвійної історії – депортація і повернення додому» [2].</w:t>
      </w:r>
    </w:p>
    <w:p w14:paraId="448BA6B8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традиційного укладу життя кримських татар моделюється через спогади дідуся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«Раніше вранці ти чув голоси підмайстрів, які відчиняли віконниці крамниць і закликали покупців. Ранки були заклопотаними, а пообідні години – повільними, лінивими, коли з кав’ярень долинав стукіт нардів» [3, с. 29], «двоповерховий дім… чайхана під горіхом і господарство… вкрите виноградниками, де робили вино, хоча пити його Коран забороняє; товстозаді вівці; вимощені бруківкою доріжки до фонтану; листя тютюну, розкладене сохнути на сонці» [3, с. 36]. Опозиційною постає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візія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Криму без татар: «фонтанів більше немає» [3, с. 28], «кафе теж ніяких немає. І запахи, і навіть звуки змінилися» [3, с. 29]. Причина змін – цілеспрямована політика радянського уряду на знищення всього, що нагадувало про корінний народ Криму: зміна етнічного складу півострова внаслідок масового переселення, витіснення з ужитку кримськотатарської мови, навіть заміна кримськотатарських топонімів. </w:t>
      </w:r>
    </w:p>
    <w:p w14:paraId="3C87A747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Родинна історія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Сафінар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стає прикладом еволюції патріотичних почувань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кримців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народилися за межами батьківщини: «Крим здавався чужим і незнайомим, але насправді таким не був: він був місцем, до якого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належала, – саме так їй завжди казали» [3, с. 12]. Авторка вмотивовує нездатність дитячої свідомості примирити уявлюваний образ Криму з реальністю: «Крим був не таким, як їй обіцяли. Вона мріяла потрапити до рідного краю з дідусевих казок, а натомість її світ стиснувся до чотирьох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напівзведених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стін, вузької зеленої долини й заболоченої доріжки до джерела. І вона ненавиділа все це» [3, с. 140]. Та найбільшим випробуванням для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Сафінар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стає атмосфера нетерпимості й упередженості щодо кримських татар у Криму. Якщо дитячі стереотипи й забобони змушують її здебільшого ніяковіти («Люди кажуть, що ви – мафія чи щось подібне... Кажуть, ви хочете почати тут громадянську війну, вигнати усіх нас, росіян і українців, і встановити закони, як в арабських країнах» [3, с. 164].), то вчинки дорослих навіть становитимуть загрозу життю дитини: водій автобуса 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зупиняє дівчинці в потрібному місці й завозить її щодня за кілька кілометрів від дому, а п’яні чоловіки на колгоспному тракторі (а відтак – зі згоди місцевого керівництва) руйнують щойно добудований дім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Ісмаїлових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помічаючи перед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ковшем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дитини. </w:t>
      </w:r>
    </w:p>
    <w:p w14:paraId="3B291EBE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Амбівалентність почуттів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батьківщини своїх предків поступово долається: залученість дівчинки в проблеми сім’ї, пошуки брата і, передусім, участь у мітингу до роковин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Сюргюнлік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депортації – дають відчуття повної причетності до свого народу. Авторка для передачі свідчень про події 18 травня 1944 року не виділяє межі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нарації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Спогади жертв депортації стають єдиним звинуваченням радянського режиму в злочинах проти людяності: «під час зупинки моя мама побігла по воду і запізнилася, потяг рушив. Вона вхопилася за поручні, щоб залізти у вагон, та … солдат ударив її по руках прикладом і вона впала під колеса. Вони прийшли по мого синочка. Я їм сказала, що він спить, а вони сказали, що він мертвий. Вони видерли його з моїх рук і, перш ніж він закричав, викинули з вагона. Вони вбили мого брата. Йому наказали копати яму ... Брат відмовився, тоді вони розкололи йому голову лопатою і скинули його тіло з усіма іншими» [3, с. 176].</w:t>
      </w:r>
    </w:p>
    <w:p w14:paraId="338D3198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 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оминає увагою «офіційну» причину депортації цілого народу – звинувачення в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колаборації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 час Другої світової війни. Письменниця наголошує, що судити весь народ мірками зради неправомірно й подає приклади саможертовності й героїзму кримських татар. Показовою є історія двоюрідної сестри дідуся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Хатідже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її коханого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юнак пішов у поліцаї, а дівчина стала партизанкою. Своє чесне ім’я героїня рятує ціною життя, проте радянською системою її подвиг залишається непоміченим. «У книжках про партизанів є списки росіян, списки українців,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вірменів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греків, караїмів… а там, де мають бути кримські татари, – там порожньо. Прірва. Тиша. Заповнюють ту прірву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іще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багато інших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абдулів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саме їх пам’ятатимуть росіяни, щоб спокійно спати в своїх ліжках» [3, с. 91]. Те, що маховик радянської ідеології діяв у відношенні до кримських татар виключно за національною ознакою, доводить у романі історія червоноармійця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Айдера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який у травні 1944 року втратив усю родину, а пізніше й сам учасник взяття Берліну був висланий із Криму. Про депортацію як результат політики свідчить образ Богдана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Кобулова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одного із виконавців сталінського плану «Криму без кримських татар»: «О восьмій вечора 19 липня 1944 року Богдан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Кобулов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відчував… глибоке задоволення. Вони разом із колегами провернули неймовірно складну справу, в якій було задіяно 23 тисячі солдатів, 100 «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віллісів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250 вантажівок, 67 ешелонів і 183 тисячі кримських татар. Результат – цілу націю вивезено тихо і без метушні» [3, с. 72–73]. </w:t>
      </w:r>
    </w:p>
    <w:p w14:paraId="4AB47480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Етнообраз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кримця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моделюється в романі на перетині національних, культурних, релігійних складників, він є закоріненим у рідні традиції. Неодноразово підкреслюється глибока пошана кримських татар до старших членів своєї сім’ї й суспільства загалом. Наприклад, контрастує ставлення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і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Лєни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своїх батьків [див. : 3, с. 159]. Ще більше вражає епізод про дідуся, донька якого виїхала в Росію, а його залишила в сім’ї подруги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Сафінар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«Його дочка … продала хату з умовою, що батько залишиться там жити» [3, с. 174]. Попри атеїзм як настанову радянської доби, кримські татари зберегли релігією предків, тому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Ібраїм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-ага з болем відзначає перетворення найстарішого </w:t>
      </w: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мусульманського духовного училища в Криму, збудованого ще ханом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Менглі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Гераєм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ХVІ столітті, на божевільню. </w:t>
      </w:r>
    </w:p>
    <w:p w14:paraId="07E63C01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перешкоді міжнаціональному порозумінню стають не скільки культурні й релігійні розбіжності, як травматичний досвід кримськотатарської історії ХХ століття. Саме тому представникам старшого покоління спершу важко сприйняти позитивний образ росіянина: батько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Сафі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приймає допомогу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Лєниної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родини, відштовхує Андрія, упереджено сприймаючи їхні стосунки з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Заремою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Авторка ж певна того, що іншої альтернативи як співжиття бути не може. Своєрідною моделлю трагічної кримської історії ХХ століття є історія одного помешкання. На момент повернення татар до Криму в ньому проживав літнього віку росіянин Аркадій Якубович. Він оселився в будинку після того, як попередній власник – дядько Ісмаїла-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був депортований. Та історія 30-х років ХХ століття залишила на кримській землі не менш кривавий слід, коли цей будинок було відібрано в заможної родини караїма-землевласника, якого розстріляли як ворога народу. У передньому слові від імені автора висловлено головну думку твору: «Він належав багатьом державам та імперіям… Правителі приходили і йшли геть, але впродовж семисот років кримські татари звали Крим батьківщиною, хоча й завжди ділили її з багатьма іншими народами» [3, с. 6]. На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персонажному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рівні її виразником письменниця робить росіянина Андрія: «Я завжди знав, що Кримові чогось бракує, а тоді кримські татари почали повертатися і я збагнув, чого саме. Крим без татар як суп без солі. Ви, татари, і є кримська сіль» [3, с. 111]. </w:t>
      </w:r>
    </w:p>
    <w:p w14:paraId="26989C40" w14:textId="77777777" w:rsidR="00491E34" w:rsidRPr="00491E34" w:rsidRDefault="00491E34" w:rsidP="0049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роман Л. 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«Омріяний край», присвячений темі повернення кримських татар на батьківщину після депортації 1944 року, є важливим не лише з погляду формування </w:t>
      </w:r>
      <w:proofErr w:type="spellStart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етнообразу</w:t>
      </w:r>
      <w:proofErr w:type="spellEnd"/>
      <w:r w:rsidRPr="0049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кримських татар у світовій літературі, але й як чинник поглиблення міжкультурного діалогу народів, що проживають в Україні. </w:t>
      </w:r>
    </w:p>
    <w:p w14:paraId="10D020DB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67BD"/>
    <w:multiLevelType w:val="hybridMultilevel"/>
    <w:tmpl w:val="359A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A2"/>
    <w:rsid w:val="000008C3"/>
    <w:rsid w:val="001B22DB"/>
    <w:rsid w:val="00354E02"/>
    <w:rsid w:val="00491E34"/>
    <w:rsid w:val="004A33BB"/>
    <w:rsid w:val="008876A2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1E1D"/>
  <w15:chartTrackingRefBased/>
  <w15:docId w15:val="{49364F11-874B-49D8-921B-32110BE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oneurasia.blogspot.com/2009/01/window-on-eurasia-crimean-tatars.html" TargetMode="External"/><Relationship Id="rId5" Type="http://schemas.openxmlformats.org/officeDocument/2006/relationships/hyperlink" Target="http://qha.com.ua/ua/suspilstvo/lili-haid-krimski-tatari-unikalnii-i-silnii-narod/176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7361</Words>
  <Characters>4197</Characters>
  <Application>Microsoft Office Word</Application>
  <DocSecurity>0</DocSecurity>
  <Lines>34</Lines>
  <Paragraphs>23</Paragraphs>
  <ScaleCrop>false</ScaleCrop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2025-10-11T23:33:00Z</dcterms:created>
  <dcterms:modified xsi:type="dcterms:W3CDTF">2025-10-11T23:34:00Z</dcterms:modified>
</cp:coreProperties>
</file>