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8DA54" w14:textId="77777777" w:rsidR="0022716C" w:rsidRDefault="0022716C" w:rsidP="0022716C">
      <w:pPr>
        <w:pStyle w:val="a3"/>
        <w:spacing w:after="0" w:line="240" w:lineRule="auto"/>
        <w:ind w:left="708" w:right="-1333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Розвиток професійної майстерності викладача  мистецьких дисциплін неможливий без творчого відношення  до  педагогічної  діяльності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рефлексування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процесу її здійснення й удосконалення. У даному курсу в контексті інформаційно-аксіологічного підходу та с позиції рефлексивної психології  розглядаються теоретичні та практичні аспекти організації  навчальної  діяльності викладача мистецького спрямування та  розвитку пізнавальних процесів  здобувача освіти,  на яких вона базується.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</w:p>
    <w:p w14:paraId="2AF8E2CA" w14:textId="77777777" w:rsidR="0022716C" w:rsidRDefault="0022716C" w:rsidP="0022716C">
      <w:pPr>
        <w:pStyle w:val="a3"/>
        <w:spacing w:after="0" w:line="240" w:lineRule="auto"/>
        <w:ind w:left="708" w:right="-1333" w:firstLine="708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Програма 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урс </w:t>
      </w:r>
      <w:bookmarkStart w:id="0" w:name="_Hlk207996611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Методика викладання  мистецьких дисциплін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» 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розраховано  на  магістрів факультету соціальної педагогіки та   психології (СПП) </w:t>
      </w:r>
      <w:bookmarkStart w:id="1" w:name="_Hlk207996902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спеціальності:  В6 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Перформативні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мистецтва» і  відповідає навчальному плану з підготовки спеціальності   рівня магістр і за планом викладається у циклі дисциплін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професійної  підготовки.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Цей курс   є одною з провідних складових частин вивчення теоретичних та прикладних аспектів професійно-педагогічної діяльності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викладача  мистецьких дисциплін  з позиції творчого підходу до    освітнього процесу.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76BA7E1F" w14:textId="77777777" w:rsidR="0022716C" w:rsidRDefault="0022716C" w:rsidP="0022716C">
      <w:pPr>
        <w:pStyle w:val="a3"/>
        <w:spacing w:after="0" w:line="240" w:lineRule="auto"/>
        <w:ind w:left="708" w:right="-1333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Курс </w:t>
      </w:r>
      <w:bookmarkStart w:id="2" w:name="_Hlk208694426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Методика викладання  мистецьких дисциплін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</w:t>
      </w:r>
      <w:bookmarkEnd w:id="2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складається з двох навчальних модулів.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Він дає можливість  магістрам більш глибоко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компетентно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опанувати навчальними технологіями, формами та методами  викладання мистецьких дисциплін, які забезпечують творчий процес театральної діяльності, навчитися творчо вирішувати професійні задачі, спрямований на розвиток творчого професійно-педагогічного мислення.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Філософія, загальна педагогіка, загальна психологія, мистецтвознавство – виступають методологічною основою професійно-педагогічної діяльності викладачів.</w:t>
      </w:r>
    </w:p>
    <w:p w14:paraId="795E7BA1" w14:textId="77777777" w:rsidR="0022716C" w:rsidRDefault="0022716C" w:rsidP="0022716C">
      <w:pPr>
        <w:pStyle w:val="a3"/>
        <w:spacing w:after="0" w:line="240" w:lineRule="auto"/>
        <w:ind w:left="708" w:right="-1333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lang w:val="uk-UA"/>
        </w:rPr>
        <w:t>Мета</w:t>
      </w:r>
      <w:r>
        <w:rPr>
          <w:rFonts w:ascii="Times New Roman" w:hAnsi="Times New Roman" w:cs="Times New Roman"/>
          <w:spacing w:val="-4"/>
          <w:sz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lang w:val="uk-UA"/>
        </w:rPr>
        <w:t xml:space="preserve">навчального курсу -  розкрити основи теорії й методики викладання мистецьких  навчальних дисциплін та сформувати методичну компоненту  педагогічної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компетентност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8F4A6FB" w14:textId="77777777" w:rsidR="0022716C" w:rsidRDefault="0022716C" w:rsidP="0022716C">
      <w:pPr>
        <w:pStyle w:val="a3"/>
        <w:spacing w:after="0" w:line="240" w:lineRule="auto"/>
        <w:ind w:left="708" w:right="-1333" w:firstLine="708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Основні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курсу:</w:t>
      </w:r>
      <w:r>
        <w:rPr>
          <w:rFonts w:ascii="Times New Roman" w:hAnsi="Times New Roman" w:cs="Times New Roman"/>
          <w:sz w:val="24"/>
          <w:lang w:val="uk-UA"/>
        </w:rPr>
        <w:t xml:space="preserve"> надання уявлення    про місце  мистецьких дисциплін у навчальному процесі вишу; забезпечення оволодіння  знаннями та практичними вміннями застосування різновиду навчальних  форм та методів у практиці викладання у ЗВО; навчити творчо застосовувати знання  та методичні прийоми під час  викладання мистецьких дисциплін; формування вмінь планування, організації різноманітних видів навчання під час проведення аудиторних занять; апробувати найбільш ефективні прийоми і методи навчання, що застосовуються в  процесі викладання  мистецьких дисциплін; вміти застосовувати методи активізації пізнавальної діяльності студентів;</w:t>
      </w:r>
      <w:r>
        <w:rPr>
          <w:rFonts w:ascii="Times New Roman" w:hAnsi="Times New Roman" w:cs="Times New Roman"/>
          <w:b/>
          <w:caps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вміти адаптувати новітні технології та методи до конкретних педагогічних умов ЗВО. </w:t>
      </w:r>
    </w:p>
    <w:p w14:paraId="40FB0E4D" w14:textId="38B9BF82" w:rsidR="0022716C" w:rsidRDefault="0022716C" w:rsidP="0022716C">
      <w:pPr>
        <w:pStyle w:val="a3"/>
        <w:spacing w:after="0" w:line="240" w:lineRule="auto"/>
        <w:ind w:left="708" w:right="-1333" w:firstLine="708"/>
        <w:rPr>
          <w:rFonts w:ascii="Times New Roman" w:hAnsi="Times New Roman" w:cs="Times New Roman"/>
          <w:b/>
          <w:caps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структурі освітньо-професійної програми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Методика викладання  мистецьких дисциплін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набуті під час вивчення цього курсу компетентності знаходять своє застосування під час виробничої (педагогічної) практики, а також орієнтовані на науково-педагогічну діяльність магістрів даної спеціальності.</w:t>
      </w:r>
    </w:p>
    <w:p w14:paraId="7A607A42" w14:textId="77777777" w:rsidR="0022716C" w:rsidRDefault="0022716C" w:rsidP="0022716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                                                 </w:t>
      </w:r>
    </w:p>
    <w:p w14:paraId="623F3175" w14:textId="77777777" w:rsidR="0022716C" w:rsidRDefault="0022716C" w:rsidP="0022716C">
      <w:pPr>
        <w:spacing w:line="228" w:lineRule="auto"/>
        <w:jc w:val="both"/>
        <w:rPr>
          <w:rFonts w:ascii="Times New Roman" w:hAnsi="Times New Roman" w:cs="Times New Roman"/>
          <w:lang w:val="uk-UA"/>
        </w:rPr>
      </w:pPr>
    </w:p>
    <w:p w14:paraId="7B5F0FD7" w14:textId="77777777" w:rsidR="002340DB" w:rsidRPr="0022716C" w:rsidRDefault="002340DB">
      <w:pPr>
        <w:rPr>
          <w:lang w:val="uk-UA"/>
        </w:rPr>
      </w:pPr>
    </w:p>
    <w:sectPr w:rsidR="002340DB" w:rsidRPr="0022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DB"/>
    <w:rsid w:val="0022716C"/>
    <w:rsid w:val="002340DB"/>
    <w:rsid w:val="00E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3C88"/>
  <w15:chartTrackingRefBased/>
  <w15:docId w15:val="{F9A21C51-770A-45E2-98D4-5898BD00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16C"/>
    <w:pPr>
      <w:spacing w:line="278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qFormat/>
    <w:rsid w:val="0022716C"/>
    <w:pPr>
      <w:suppressAutoHyphens/>
      <w:ind w:firstLine="295"/>
      <w:jc w:val="both"/>
    </w:pPr>
    <w:rPr>
      <w:sz w:val="19"/>
      <w:szCs w:val="19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22716C"/>
    <w:rPr>
      <w:sz w:val="19"/>
      <w:szCs w:val="19"/>
      <w:lang w:eastAsia="ar-SA"/>
    </w:rPr>
  </w:style>
  <w:style w:type="paragraph" w:styleId="a5">
    <w:name w:val="List Paragraph"/>
    <w:basedOn w:val="a"/>
    <w:uiPriority w:val="34"/>
    <w:qFormat/>
    <w:rsid w:val="0022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2025-10-13T18:09:00Z</dcterms:created>
  <dcterms:modified xsi:type="dcterms:W3CDTF">2025-10-13T18:11:00Z</dcterms:modified>
</cp:coreProperties>
</file>