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0DC76" w14:textId="77777777" w:rsidR="00764D6C" w:rsidRPr="00764D6C" w:rsidRDefault="00764D6C" w:rsidP="00764D6C">
      <w:pPr>
        <w:pStyle w:val="3"/>
        <w:numPr>
          <w:ilvl w:val="0"/>
          <w:numId w:val="0"/>
        </w:numPr>
        <w:tabs>
          <w:tab w:val="clear" w:pos="3974"/>
          <w:tab w:val="left" w:pos="2138"/>
        </w:tabs>
        <w:spacing w:after="0" w:line="360" w:lineRule="auto"/>
        <w:ind w:right="-1192" w:firstLine="709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</w:pPr>
      <w:r w:rsidRPr="00764D6C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  <w:t>Змістовий модуль  2</w:t>
      </w:r>
    </w:p>
    <w:p w14:paraId="43868830" w14:textId="77777777" w:rsidR="00764D6C" w:rsidRPr="00764D6C" w:rsidRDefault="00764D6C" w:rsidP="00764D6C">
      <w:pPr>
        <w:pStyle w:val="3"/>
        <w:numPr>
          <w:ilvl w:val="0"/>
          <w:numId w:val="0"/>
        </w:numPr>
        <w:tabs>
          <w:tab w:val="clear" w:pos="3974"/>
          <w:tab w:val="left" w:pos="2138"/>
        </w:tabs>
        <w:spacing w:after="0" w:line="360" w:lineRule="auto"/>
        <w:ind w:right="-1192" w:firstLine="709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r w:rsidRPr="00764D6C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  <w:t xml:space="preserve"> МЕТОДИКИ НАВЧАННЯ СЦЕНІЧНИМ ВИДАМ МИСТЕЦТВА</w:t>
      </w:r>
    </w:p>
    <w:p w14:paraId="1B2373CE" w14:textId="77777777" w:rsidR="00764D6C" w:rsidRPr="00764D6C" w:rsidRDefault="00764D6C" w:rsidP="00764D6C">
      <w:pPr>
        <w:spacing w:after="0" w:line="360" w:lineRule="auto"/>
        <w:ind w:right="-119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4D6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4. </w:t>
      </w:r>
      <w:r w:rsidRPr="00764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Театральна педагогіка видатних режисерів Західної Європи.</w:t>
      </w:r>
    </w:p>
    <w:p w14:paraId="3A1E5B8F" w14:textId="77777777" w:rsidR="00764D6C" w:rsidRPr="00764D6C" w:rsidRDefault="00764D6C" w:rsidP="00764D6C">
      <w:pPr>
        <w:spacing w:after="0" w:line="360" w:lineRule="auto"/>
        <w:ind w:right="-119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64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Методики акторської гри Середньовіччя, Відродження та Просвітництва. Естетичні засади театральної методики Е. </w:t>
      </w:r>
      <w:proofErr w:type="spellStart"/>
      <w:r w:rsidRPr="00764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Крега</w:t>
      </w:r>
      <w:proofErr w:type="spellEnd"/>
      <w:r w:rsidRPr="00764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А. </w:t>
      </w:r>
      <w:proofErr w:type="spellStart"/>
      <w:r w:rsidRPr="00764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Арто</w:t>
      </w:r>
      <w:proofErr w:type="spellEnd"/>
      <w:r w:rsidRPr="00764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Є. </w:t>
      </w:r>
      <w:proofErr w:type="spellStart"/>
      <w:r w:rsidRPr="00764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Гротовського</w:t>
      </w:r>
      <w:proofErr w:type="spellEnd"/>
      <w:r w:rsidRPr="00764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., сучасних акторських шкіл США.</w:t>
      </w:r>
      <w:r w:rsidRPr="00764D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64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Основні засади Л. Курбаса та П. Саксаганського в роботі з актором.</w:t>
      </w:r>
    </w:p>
    <w:p w14:paraId="39AB5FDB" w14:textId="77777777" w:rsidR="00764D6C" w:rsidRPr="00764D6C" w:rsidRDefault="00764D6C" w:rsidP="00764D6C">
      <w:pPr>
        <w:spacing w:after="0" w:line="360" w:lineRule="auto"/>
        <w:ind w:right="-119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4D6C">
        <w:rPr>
          <w:rStyle w:val="fontstyle01"/>
          <w:sz w:val="28"/>
          <w:szCs w:val="28"/>
          <w:lang w:val="uk-UA"/>
        </w:rPr>
        <w:t xml:space="preserve">Мистецтво як одна із форм суспільної свідомості. </w:t>
      </w:r>
      <w:r w:rsidRPr="00764D6C">
        <w:rPr>
          <w:rFonts w:ascii="Times New Roman" w:hAnsi="Times New Roman" w:cs="Times New Roman"/>
          <w:bCs/>
          <w:sz w:val="28"/>
          <w:szCs w:val="28"/>
          <w:lang w:val="uk-UA"/>
        </w:rPr>
        <w:t>Загальна характеристика видів мистецтва.</w:t>
      </w:r>
    </w:p>
    <w:p w14:paraId="7E892567" w14:textId="77777777" w:rsidR="00764D6C" w:rsidRPr="00764D6C" w:rsidRDefault="00764D6C" w:rsidP="00764D6C">
      <w:pPr>
        <w:spacing w:after="0" w:line="360" w:lineRule="auto"/>
        <w:ind w:right="-119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D6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5.</w:t>
      </w:r>
      <w:r w:rsidRPr="00764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4D6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Реалізація креативних можливостей хореографічного мистецтва у розвитку творчої індивідуальності особистості</w:t>
      </w:r>
    </w:p>
    <w:p w14:paraId="6E6CE03E" w14:textId="77777777" w:rsidR="00764D6C" w:rsidRPr="00764D6C" w:rsidRDefault="00764D6C" w:rsidP="00764D6C">
      <w:pPr>
        <w:pStyle w:val="a3"/>
        <w:spacing w:after="0" w:line="360" w:lineRule="auto"/>
        <w:ind w:left="0" w:right="-1192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64D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Зміст понять «хореографія» та «танцювальне мистецтво». Танцювальні вправи. Типи уроків хореографії. Структура уроку хореографії. Основні хореографічні форми навчального процесу. Вікові особливості хореографічної діяльності вчителя. Танцювальні вправи: зміст і форма (спонтанний танець, парний чи груповий структурований танець, танець-самовираження, танцювальні ігри, пантоміма, імпровізація, </w:t>
      </w:r>
      <w:proofErr w:type="spellStart"/>
      <w:r w:rsidRPr="00764D6C">
        <w:rPr>
          <w:rFonts w:ascii="Times New Roman" w:hAnsi="Times New Roman" w:cs="Times New Roman"/>
          <w:bCs/>
          <w:sz w:val="28"/>
          <w:szCs w:val="28"/>
          <w:lang w:val="uk-UA"/>
        </w:rPr>
        <w:t>танцювально</w:t>
      </w:r>
      <w:proofErr w:type="spellEnd"/>
      <w:r w:rsidRPr="00764D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-експресивний тренінг). Дуалізм ролі вчителя танцювального мистецтва  – викладач-хореограф та викладач-вчитель. </w:t>
      </w:r>
    </w:p>
    <w:p w14:paraId="61E3A63A" w14:textId="77777777" w:rsidR="00764D6C" w:rsidRPr="00764D6C" w:rsidRDefault="00764D6C" w:rsidP="00764D6C">
      <w:pPr>
        <w:spacing w:after="0" w:line="360" w:lineRule="auto"/>
        <w:ind w:right="-1192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4D6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6. Загальні засади вивчення музичного мистецтва та специфіка методів опанування різними видами музичного мистецтва</w:t>
      </w:r>
    </w:p>
    <w:p w14:paraId="756CFB13" w14:textId="77777777" w:rsidR="00764D6C" w:rsidRPr="00764D6C" w:rsidRDefault="00764D6C" w:rsidP="00764D6C">
      <w:pPr>
        <w:pStyle w:val="a3"/>
        <w:spacing w:after="0" w:line="360" w:lineRule="auto"/>
        <w:ind w:left="0" w:right="-1192" w:firstLine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D6C">
        <w:rPr>
          <w:rFonts w:ascii="Times New Roman" w:hAnsi="Times New Roman" w:cs="Times New Roman"/>
          <w:sz w:val="28"/>
          <w:szCs w:val="28"/>
          <w:lang w:val="uk-UA"/>
        </w:rPr>
        <w:t>Пріоритетні тенденції розвитку сучасної музичної освіти. Зв'язки музичної педагогіки з іншими науками. Дидактичні принципи музичної освіти. Методологічні принципи музичної освіти. Соціальна та комунікативна природа музичного мистецтва. Педагогічна інтерпретація поняття музичного сприйняття. Етапи формування музичного сприйняття   (</w:t>
      </w:r>
      <w:proofErr w:type="spellStart"/>
      <w:r w:rsidRPr="00764D6C">
        <w:rPr>
          <w:rFonts w:ascii="Times New Roman" w:hAnsi="Times New Roman" w:cs="Times New Roman"/>
          <w:sz w:val="28"/>
          <w:szCs w:val="28"/>
          <w:lang w:val="uk-UA"/>
        </w:rPr>
        <w:t>передкомунікативний</w:t>
      </w:r>
      <w:proofErr w:type="spellEnd"/>
      <w:r w:rsidRPr="00764D6C">
        <w:rPr>
          <w:rFonts w:ascii="Times New Roman" w:hAnsi="Times New Roman" w:cs="Times New Roman"/>
          <w:sz w:val="28"/>
          <w:szCs w:val="28"/>
          <w:lang w:val="uk-UA"/>
        </w:rPr>
        <w:t xml:space="preserve">, комунікативний, </w:t>
      </w:r>
      <w:proofErr w:type="spellStart"/>
      <w:r w:rsidRPr="00764D6C">
        <w:rPr>
          <w:rFonts w:ascii="Times New Roman" w:hAnsi="Times New Roman" w:cs="Times New Roman"/>
          <w:sz w:val="28"/>
          <w:szCs w:val="28"/>
          <w:lang w:val="uk-UA"/>
        </w:rPr>
        <w:t>посткомунікативний</w:t>
      </w:r>
      <w:proofErr w:type="spellEnd"/>
      <w:r w:rsidRPr="00764D6C">
        <w:rPr>
          <w:rFonts w:ascii="Times New Roman" w:hAnsi="Times New Roman" w:cs="Times New Roman"/>
          <w:sz w:val="28"/>
          <w:szCs w:val="28"/>
          <w:lang w:val="uk-UA"/>
        </w:rPr>
        <w:t xml:space="preserve">). Методи та форми педагогічного керівництва музичним сприйняттям (бесіда, аналіз тексту, прослуховування, дискусія). Хоровий та індивідуальний спів, інсценізація пісень як метод розвитку творчих здібностей. </w:t>
      </w:r>
    </w:p>
    <w:p w14:paraId="30166BDE" w14:textId="77777777" w:rsidR="00764D6C" w:rsidRDefault="00764D6C" w:rsidP="00764D6C">
      <w:pPr>
        <w:spacing w:after="0" w:line="360" w:lineRule="auto"/>
        <w:ind w:right="-1192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5274A83" w14:textId="77777777" w:rsidR="00764D6C" w:rsidRDefault="00764D6C" w:rsidP="00764D6C">
      <w:pPr>
        <w:spacing w:after="0" w:line="360" w:lineRule="auto"/>
        <w:ind w:right="-1192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0E8F957" w14:textId="7F62824A" w:rsidR="00764D6C" w:rsidRPr="00764D6C" w:rsidRDefault="00764D6C" w:rsidP="00764D6C">
      <w:pPr>
        <w:spacing w:after="0" w:line="360" w:lineRule="auto"/>
        <w:ind w:right="-119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D6C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Тема 7. </w:t>
      </w:r>
      <w:r w:rsidRPr="00764D6C">
        <w:rPr>
          <w:rStyle w:val="fontstyle01"/>
          <w:b/>
          <w:bCs/>
          <w:sz w:val="28"/>
          <w:szCs w:val="28"/>
          <w:lang w:val="uk-UA"/>
        </w:rPr>
        <w:t xml:space="preserve">Мистецтво живопису. Методика викладання образотворчої грамоти  </w:t>
      </w:r>
    </w:p>
    <w:p w14:paraId="34B27F1C" w14:textId="77777777" w:rsidR="00764D6C" w:rsidRPr="00764D6C" w:rsidRDefault="00764D6C" w:rsidP="00764D6C">
      <w:pPr>
        <w:pStyle w:val="a3"/>
        <w:spacing w:after="0" w:line="360" w:lineRule="auto"/>
        <w:ind w:left="0" w:right="-119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D6C">
        <w:rPr>
          <w:rStyle w:val="fontstyle01"/>
          <w:sz w:val="28"/>
          <w:szCs w:val="28"/>
          <w:lang w:val="uk-UA"/>
        </w:rPr>
        <w:t xml:space="preserve">Живопис як вид просторових мистецтв. Жанри образотворчого мистецтва. Скульптура й архітектура як види мистецтва. Графіка та декоративно-прикладне мистецтво як види мистецтва  </w:t>
      </w:r>
      <w:r w:rsidRPr="00764D6C">
        <w:rPr>
          <w:rStyle w:val="fontstyle21"/>
          <w:rFonts w:ascii="Times New Roman" w:hAnsi="Times New Roman" w:cs="Times New Roman"/>
          <w:lang w:val="uk-UA"/>
        </w:rPr>
        <w:t>З</w:t>
      </w:r>
      <w:r w:rsidRPr="00764D6C">
        <w:rPr>
          <w:rStyle w:val="fontstyle01"/>
          <w:sz w:val="28"/>
          <w:szCs w:val="28"/>
          <w:lang w:val="uk-UA"/>
        </w:rPr>
        <w:t xml:space="preserve">міст, форми та методи навчання   образотворчій діяльності. </w:t>
      </w:r>
      <w:r w:rsidRPr="00764D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Психолого-педагогічні особливості навчання </w:t>
      </w:r>
      <w:r w:rsidRPr="00764D6C">
        <w:rPr>
          <w:rStyle w:val="fontstyle01"/>
          <w:sz w:val="28"/>
          <w:szCs w:val="28"/>
          <w:lang w:val="uk-UA"/>
        </w:rPr>
        <w:t>образотворчому мистецтву. Форми організації образотворчої.</w:t>
      </w:r>
      <w:r w:rsidRPr="00764D6C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764D6C">
        <w:rPr>
          <w:rStyle w:val="fontstyle01"/>
          <w:bCs/>
          <w:sz w:val="28"/>
          <w:szCs w:val="28"/>
          <w:lang w:val="uk-UA"/>
        </w:rPr>
        <w:t xml:space="preserve">Методи </w:t>
      </w:r>
      <w:r w:rsidRPr="00764D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навчання  образотворчої </w:t>
      </w:r>
      <w:proofErr w:type="spellStart"/>
      <w:r w:rsidRPr="00764D6C">
        <w:rPr>
          <w:rFonts w:ascii="Times New Roman" w:hAnsi="Times New Roman" w:cs="Times New Roman"/>
          <w:iCs/>
          <w:sz w:val="28"/>
          <w:szCs w:val="28"/>
          <w:lang w:val="uk-UA"/>
        </w:rPr>
        <w:t>діяльності</w:t>
      </w:r>
      <w:r w:rsidRPr="00764D6C">
        <w:rPr>
          <w:rFonts w:ascii="Times New Roman" w:hAnsi="Times New Roman" w:cs="Times New Roman"/>
          <w:sz w:val="28"/>
          <w:szCs w:val="28"/>
          <w:lang w:val="uk-UA"/>
        </w:rPr>
        <w:t>.Специфіка</w:t>
      </w:r>
      <w:proofErr w:type="spellEnd"/>
      <w:r w:rsidRPr="00764D6C">
        <w:rPr>
          <w:rFonts w:ascii="Times New Roman" w:hAnsi="Times New Roman" w:cs="Times New Roman"/>
          <w:sz w:val="28"/>
          <w:szCs w:val="28"/>
          <w:lang w:val="uk-UA"/>
        </w:rPr>
        <w:t xml:space="preserve"> викладання образотворчого мистецтва.</w:t>
      </w:r>
    </w:p>
    <w:p w14:paraId="3EC31C6E" w14:textId="77777777" w:rsidR="00764D6C" w:rsidRPr="00764D6C" w:rsidRDefault="00764D6C" w:rsidP="00764D6C">
      <w:pPr>
        <w:pStyle w:val="a3"/>
        <w:spacing w:after="0" w:line="360" w:lineRule="auto"/>
        <w:ind w:left="0" w:right="-1192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E2677D5" w14:textId="77777777" w:rsidR="00764D6C" w:rsidRPr="00764D6C" w:rsidRDefault="00764D6C" w:rsidP="00764D6C">
      <w:pPr>
        <w:pStyle w:val="a3"/>
        <w:spacing w:after="0" w:line="360" w:lineRule="auto"/>
        <w:ind w:left="0" w:right="-1192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D01859" w14:textId="77777777" w:rsidR="00764D6C" w:rsidRPr="00764D6C" w:rsidRDefault="00764D6C" w:rsidP="00764D6C">
      <w:pPr>
        <w:pStyle w:val="a3"/>
        <w:spacing w:after="0" w:line="360" w:lineRule="auto"/>
        <w:ind w:left="0" w:right="-1192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E42CC60" w14:textId="77777777" w:rsidR="00764D6C" w:rsidRPr="00764D6C" w:rsidRDefault="00764D6C" w:rsidP="00764D6C">
      <w:pPr>
        <w:pStyle w:val="a3"/>
        <w:spacing w:after="0" w:line="360" w:lineRule="auto"/>
        <w:ind w:left="0" w:right="-119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D6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8. Навчальний театр як засіб художньо-творчого розвитку  особистості</w:t>
      </w:r>
    </w:p>
    <w:p w14:paraId="23A741A3" w14:textId="77777777" w:rsidR="00764D6C" w:rsidRPr="00764D6C" w:rsidRDefault="00764D6C" w:rsidP="00764D6C">
      <w:pPr>
        <w:pStyle w:val="a3"/>
        <w:spacing w:after="0" w:line="360" w:lineRule="auto"/>
        <w:ind w:left="0" w:right="-119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8DDDFC" w14:textId="77777777" w:rsidR="00764D6C" w:rsidRPr="00764D6C" w:rsidRDefault="00764D6C" w:rsidP="00764D6C">
      <w:pPr>
        <w:pStyle w:val="a3"/>
        <w:spacing w:after="0" w:line="360" w:lineRule="auto"/>
        <w:ind w:left="0" w:right="-1192" w:firstLine="709"/>
        <w:jc w:val="both"/>
        <w:rPr>
          <w:rFonts w:ascii="Times New Roman" w:hAnsi="Times New Roman" w:cs="Times New Roman"/>
          <w:bCs/>
          <w:spacing w:val="-10"/>
          <w:sz w:val="28"/>
          <w:szCs w:val="28"/>
          <w:lang w:val="uk-UA"/>
        </w:rPr>
      </w:pPr>
      <w:r w:rsidRPr="00764D6C">
        <w:rPr>
          <w:rFonts w:ascii="Times New Roman" w:hAnsi="Times New Roman" w:cs="Times New Roman"/>
          <w:sz w:val="28"/>
          <w:szCs w:val="28"/>
          <w:lang w:val="uk-UA"/>
        </w:rPr>
        <w:t xml:space="preserve">Поняття та категорії   театральної педагогіки. Напрями сучасної  театральної педагогіки. </w:t>
      </w:r>
      <w:r w:rsidRPr="00764D6C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Акторська та режисерська культура викладача як частина </w:t>
      </w:r>
      <w:r w:rsidRPr="00764D6C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театральної педагогіки</w:t>
      </w:r>
      <w:r w:rsidRPr="00764D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64D6C">
        <w:rPr>
          <w:rFonts w:ascii="Times New Roman" w:hAnsi="Times New Roman" w:cs="Times New Roman"/>
          <w:bCs/>
          <w:spacing w:val="-10"/>
          <w:sz w:val="28"/>
          <w:szCs w:val="28"/>
          <w:lang w:val="uk-UA"/>
        </w:rPr>
        <w:t>Витоки театральної педагогіки та</w:t>
      </w:r>
      <w:r w:rsidRPr="00764D6C">
        <w:rPr>
          <w:rFonts w:ascii="Times New Roman" w:hAnsi="Times New Roman" w:cs="Times New Roman"/>
          <w:bCs/>
          <w:spacing w:val="-9"/>
          <w:sz w:val="28"/>
          <w:szCs w:val="28"/>
          <w:lang w:val="uk-UA"/>
        </w:rPr>
        <w:t xml:space="preserve"> теоретичні   засади її створення. </w:t>
      </w:r>
      <w:r w:rsidRPr="00764D6C">
        <w:rPr>
          <w:rFonts w:ascii="Times New Roman" w:hAnsi="Times New Roman" w:cs="Times New Roman"/>
          <w:bCs/>
          <w:spacing w:val="-10"/>
          <w:sz w:val="28"/>
          <w:szCs w:val="28"/>
          <w:lang w:val="uk-UA"/>
        </w:rPr>
        <w:t>Театр у навчальному процесі.</w:t>
      </w:r>
    </w:p>
    <w:p w14:paraId="7789E93B" w14:textId="77777777" w:rsidR="00764D6C" w:rsidRPr="00764D6C" w:rsidRDefault="00764D6C" w:rsidP="00764D6C">
      <w:pPr>
        <w:spacing w:after="0" w:line="360" w:lineRule="auto"/>
        <w:ind w:right="-119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D6C">
        <w:rPr>
          <w:rFonts w:ascii="Times New Roman" w:hAnsi="Times New Roman" w:cs="Times New Roman"/>
          <w:sz w:val="28"/>
          <w:szCs w:val="28"/>
          <w:lang w:val="uk-UA"/>
        </w:rPr>
        <w:t xml:space="preserve">Початкові методи виховання акторської майстерності. Значення епохи Відродження та Просвітництва для становлення методик акторського виховання. </w:t>
      </w:r>
    </w:p>
    <w:p w14:paraId="00C570BA" w14:textId="77777777" w:rsidR="00764D6C" w:rsidRPr="00764D6C" w:rsidRDefault="00764D6C" w:rsidP="00764D6C">
      <w:pPr>
        <w:pStyle w:val="a3"/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D023309" w14:textId="77777777" w:rsidR="002340DB" w:rsidRPr="00764D6C" w:rsidRDefault="002340DB" w:rsidP="00764D6C">
      <w:pPr>
        <w:spacing w:after="0" w:line="360" w:lineRule="auto"/>
        <w:rPr>
          <w:sz w:val="28"/>
          <w:szCs w:val="28"/>
          <w:lang w:val="uk-UA"/>
        </w:rPr>
      </w:pPr>
    </w:p>
    <w:sectPr w:rsidR="002340DB" w:rsidRPr="0076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left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left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left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left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left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left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left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left" w:pos="5126"/>
        </w:tabs>
        <w:ind w:left="5126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16"/>
    <w:rsid w:val="002340DB"/>
    <w:rsid w:val="006C5416"/>
    <w:rsid w:val="0076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E5AB"/>
  <w15:chartTrackingRefBased/>
  <w15:docId w15:val="{7E554673-B95E-468D-9D66-9F2ABE8D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D6C"/>
    <w:pPr>
      <w:spacing w:line="278" w:lineRule="auto"/>
    </w:pPr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764D6C"/>
    <w:pPr>
      <w:keepNext/>
      <w:numPr>
        <w:ilvl w:val="2"/>
        <w:numId w:val="1"/>
      </w:numPr>
      <w:tabs>
        <w:tab w:val="left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64D6C"/>
    <w:rPr>
      <w:rFonts w:ascii="Arial" w:hAnsi="Arial" w:cs="Arial"/>
      <w:i/>
      <w:iCs/>
      <w:sz w:val="18"/>
      <w:szCs w:val="18"/>
    </w:rPr>
  </w:style>
  <w:style w:type="paragraph" w:styleId="a3">
    <w:name w:val="List Paragraph"/>
    <w:basedOn w:val="a"/>
    <w:uiPriority w:val="34"/>
    <w:qFormat/>
    <w:rsid w:val="00764D6C"/>
    <w:pPr>
      <w:ind w:left="720"/>
      <w:contextualSpacing/>
    </w:pPr>
  </w:style>
  <w:style w:type="character" w:customStyle="1" w:styleId="fontstyle01">
    <w:name w:val="fontstyle01"/>
    <w:basedOn w:val="a0"/>
    <w:qFormat/>
    <w:rsid w:val="00764D6C"/>
    <w:rPr>
      <w:rFonts w:ascii="Times New Roman" w:hAnsi="Times New Roman" w:cs="Times New Roman" w:hint="default"/>
      <w:color w:val="000000"/>
      <w:sz w:val="30"/>
      <w:szCs w:val="30"/>
    </w:rPr>
  </w:style>
  <w:style w:type="character" w:customStyle="1" w:styleId="fontstyle21">
    <w:name w:val="fontstyle21"/>
    <w:basedOn w:val="a0"/>
    <w:rsid w:val="00764D6C"/>
    <w:rPr>
      <w:rFonts w:ascii="TimesNewRomanPS-BoldMT" w:hAnsi="TimesNewRomanPS-BoldMT" w:hint="default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9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2025-10-13T21:10:00Z</dcterms:created>
  <dcterms:modified xsi:type="dcterms:W3CDTF">2025-10-13T21:11:00Z</dcterms:modified>
</cp:coreProperties>
</file>