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66" w:rsidRDefault="00BC4066" w:rsidP="00BC4066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uk-UA"/>
        </w:rPr>
        <w:t xml:space="preserve">Питання </w:t>
      </w:r>
      <w:r w:rsidR="00C82A80">
        <w:rPr>
          <w:b/>
          <w:sz w:val="28"/>
          <w:lang w:val="uk-UA"/>
        </w:rPr>
        <w:t>до заліку</w:t>
      </w:r>
    </w:p>
    <w:p w:rsidR="00FD1CE2" w:rsidRPr="00FD1CE2" w:rsidRDefault="00FD1CE2" w:rsidP="00BC4066">
      <w:pPr>
        <w:spacing w:line="360" w:lineRule="auto"/>
        <w:jc w:val="center"/>
        <w:rPr>
          <w:b/>
          <w:sz w:val="28"/>
          <w:lang w:val="en-US"/>
        </w:rPr>
      </w:pPr>
      <w:bookmarkStart w:id="0" w:name="_GoBack"/>
      <w:bookmarkEnd w:id="0"/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Окислення марганцю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Процес шлакоутворення в конвертерах з верхнім кисневим дуттям.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 xml:space="preserve">Фактори, </w:t>
      </w:r>
      <w:proofErr w:type="spellStart"/>
      <w:r w:rsidRPr="00FD1CE2">
        <w:rPr>
          <w:sz w:val="28"/>
          <w:szCs w:val="28"/>
          <w:lang w:val="uk-UA"/>
        </w:rPr>
        <w:t>впливаючі</w:t>
      </w:r>
      <w:proofErr w:type="spellEnd"/>
      <w:r w:rsidRPr="00FD1CE2">
        <w:rPr>
          <w:sz w:val="28"/>
          <w:szCs w:val="28"/>
          <w:lang w:val="uk-UA"/>
        </w:rPr>
        <w:t xml:space="preserve"> на окисленість шлаку.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Окислення кремнію в конвертерах з кислою футерівкою.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Кінетика окислення вуглецю в конвертерах з кислою футерівкою.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D1CE2">
        <w:rPr>
          <w:sz w:val="28"/>
          <w:szCs w:val="28"/>
          <w:lang w:val="uk-UA"/>
        </w:rPr>
        <w:t>Окисленість</w:t>
      </w:r>
      <w:proofErr w:type="spellEnd"/>
      <w:r w:rsidRPr="00FD1CE2">
        <w:rPr>
          <w:sz w:val="28"/>
          <w:szCs w:val="28"/>
          <w:lang w:val="uk-UA"/>
        </w:rPr>
        <w:t xml:space="preserve"> шлаку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Вторинна реакційна зона. Окислення елементів.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Азот, водень і кисень в конвертерній сталі.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Первинна реакційна зона. Окислення елементів.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Окислення марганцю в конвертерах з кислою футерівкою.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Процес шлакоутворення в конвертерах з кислою футерівкою.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Особливості окислення кремнію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Механізм окислювальних процесів.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Окислення фосфору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Механізм окислення вуглецю в конвертерах з кислою футерівкою.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Кінетика окислення кремнію і марганцю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Вилучення сірки при продуванні ванни киснем.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D1CE2">
        <w:rPr>
          <w:sz w:val="28"/>
          <w:szCs w:val="28"/>
          <w:lang w:val="uk-UA"/>
        </w:rPr>
        <w:t>Двохстадійна</w:t>
      </w:r>
      <w:proofErr w:type="spellEnd"/>
      <w:r w:rsidRPr="00FD1CE2">
        <w:rPr>
          <w:sz w:val="28"/>
          <w:szCs w:val="28"/>
          <w:lang w:val="uk-UA"/>
        </w:rPr>
        <w:t xml:space="preserve"> схема окислювальних процесів.</w:t>
      </w:r>
    </w:p>
    <w:p w:rsidR="00FD1CE2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Окислення кремнію при продуванні ванни киснем.</w:t>
      </w:r>
    </w:p>
    <w:p w:rsidR="00BC4066" w:rsidRPr="00FD1CE2" w:rsidRDefault="00FD1CE2" w:rsidP="00FD1CE2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FD1CE2">
        <w:rPr>
          <w:sz w:val="28"/>
          <w:szCs w:val="28"/>
          <w:lang w:val="uk-UA"/>
        </w:rPr>
        <w:t>Механізм окислювальних процесів в конвертерах з верхнім кисневим дуттям.</w:t>
      </w:r>
    </w:p>
    <w:p w:rsidR="00E10BE2" w:rsidRPr="00BC4066" w:rsidRDefault="00E10BE2">
      <w:pPr>
        <w:rPr>
          <w:lang w:val="uk-UA"/>
        </w:rPr>
      </w:pPr>
    </w:p>
    <w:sectPr w:rsidR="00E10BE2" w:rsidRPr="00BC4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40CC"/>
    <w:multiLevelType w:val="hybridMultilevel"/>
    <w:tmpl w:val="390276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B5783E"/>
    <w:multiLevelType w:val="hybridMultilevel"/>
    <w:tmpl w:val="35184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66"/>
    <w:rsid w:val="00BC4066"/>
    <w:rsid w:val="00C82A80"/>
    <w:rsid w:val="00E10BE2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2025-10-14T11:13:00Z</dcterms:created>
  <dcterms:modified xsi:type="dcterms:W3CDTF">2025-10-14T11:17:00Z</dcterms:modified>
</cp:coreProperties>
</file>