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E4857" w:rsidRDefault="004E4857" w:rsidP="004E4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E4857">
        <w:rPr>
          <w:rFonts w:ascii="Times New Roman" w:hAnsi="Times New Roman" w:cs="Times New Roman"/>
          <w:sz w:val="28"/>
          <w:szCs w:val="28"/>
          <w:lang w:val="uk-UA"/>
        </w:rPr>
        <w:t>Питання до заліку з дисципліни «</w:t>
      </w:r>
      <w:r w:rsidRPr="004E4857">
        <w:rPr>
          <w:rFonts w:ascii="Times New Roman" w:eastAsia="Times New Roman" w:hAnsi="Times New Roman" w:cs="Times New Roman"/>
          <w:b/>
          <w:bCs/>
          <w:sz w:val="28"/>
          <w:szCs w:val="28"/>
        </w:rPr>
        <w:t>Фінансова звітність сталого розвитку»</w:t>
      </w:r>
    </w:p>
    <w:p w:rsidR="004E4857" w:rsidRPr="004E4857" w:rsidRDefault="004E4857" w:rsidP="004E48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E4857" w:rsidRPr="004E4857" w:rsidRDefault="004E4857" w:rsidP="004E485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Сутність поняття сталого розвитку та його ключові складові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Принципи сталого розвитку відповідно до міжнародних документів (Декларація Ріо, Порядок денний ХХІ століття)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Три компоненти сталого розвитку: економічна, екологічна та соціальна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Вплив Цілей сталого розвитку (SDGs) на формування бізнес-моделей підприємств</w:t>
      </w:r>
    </w:p>
    <w:p w:rsidR="004E4857" w:rsidRPr="004E4857" w:rsidRDefault="004E4857" w:rsidP="004E485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Поняття «потрійної результативності» у корпоративному управлінні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Взаємозв’язок між корпоративною стратегією та звітністю про сталість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Принцип подвійної суттєвості у звітності сталого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Сутність і призначення стандартів GRI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Особливості стандартів SASB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4E4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4857" w:rsidRPr="004E4857" w:rsidRDefault="004E4857" w:rsidP="004E485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Основні принципи та структура стандартів TCFD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4E4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4857" w:rsidRPr="004E4857" w:rsidRDefault="004E4857" w:rsidP="004E485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Мета створення та структура ISSB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Зміст і призначення стандартів IFRS S1 та IFRS S2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Відмінності між підходами impact materiality та financial materiality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Гармонізація міжнародних підходів: інтеграція SASB, TCFD, GRI у систему ISSB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Роль директиви CSRD у формуванні єдиних стандартів нефінансової звітності в ЄС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Правова природа нефінансової звітності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Основні положення Закону України «Про бухгалтерський облік та фінансову звітність в Україні» щодо нефінансових даних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Характеристика директив ЄС NFRD та CSRD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Вимоги CSRD до структури, перевірки та аудиту нефінансової звітності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Вимоги до розкриття інформації за принципами ESG (Environmental, Social, Governance)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Роль державних органів (Мінфіну, НКЦПФР, Мінекономіки, Міндовкілля, Держстату) у впровадженні нефінансової звітності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Функції фондових бірж у розвитку прозорості та впровадженні ESG-індексів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Внесок професійних об’єднань бухгалтерів та аудиторів у популяризацію стандартів сталого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Поняття інтегрованої звітності та її відмінність від традиційної фінансової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Основні принципи інтегрованої звітності за IIRC Framework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Шість видів капіталу в концепції IIRC (фінансовий, виробничий, інтелектуальний, людський, соціальний, природний)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lastRenderedPageBreak/>
        <w:t>Взаємозв’язок між фінансовими та нефінансовими показниками у звітності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Роль ESG-факторів у формуванні фінансових результатів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Переваги впровадження інтегрованої звітності для компаній і стейкхолдерів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Основні елементи структури звіту сталого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Система ключових ESG-показників у звітності сталого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Приклади екологічних, соціальних та управлінських індикаторів у звітах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Підходи до вимірювання ефективності сталого розвитку за допомогою KPI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Використання принципу матеріальності при виборі показників для звіту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Основні етапи збору, верифікації та публікації звітності сталого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Процедури аудиту, верифікації та забезпечення достовірності нефінансової інформації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Цифрові форми представлення звітності (XBRL, GRI Index, інтерактивні платформи)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Алгоритм розроблення корпоративного звіту сталого розвитку</w:t>
      </w:r>
    </w:p>
    <w:p w:rsidR="004E4857" w:rsidRPr="004E4857" w:rsidRDefault="004E4857" w:rsidP="004E485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Приклади міжнародних і українських компаній, що готують звіти сталого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 w:rsidP="004E485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4857">
        <w:rPr>
          <w:rFonts w:ascii="Times New Roman" w:eastAsia="Times New Roman" w:hAnsi="Times New Roman" w:cs="Times New Roman"/>
          <w:sz w:val="28"/>
          <w:szCs w:val="28"/>
        </w:rPr>
        <w:t>Основні труднощі впровадження звітності сталого розвитку та напрями їх подолання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E4857" w:rsidRPr="004E4857" w:rsidRDefault="004E485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E4857" w:rsidRPr="004E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736"/>
    <w:multiLevelType w:val="multilevel"/>
    <w:tmpl w:val="F506A1E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93AD6"/>
    <w:multiLevelType w:val="multilevel"/>
    <w:tmpl w:val="C95A11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951F2"/>
    <w:multiLevelType w:val="multilevel"/>
    <w:tmpl w:val="D84A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4F4DFB"/>
    <w:multiLevelType w:val="multilevel"/>
    <w:tmpl w:val="CE30A2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04B0F"/>
    <w:multiLevelType w:val="multilevel"/>
    <w:tmpl w:val="A7DC2EE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46147C"/>
    <w:multiLevelType w:val="multilevel"/>
    <w:tmpl w:val="3172284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FELayout/>
  </w:compat>
  <w:rsids>
    <w:rsidRoot w:val="004E4857"/>
    <w:rsid w:val="004E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4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485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4E4857"/>
    <w:rPr>
      <w:b/>
      <w:bCs/>
    </w:rPr>
  </w:style>
  <w:style w:type="paragraph" w:styleId="a4">
    <w:name w:val="Normal (Web)"/>
    <w:basedOn w:val="a"/>
    <w:uiPriority w:val="99"/>
    <w:semiHidden/>
    <w:unhideWhenUsed/>
    <w:rsid w:val="004E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2025-10-16T06:22:00Z</dcterms:created>
  <dcterms:modified xsi:type="dcterms:W3CDTF">2025-10-16T06:27:00Z</dcterms:modified>
</cp:coreProperties>
</file>