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sz w:val="24"/>
          <w:szCs w:val="24"/>
          <w:lang w:val="ru-RU"/>
        </w:rPr>
        <w:t>Лекційне заняття №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ru-RU"/>
        </w:rPr>
        <w:t xml:space="preserve">7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:</w:t>
      </w:r>
      <w:proofErr w:type="gramEnd"/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 xml:space="preserve"> Основні особливості мисливського господарства Азії</w:t>
      </w:r>
    </w:p>
    <w:p w:rsidR="00885992" w:rsidRPr="00885992" w:rsidRDefault="00885992" w:rsidP="0088599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885992">
        <w:rPr>
          <w:rFonts w:eastAsia="Times New Roman" w:cs="Times New Roman"/>
          <w:b/>
          <w:bCs/>
          <w:sz w:val="27"/>
          <w:szCs w:val="27"/>
          <w:lang w:val="ru-RU"/>
        </w:rPr>
        <w:t>Мета заняття:</w:t>
      </w:r>
      <w:r>
        <w:rPr>
          <w:rFonts w:eastAsia="Times New Roman" w:cs="Times New Roman"/>
          <w:b/>
          <w:bCs/>
          <w:sz w:val="27"/>
          <w:szCs w:val="27"/>
          <w:lang w:val="ru-RU"/>
        </w:rPr>
        <w:t xml:space="preserve"> </w:t>
      </w:r>
      <w:r w:rsidRPr="00885992">
        <w:rPr>
          <w:rFonts w:eastAsia="Times New Roman" w:cs="Times New Roman"/>
          <w:sz w:val="24"/>
          <w:szCs w:val="24"/>
          <w:lang w:val="ru-RU"/>
        </w:rPr>
        <w:t>Ознайомити студентів із сучасними тенденціями розвитку мисливського господарства в країнах Азії, показати взаємозв’язок між економічними, природоохоронними та соціальними аспектами ведення мисливства.</w:t>
      </w:r>
      <w:r w:rsidRPr="00885992">
        <w:rPr>
          <w:rFonts w:eastAsia="Times New Roman" w:cs="Times New Roman"/>
          <w:sz w:val="24"/>
          <w:szCs w:val="24"/>
          <w:lang w:val="ru-RU"/>
        </w:rPr>
        <w:br/>
        <w:t>Сформувати розуміння ролі міжнародного співробітництва, правового регулювання, екологічної освіти та сталого використання диких ресурсів у збереженні біорізноманіття.</w:t>
      </w:r>
    </w:p>
    <w:p w:rsidR="00885992" w:rsidRPr="00885992" w:rsidRDefault="00885992" w:rsidP="0088599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Студент після вивчення теми має знати:</w:t>
      </w:r>
    </w:p>
    <w:p w:rsidR="00885992" w:rsidRPr="00885992" w:rsidRDefault="00885992" w:rsidP="0088599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основні напрями розвитку мисливського господарства в країнах Азії;</w:t>
      </w:r>
    </w:p>
    <w:p w:rsidR="00885992" w:rsidRPr="00885992" w:rsidRDefault="00885992" w:rsidP="0088599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механізми ліцензійного полювання, квотування й моніторингу популяцій;</w:t>
      </w:r>
    </w:p>
    <w:p w:rsidR="00885992" w:rsidRPr="00885992" w:rsidRDefault="00885992" w:rsidP="0088599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приклади міжнародних природоохоронних програм (</w:t>
      </w:r>
      <w:r w:rsidRPr="00885992">
        <w:rPr>
          <w:rFonts w:eastAsia="Times New Roman" w:cs="Times New Roman"/>
          <w:sz w:val="24"/>
          <w:szCs w:val="24"/>
        </w:rPr>
        <w:t>CITES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885992">
        <w:rPr>
          <w:rFonts w:eastAsia="Times New Roman" w:cs="Times New Roman"/>
          <w:sz w:val="24"/>
          <w:szCs w:val="24"/>
        </w:rPr>
        <w:t>WWF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885992">
        <w:rPr>
          <w:rFonts w:eastAsia="Times New Roman" w:cs="Times New Roman"/>
          <w:sz w:val="24"/>
          <w:szCs w:val="24"/>
        </w:rPr>
        <w:t>CIC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885992">
        <w:rPr>
          <w:rFonts w:eastAsia="Times New Roman" w:cs="Times New Roman"/>
          <w:sz w:val="24"/>
          <w:szCs w:val="24"/>
        </w:rPr>
        <w:t>SCI</w:t>
      </w:r>
      <w:r w:rsidRPr="00885992">
        <w:rPr>
          <w:rFonts w:eastAsia="Times New Roman" w:cs="Times New Roman"/>
          <w:sz w:val="24"/>
          <w:szCs w:val="24"/>
          <w:lang w:val="ru-RU"/>
        </w:rPr>
        <w:t>);</w:t>
      </w:r>
    </w:p>
    <w:p w:rsidR="00885992" w:rsidRPr="00885992" w:rsidRDefault="00885992" w:rsidP="0088599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роль мисливських організацій у збереженні фауни та розвитку мисливського туризму;</w:t>
      </w:r>
    </w:p>
    <w:p w:rsidR="00885992" w:rsidRPr="00885992" w:rsidRDefault="00885992" w:rsidP="0088599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законодавчу базу країн Азії у сфері регулювання мисливства.</w:t>
      </w:r>
    </w:p>
    <w:p w:rsidR="00885992" w:rsidRPr="00885992" w:rsidRDefault="00885992" w:rsidP="0088599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885992">
        <w:rPr>
          <w:rFonts w:eastAsia="Times New Roman" w:cs="Times New Roman"/>
          <w:b/>
          <w:bCs/>
          <w:sz w:val="24"/>
          <w:szCs w:val="24"/>
        </w:rPr>
        <w:t>Студент має вміти:</w:t>
      </w:r>
    </w:p>
    <w:p w:rsidR="00885992" w:rsidRPr="00885992" w:rsidRDefault="00885992" w:rsidP="008859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аналізувати тенденції мисливського господарства на регіональному рівні;</w:t>
      </w:r>
    </w:p>
    <w:p w:rsidR="00885992" w:rsidRPr="00885992" w:rsidRDefault="00885992" w:rsidP="008859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оцінювати ефективність природоохоронних заходів і управлінських рішень;</w:t>
      </w:r>
    </w:p>
    <w:p w:rsidR="00885992" w:rsidRPr="00885992" w:rsidRDefault="00885992" w:rsidP="008859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застосовувати принципи сталого використання фауни у проектних рішеннях.</w:t>
      </w:r>
    </w:p>
    <w:p w:rsidR="00885992" w:rsidRPr="00885992" w:rsidRDefault="00885992" w:rsidP="0088599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885992">
        <w:rPr>
          <w:rFonts w:eastAsia="Times New Roman" w:cs="Times New Roman"/>
          <w:b/>
          <w:bCs/>
          <w:sz w:val="27"/>
          <w:szCs w:val="27"/>
        </w:rPr>
        <w:t>План лекційного заняття:</w:t>
      </w:r>
    </w:p>
    <w:p w:rsidR="00885992" w:rsidRPr="00885992" w:rsidRDefault="00885992" w:rsidP="0088599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885992">
        <w:rPr>
          <w:rFonts w:eastAsia="Times New Roman" w:cs="Times New Roman"/>
          <w:b/>
          <w:bCs/>
          <w:sz w:val="24"/>
          <w:szCs w:val="24"/>
        </w:rPr>
        <w:t>Вступ.</w:t>
      </w:r>
    </w:p>
    <w:p w:rsidR="00885992" w:rsidRPr="00885992" w:rsidRDefault="00885992" w:rsidP="00885992">
      <w:pPr>
        <w:pStyle w:val="a5"/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Значення мисливського господарства в природоохоронній системі Азії.</w:t>
      </w:r>
    </w:p>
    <w:p w:rsidR="00885992" w:rsidRPr="00885992" w:rsidRDefault="00885992" w:rsidP="00885992">
      <w:pPr>
        <w:pStyle w:val="a5"/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Історичні етапи становлення (від промислового добування до екологічно орієнтованого).</w:t>
      </w:r>
    </w:p>
    <w:p w:rsidR="00885992" w:rsidRPr="00885992" w:rsidRDefault="00885992" w:rsidP="0088599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Створення національних парків і заповідних зон.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885992">
        <w:rPr>
          <w:rFonts w:eastAsia="Times New Roman" w:cs="Times New Roman"/>
          <w:sz w:val="24"/>
          <w:szCs w:val="24"/>
        </w:rPr>
        <w:t>Приклади (Китай, Казахстан, Монголія).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Участь національних асоціацій мисливців у природоохоронних проєктах.</w:t>
      </w:r>
    </w:p>
    <w:p w:rsidR="00885992" w:rsidRPr="00885992" w:rsidRDefault="00885992" w:rsidP="0088599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Ліцензійне полювання та квотування добування.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Принципи раціонального використання диких ресурсів.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Приклади правового регулювання (Росія — закон №209-ФЗ, Казахстан — </w:t>
      </w:r>
      <w:r w:rsidRPr="00885992">
        <w:rPr>
          <w:rFonts w:eastAsia="Times New Roman" w:cs="Times New Roman"/>
          <w:sz w:val="24"/>
          <w:szCs w:val="24"/>
        </w:rPr>
        <w:t>E</w:t>
      </w:r>
      <w:r w:rsidRPr="00885992">
        <w:rPr>
          <w:rFonts w:eastAsia="Times New Roman" w:cs="Times New Roman"/>
          <w:sz w:val="24"/>
          <w:szCs w:val="24"/>
          <w:lang w:val="ru-RU"/>
        </w:rPr>
        <w:t>-</w:t>
      </w:r>
      <w:r w:rsidRPr="00885992">
        <w:rPr>
          <w:rFonts w:eastAsia="Times New Roman" w:cs="Times New Roman"/>
          <w:sz w:val="24"/>
          <w:szCs w:val="24"/>
        </w:rPr>
        <w:t>Hunter</w:t>
      </w:r>
      <w:r w:rsidRPr="00885992">
        <w:rPr>
          <w:rFonts w:eastAsia="Times New Roman" w:cs="Times New Roman"/>
          <w:sz w:val="24"/>
          <w:szCs w:val="24"/>
          <w:lang w:val="ru-RU"/>
        </w:rPr>
        <w:t>).</w:t>
      </w:r>
    </w:p>
    <w:p w:rsidR="00885992" w:rsidRPr="00885992" w:rsidRDefault="00885992" w:rsidP="0088599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885992">
        <w:rPr>
          <w:rFonts w:eastAsia="Times New Roman" w:cs="Times New Roman"/>
          <w:b/>
          <w:bCs/>
          <w:sz w:val="24"/>
          <w:szCs w:val="24"/>
        </w:rPr>
        <w:t>Розвиток трофейного мисливського туризму.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Економічне значення для держав і громад.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Співпраця з міжнародними мисливськими організаціями (</w:t>
      </w:r>
      <w:r w:rsidRPr="00885992">
        <w:rPr>
          <w:rFonts w:eastAsia="Times New Roman" w:cs="Times New Roman"/>
          <w:sz w:val="24"/>
          <w:szCs w:val="24"/>
        </w:rPr>
        <w:t>SCI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885992">
        <w:rPr>
          <w:rFonts w:eastAsia="Times New Roman" w:cs="Times New Roman"/>
          <w:sz w:val="24"/>
          <w:szCs w:val="24"/>
        </w:rPr>
        <w:t>CIC</w:t>
      </w:r>
      <w:r w:rsidRPr="00885992">
        <w:rPr>
          <w:rFonts w:eastAsia="Times New Roman" w:cs="Times New Roman"/>
          <w:sz w:val="24"/>
          <w:szCs w:val="24"/>
          <w:lang w:val="ru-RU"/>
        </w:rPr>
        <w:t>).</w:t>
      </w:r>
    </w:p>
    <w:p w:rsidR="00885992" w:rsidRPr="00885992" w:rsidRDefault="00885992" w:rsidP="0088599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Освітні програми та підвищення екологічної культури мисливців.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Підготовка кадрів, мисливська етика, роль ВНЗ і асоціацій.</w:t>
      </w:r>
    </w:p>
    <w:p w:rsidR="00885992" w:rsidRPr="00885992" w:rsidRDefault="00885992" w:rsidP="00885992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Міжнародна співпраця у сфері збереження видів і контролю торгівлі.</w:t>
      </w:r>
    </w:p>
    <w:p w:rsidR="00885992" w:rsidRPr="00885992" w:rsidRDefault="00885992" w:rsidP="0088599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Роль </w:t>
      </w:r>
      <w:r w:rsidRPr="00885992">
        <w:rPr>
          <w:rFonts w:eastAsia="Times New Roman" w:cs="Times New Roman"/>
          <w:sz w:val="24"/>
          <w:szCs w:val="24"/>
        </w:rPr>
        <w:t>CITES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 і </w:t>
      </w:r>
      <w:r w:rsidRPr="00885992">
        <w:rPr>
          <w:rFonts w:eastAsia="Times New Roman" w:cs="Times New Roman"/>
          <w:sz w:val="24"/>
          <w:szCs w:val="24"/>
        </w:rPr>
        <w:t>WWF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 у регулюванні мисливської діяльності.</w:t>
      </w:r>
    </w:p>
    <w:p w:rsidR="00885992" w:rsidRPr="00885992" w:rsidRDefault="00885992" w:rsidP="00752E72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885992">
        <w:rPr>
          <w:rFonts w:eastAsia="Times New Roman" w:cs="Times New Roman"/>
          <w:sz w:val="24"/>
          <w:szCs w:val="24"/>
        </w:rPr>
        <w:t xml:space="preserve">Приклади програм: </w:t>
      </w:r>
      <w:r w:rsidRPr="00885992">
        <w:rPr>
          <w:rFonts w:eastAsia="Times New Roman" w:cs="Times New Roman"/>
          <w:i/>
          <w:iCs/>
          <w:sz w:val="24"/>
          <w:szCs w:val="24"/>
        </w:rPr>
        <w:t>Save the Saiga</w:t>
      </w:r>
      <w:r w:rsidRPr="00885992">
        <w:rPr>
          <w:rFonts w:eastAsia="Times New Roman" w:cs="Times New Roman"/>
          <w:sz w:val="24"/>
          <w:szCs w:val="24"/>
        </w:rPr>
        <w:t xml:space="preserve">, </w:t>
      </w:r>
      <w:r w:rsidRPr="00885992">
        <w:rPr>
          <w:rFonts w:eastAsia="Times New Roman" w:cs="Times New Roman"/>
          <w:i/>
          <w:iCs/>
          <w:sz w:val="24"/>
          <w:szCs w:val="24"/>
        </w:rPr>
        <w:t>Global Tiger Recovery Programme</w:t>
      </w:r>
      <w:bookmarkStart w:id="0" w:name="_GoBack"/>
      <w:bookmarkEnd w:id="0"/>
    </w:p>
    <w:p w:rsidR="00752E72" w:rsidRPr="0088599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885992">
        <w:rPr>
          <w:rFonts w:eastAsia="Times New Roman" w:cs="Times New Roman"/>
          <w:b/>
          <w:bCs/>
          <w:sz w:val="27"/>
          <w:szCs w:val="27"/>
          <w:lang w:val="ru-RU"/>
        </w:rPr>
        <w:t>1. Вступ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Азія — найбільший материк планети, який охоплює різноманітні природно-кліматичні зони: від арктичних тундр Півночі до тропічних джунглів Південного Сходу. </w:t>
      </w:r>
      <w:r w:rsidRPr="00752E72">
        <w:rPr>
          <w:rFonts w:eastAsia="Times New Roman" w:cs="Times New Roman"/>
          <w:sz w:val="24"/>
          <w:szCs w:val="24"/>
          <w:lang w:val="ru-RU"/>
        </w:rPr>
        <w:t>Така різноманітність обумовлює надзвичайно широкий спектр видів тварин, які є об’єктами мисливства, та різні підходи до організації мисливського господарства.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lastRenderedPageBreak/>
        <w:t>Мисливське господарство Азії має глибокі історичні корені — від традиційних промислів корінних народів до сучасних систем регульованого полювання та охорони фауни.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2. Природно-географічні передумови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Мисливське господарство Азії формується під впливом таких природних чинників: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2. Природно-географічні передумови розвитку мисливського господарства Азії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Мисливське господарство Азії має свої особливості, які зумовлені винятковою різноманітністю природних умов континенту. Саме природно-географічні фактори визначають видовий склад мисливської фауни, структуру угідь, сезонність промислів, методи добування і навіть традиції полювання у різних регіонах.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2.1. Кліматична зональність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Азія охоплює майже всі типи клімату планети, що створює різноманітні умови існування диких тварин:</w:t>
      </w:r>
    </w:p>
    <w:p w:rsidR="00752E72" w:rsidRPr="00752E72" w:rsidRDefault="00752E72" w:rsidP="00752E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Арктична і субарктична зони (Північна Сибір, Чукотка, Камчатка):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 xml:space="preserve">Характеризуються суворими умовами, коротким літом і тривалою зимою. Мисливська фауна представлена переважно хутровими видами — песцем, північним оленем, білим ведмедем, полярною совою. Основним видом господарської діяльності тут є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промислове мисливство на хутрових звірів</w:t>
      </w:r>
      <w:r w:rsidRPr="00752E7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Помірна зона (європейська частина Росії, Казахстан, Монголія, Північний Китай):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 xml:space="preserve">Має значне різноманіття лісових, степових і гірських ландшафтів. Тут поширені великі копитні — лось, олень, козуля, кабан, а також хутрові тварини — соболь, білка, борсук. У цій зоні сформувалася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основна система мисливських господарств та мисливського туризму</w:t>
      </w:r>
      <w:r w:rsidRPr="00752E7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Субтропічна зона (Мала Азія, Кавказ, Іран, південні райони Китаю):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 xml:space="preserve">Відзначається м’яким кліматом і різноманітними умовами рельєфу. Тут мешкають такі мисливські види, як фазан, гірський козел, муфлон, шакал, заєць. </w:t>
      </w:r>
      <w:r w:rsidRPr="00752E72">
        <w:rPr>
          <w:rFonts w:eastAsia="Times New Roman" w:cs="Times New Roman"/>
          <w:sz w:val="24"/>
          <w:szCs w:val="24"/>
        </w:rPr>
        <w:t xml:space="preserve">Велику роль відіграє </w:t>
      </w:r>
      <w:r w:rsidRPr="00752E72">
        <w:rPr>
          <w:rFonts w:eastAsia="Times New Roman" w:cs="Times New Roman"/>
          <w:b/>
          <w:bCs/>
          <w:sz w:val="24"/>
          <w:szCs w:val="24"/>
        </w:rPr>
        <w:t>трофейне полювання</w:t>
      </w:r>
      <w:r w:rsidRPr="00752E72">
        <w:rPr>
          <w:rFonts w:eastAsia="Times New Roman" w:cs="Times New Roman"/>
          <w:sz w:val="24"/>
          <w:szCs w:val="24"/>
        </w:rPr>
        <w:t>.</w:t>
      </w:r>
    </w:p>
    <w:p w:rsidR="00752E72" w:rsidRPr="00752E72" w:rsidRDefault="00752E72" w:rsidP="00752E7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Тропічна зона (Індія, Індокитай, Малайзія, Індонезія):</w:t>
      </w:r>
      <w:r w:rsidRPr="00752E72">
        <w:rPr>
          <w:rFonts w:eastAsia="Times New Roman" w:cs="Times New Roman"/>
          <w:sz w:val="24"/>
          <w:szCs w:val="24"/>
        </w:rPr>
        <w:br/>
        <w:t xml:space="preserve">Поширені густі дощові ліси з високою щільністю фауни. Тут зосереджені найрізноманітніші види великих ссавців — тигр, буйвол, слон, дикий кабан, леопард. 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Через загрозу зникнення багатьох видів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мисливство обмежене або заборонене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, а господарства переорієнтовані на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екотуризм і охорону природи</w:t>
      </w:r>
      <w:r w:rsidRPr="00752E7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Таким чином,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кліматична зональність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безпосередньо визначає тип господарювання: від промислового мисливства у північних регіонах до природоохоронного та туристичного — у південних.</w:t>
      </w:r>
    </w:p>
    <w:p w:rsidR="00752E72" w:rsidRPr="00885992" w:rsidRDefault="00752E72" w:rsidP="00752E7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2.2. Різноманітність біотопів</w:t>
      </w:r>
    </w:p>
    <w:p w:rsidR="00752E72" w:rsidRPr="0088599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Природа Азії охоплює всі основні типи екосистем:</w:t>
      </w:r>
    </w:p>
    <w:p w:rsidR="00752E72" w:rsidRPr="00752E72" w:rsidRDefault="00752E72" w:rsidP="00752E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Тайгові ліси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— основні угіддя для лося, ведмедя, соболя, білки; тут ведеться лісопромислове і мисливське господарство.</w:t>
      </w:r>
    </w:p>
    <w:p w:rsidR="00752E72" w:rsidRPr="00752E72" w:rsidRDefault="00752E72" w:rsidP="00752E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Степи та напівпустелі Центральної Азії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— природне середовище існування сайгака, кулана, диких кіз, бабака; традиційно тут розвивається кочове мисливство і трофейні сафарі.</w:t>
      </w:r>
    </w:p>
    <w:p w:rsidR="00752E72" w:rsidRPr="00752E72" w:rsidRDefault="00752E72" w:rsidP="00752E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Пустелі (Гобі, Каракуми, Такла-Макан)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— суворі умови обмежують фауну, але тут зберігаються унікальні види, такі як газель і дикий верблюд.</w:t>
      </w:r>
    </w:p>
    <w:p w:rsidR="00752E72" w:rsidRPr="00752E72" w:rsidRDefault="00752E72" w:rsidP="00752E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Гірські системи (Тянь-Шань, Памір, Гімалаї, Кавказ):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природне середовище для аргалі, гірських козлів, снігового барса (охороняється). </w:t>
      </w:r>
      <w:r w:rsidRPr="00752E72">
        <w:rPr>
          <w:rFonts w:eastAsia="Times New Roman" w:cs="Times New Roman"/>
          <w:sz w:val="24"/>
          <w:szCs w:val="24"/>
        </w:rPr>
        <w:t>Полювання тут має спортивно-трофейний характер.</w:t>
      </w:r>
    </w:p>
    <w:p w:rsidR="00752E72" w:rsidRPr="00752E72" w:rsidRDefault="00752E72" w:rsidP="00752E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Тропічні ліси Південно-Східної Азії: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середовище для слона, тигра, буйвола, численних птахів. </w:t>
      </w:r>
      <w:r w:rsidRPr="00752E72">
        <w:rPr>
          <w:rFonts w:eastAsia="Times New Roman" w:cs="Times New Roman"/>
          <w:sz w:val="24"/>
          <w:szCs w:val="24"/>
        </w:rPr>
        <w:t xml:space="preserve">У цих екосистемах провідну роль відіграє </w:t>
      </w:r>
      <w:r w:rsidRPr="00752E72">
        <w:rPr>
          <w:rFonts w:eastAsia="Times New Roman" w:cs="Times New Roman"/>
          <w:b/>
          <w:bCs/>
          <w:sz w:val="24"/>
          <w:szCs w:val="24"/>
        </w:rPr>
        <w:t>охорона біорізноманіття</w:t>
      </w:r>
      <w:r w:rsidRPr="00752E72">
        <w:rPr>
          <w:rFonts w:eastAsia="Times New Roman" w:cs="Times New Roman"/>
          <w:sz w:val="24"/>
          <w:szCs w:val="24"/>
        </w:rPr>
        <w:t>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Така мозаїчність біотопів робить Азію унікальною зоною для ведення різних форм мисливського господарства — від промислового до рекреаційного.</w:t>
      </w:r>
    </w:p>
    <w:p w:rsidR="00752E72" w:rsidRPr="00885992" w:rsidRDefault="00752E72" w:rsidP="00752E72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2.3. Висока біорізноманітність</w:t>
      </w:r>
    </w:p>
    <w:p w:rsidR="00752E72" w:rsidRPr="0088599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Азія посідає провідне місце у світі за кількістю видів диких тварин.</w:t>
      </w:r>
    </w:p>
    <w:p w:rsidR="00752E72" w:rsidRPr="00885992" w:rsidRDefault="00752E72" w:rsidP="00752E7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На її території мешкає 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понад 50 % усіх видів наземних ссавців і птахів планети</w:t>
      </w:r>
      <w:r w:rsidRPr="0088599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885992" w:rsidRDefault="00752E72" w:rsidP="00752E7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Тут зосереджені осередки 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ендемічних видів</w:t>
      </w:r>
      <w:r w:rsidRPr="00885992">
        <w:rPr>
          <w:rFonts w:eastAsia="Times New Roman" w:cs="Times New Roman"/>
          <w:sz w:val="24"/>
          <w:szCs w:val="24"/>
          <w:lang w:val="ru-RU"/>
        </w:rPr>
        <w:t>, які не зустрічаються більше ніде (панда, індійський носоріг, бантенг, гімалайський тар, сніговий барс).</w:t>
      </w:r>
    </w:p>
    <w:p w:rsidR="00752E72" w:rsidRPr="00752E72" w:rsidRDefault="00752E72" w:rsidP="00752E7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Велика частка фауни має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мисливське або трофейне значення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— особливо копитні, хижі та птахи.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Висока біорізноманітність визначає потенціал континенту для розвитку мисливського господарства, проте водночас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підвищує відповідальність за його екологічну збалансованість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, адже саме в Азії спостерігається значна кількість зникаючих видів, занесених до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Міжнародної Червоної книги</w:t>
      </w:r>
      <w:r w:rsidRPr="00752E7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Отже, природно-географічні передумови формують основу для розвитку мисливського господарства Азії. Поєднання різних кліматичних зон, величезного розмаїття біотопів та надзвичайно багатої фауни створює умови для багатофункціонального використання мисливських ресурсів — від традиційного промислу до високорівневого мисливського туризму й екологічного менеджменту.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752E72">
        <w:rPr>
          <w:rFonts w:eastAsia="Times New Roman" w:cs="Times New Roman"/>
          <w:b/>
          <w:bCs/>
          <w:sz w:val="27"/>
          <w:szCs w:val="27"/>
        </w:rPr>
        <w:t>3. Типологія мисливських угідь</w:t>
      </w:r>
    </w:p>
    <w:p w:rsidR="00752E72" w:rsidRPr="00752E72" w:rsidRDefault="00752E72" w:rsidP="00752E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Північна Азія (Сибір, Далекий Схід):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Переважають лісові мисливські угіддя з домінуванням копитних і хутрових звірів.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Основні об’єкти: лось, соболь, білка, кабарга, бурий ведмідь.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Господарства ведуть промислове добування хутрових тварин і контрольоване трофейне полювання.</w:t>
      </w:r>
    </w:p>
    <w:p w:rsidR="00752E72" w:rsidRPr="00752E72" w:rsidRDefault="00752E72" w:rsidP="00752E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Центральна Азія (Монголія, Казахстан, Киргизстан):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Гірсько-степові екосистеми, характерні дикі копитні — архар, сайгак, козел, аргалі.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Мисливство поєднується з традиційним скотарством і має важливе значення для місцевого населення.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Значна роль трофейного полювання, яке приносить доходи для охорони видів.</w:t>
      </w:r>
    </w:p>
    <w:p w:rsidR="00752E72" w:rsidRPr="00752E72" w:rsidRDefault="00752E72" w:rsidP="00752E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Південна та Південно-Східна Азія (Індія, Непал, Таїланд, Індонезія):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Переважають тропічні ліси — ареали тигра, слона, буйвола, пантери, дикого кабана.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Полювання суворо регламентоване або заборонене — мисливське господарство переорієнтоване на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екотуризм та фотомисливство</w:t>
      </w:r>
      <w:r w:rsidRPr="00752E72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Основна діяльність — відновлення популяцій великих хижаків і копитних.</w:t>
      </w:r>
    </w:p>
    <w:p w:rsidR="00752E72" w:rsidRPr="00752E72" w:rsidRDefault="00752E72" w:rsidP="00752E7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Західна Азія (Близький Схід, Кавказ):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Посушливі зони, характерні гірські ландшафти.</w:t>
      </w:r>
    </w:p>
    <w:p w:rsidR="00752E72" w:rsidRP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Основні види: гірський козел, газель, муфлон, шакал.</w:t>
      </w:r>
    </w:p>
    <w:p w:rsidR="00752E72" w:rsidRDefault="00752E72" w:rsidP="00752E7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Високий рівень приватного мисливського господарства, розвиток трофейного туризму.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Ось детальний опис у науковому стилі як для мисливствознавця, типолога мисливських угідь: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1. Північна Азія (Сибір, Далекий Схід)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Тип мисливських угідь: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Лісові.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>На території північної Азії переважають лісові масиви помірної та тайгової зон, що визначає специфіку мисливського господарства. Ліси є основним середовищем проживання численних копитних та хутрових звірів, створюючи сприятливі умови для промислового й рекреаційного полювання.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Основні мисливські об’єкти:</w:t>
      </w:r>
    </w:p>
    <w:p w:rsidR="00752E72" w:rsidRPr="00752E72" w:rsidRDefault="00752E72" w:rsidP="00752E7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Копитні:</w:t>
      </w:r>
      <w:r w:rsidRPr="00752E72">
        <w:rPr>
          <w:rFonts w:eastAsia="Times New Roman" w:cs="Times New Roman"/>
          <w:sz w:val="24"/>
          <w:szCs w:val="24"/>
        </w:rPr>
        <w:t xml:space="preserve"> лось (Alces alces) — ключовий вид для мисливського регулювання чисельності та формування трофейного полювання.</w:t>
      </w:r>
    </w:p>
    <w:p w:rsidR="00752E72" w:rsidRPr="00752E72" w:rsidRDefault="00752E72" w:rsidP="00752E7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Хутрові тварини:</w:t>
      </w:r>
      <w:r w:rsidRPr="00752E72">
        <w:rPr>
          <w:rFonts w:eastAsia="Times New Roman" w:cs="Times New Roman"/>
          <w:sz w:val="24"/>
          <w:szCs w:val="24"/>
        </w:rPr>
        <w:t xml:space="preserve"> соболь (Martes zibellina), білка (Sciurus vulgaris), кабарга (Moschus moschiferus) — цінні для хутрової промисловості.</w:t>
      </w:r>
    </w:p>
    <w:p w:rsidR="00752E72" w:rsidRPr="00752E72" w:rsidRDefault="00752E72" w:rsidP="00752E7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Хижаки: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бурий ведмідь (</w:t>
      </w:r>
      <w:r w:rsidRPr="00752E72">
        <w:rPr>
          <w:rFonts w:eastAsia="Times New Roman" w:cs="Times New Roman"/>
          <w:sz w:val="24"/>
          <w:szCs w:val="24"/>
        </w:rPr>
        <w:t>Ursus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52E72">
        <w:rPr>
          <w:rFonts w:eastAsia="Times New Roman" w:cs="Times New Roman"/>
          <w:sz w:val="24"/>
          <w:szCs w:val="24"/>
        </w:rPr>
        <w:t>arctos</w:t>
      </w:r>
      <w:r w:rsidRPr="00752E72">
        <w:rPr>
          <w:rFonts w:eastAsia="Times New Roman" w:cs="Times New Roman"/>
          <w:sz w:val="24"/>
          <w:szCs w:val="24"/>
          <w:lang w:val="ru-RU"/>
        </w:rPr>
        <w:t>) — об’єкт контрольованого трофейного полювання, важливий для збереження екологічного балансу.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Особливості господарювання:</w:t>
      </w:r>
    </w:p>
    <w:p w:rsidR="00752E72" w:rsidRPr="00752E72" w:rsidRDefault="00752E72" w:rsidP="00752E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Ведеться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промислове добування хутрових звірів</w:t>
      </w:r>
      <w:r w:rsidRPr="00752E72">
        <w:rPr>
          <w:rFonts w:eastAsia="Times New Roman" w:cs="Times New Roman"/>
          <w:sz w:val="24"/>
          <w:szCs w:val="24"/>
          <w:lang w:val="ru-RU"/>
        </w:rPr>
        <w:t>, що забезпечує регіональні економічні потреби.</w:t>
      </w:r>
    </w:p>
    <w:p w:rsidR="00752E72" w:rsidRPr="00752E72" w:rsidRDefault="00752E72" w:rsidP="00752E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Контрольоване трофейне полювання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на ведмедя та лося спрямоване на регуляцію чисельності і збереження якості трофеїв.</w:t>
      </w:r>
    </w:p>
    <w:p w:rsidR="00752E72" w:rsidRPr="00752E72" w:rsidRDefault="00752E72" w:rsidP="00752E7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Структура мисливських угідь характеризується високою диференціацією біотопів: густі хвойні й змішані ліси чергуються з болотними комплексами, що впливає на розподіл та щільність мисливських видів.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2. Центральна Азія (Монголія, Казахстан, Киргизстан)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Тип мисливських угідь: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Гірсько-степові та гористі.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>Регіон відзначається великими просторами степів та гірських систем (Алтай, Тянь-Шань), де формуються специфічні екосистеми з переважанням відкритих трав’яних біотопів та кам’янистих схилів.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Характерні мисливські види:</w:t>
      </w:r>
    </w:p>
    <w:p w:rsidR="00752E72" w:rsidRPr="00752E72" w:rsidRDefault="00752E72" w:rsidP="00752E7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Копитні:</w:t>
      </w:r>
      <w:r w:rsidRPr="00752E72">
        <w:rPr>
          <w:rFonts w:eastAsia="Times New Roman" w:cs="Times New Roman"/>
          <w:sz w:val="24"/>
          <w:szCs w:val="24"/>
        </w:rPr>
        <w:t xml:space="preserve"> архар (Ovis ammon), сайгак (Saiga tatarica), коза (Capra spp.), аргалі (Ovis ammon ammon) — ключові об’єкти для мисливства та регулювання популяцій у відкритих і гірських екосистемах.</w:t>
      </w:r>
    </w:p>
    <w:p w:rsidR="00752E72" w:rsidRPr="00752E72" w:rsidRDefault="00752E72" w:rsidP="00752E7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Малі та середні хижаки менш чисельні через відкритий ландшафт, але важливі </w:t>
      </w:r>
      <w:proofErr w:type="gramStart"/>
      <w:r w:rsidRPr="00752E72">
        <w:rPr>
          <w:rFonts w:eastAsia="Times New Roman" w:cs="Times New Roman"/>
          <w:sz w:val="24"/>
          <w:szCs w:val="24"/>
          <w:lang w:val="ru-RU"/>
        </w:rPr>
        <w:t>для природного контролю</w:t>
      </w:r>
      <w:proofErr w:type="gramEnd"/>
      <w:r w:rsidRPr="00752E72">
        <w:rPr>
          <w:rFonts w:eastAsia="Times New Roman" w:cs="Times New Roman"/>
          <w:sz w:val="24"/>
          <w:szCs w:val="24"/>
          <w:lang w:val="ru-RU"/>
        </w:rPr>
        <w:t xml:space="preserve"> чисельності копитних.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lastRenderedPageBreak/>
        <w:t>Особливості господарювання:</w:t>
      </w:r>
    </w:p>
    <w:p w:rsidR="00752E72" w:rsidRPr="00752E72" w:rsidRDefault="00752E72" w:rsidP="00752E7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Основна стратегія мисливства —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регуляція чисельності диких копитних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та збереження генетично цінних популяцій (особливо архара та аргалі).</w:t>
      </w:r>
    </w:p>
    <w:p w:rsidR="00752E72" w:rsidRPr="00752E72" w:rsidRDefault="00752E72" w:rsidP="00752E7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Структура угідь передбачає територіальне зонування: пасовища та гірські схили відведені під сезонне полювання та охорону рідкісних видів.</w:t>
      </w:r>
    </w:p>
    <w:p w:rsidR="00752E72" w:rsidRPr="00752E72" w:rsidRDefault="00752E72" w:rsidP="00752E7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>Важливу роль відіграють природні обмеження: екстремальні кліматичні умови, дефіцит води та сезонні міграції диких тварин визначають специфіку ведення мисливського господарства.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4. Основні види тварин мисливського значення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sz w:val="24"/>
          <w:szCs w:val="24"/>
          <w:lang w:val="ru-RU"/>
        </w:rPr>
        <w:t xml:space="preserve">Ось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детальний науковий опис основних видів тварин мисливського значення Азії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з указанням їхніх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латинських назв, екологічних характеристик і господарського значення</w:t>
      </w:r>
      <w:r w:rsidRPr="00752E72">
        <w:rPr>
          <w:rFonts w:eastAsia="Times New Roman" w:cs="Times New Roman"/>
          <w:sz w:val="24"/>
          <w:szCs w:val="24"/>
          <w:lang w:val="ru-RU"/>
        </w:rPr>
        <w:t>: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752E72">
        <w:rPr>
          <w:rFonts w:eastAsia="Times New Roman" w:cs="Times New Roman"/>
          <w:b/>
          <w:bCs/>
          <w:sz w:val="36"/>
          <w:szCs w:val="36"/>
        </w:rPr>
        <w:t>I. Копитні (Ungulata)</w:t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Сайгак (Saiga tatarica)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степи та напівпустелі Казахстану, Монголії, частково Росії.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стадний, мігруючий вид, пристосований до відкритих рівнин.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цінний мисливський об’єкт через м’ясо, шкіру й роги; нині перебуває під охороною через різке скорочення чисельності.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614582" cy="3371270"/>
            <wp:effectExtent l="0" t="0" r="0" b="635"/>
            <wp:docPr id="1" name="Рисунок 1" descr="https://cdn.britannica.com/71/227471-050-A1E23E6D/Saiga-tatarica-in-the-w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.britannica.com/71/227471-050-A1E23E6D/Saiga-tatarica-in-the-wil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85" cy="33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Козел сибірський, або козерог (</w:t>
      </w:r>
      <w:r w:rsidRPr="00752E72">
        <w:rPr>
          <w:rFonts w:eastAsia="Times New Roman" w:cs="Times New Roman"/>
          <w:b/>
          <w:bCs/>
          <w:sz w:val="24"/>
          <w:szCs w:val="24"/>
        </w:rPr>
        <w:t>Capra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752E72">
        <w:rPr>
          <w:rFonts w:eastAsia="Times New Roman" w:cs="Times New Roman"/>
          <w:b/>
          <w:bCs/>
          <w:sz w:val="24"/>
          <w:szCs w:val="24"/>
        </w:rPr>
        <w:t>sibirica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гірські райони Центральної Азії — Алтай, Тянь-Шань, Гімалаї.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мешкає на скелястих схилах, добре пристосований до висот понад 3000 м.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об’єкт трофейного та регульованого промислового полювання; трофей — роги.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61919" cy="3364174"/>
            <wp:effectExtent l="0" t="0" r="5715" b="8255"/>
            <wp:docPr id="2" name="Рисунок 2" descr="Сибирский горный козел (лат. Capra sibir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ибирский горный козел (лат. Capra sibirica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96" cy="33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Олень благородний (Cervus elaphus)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ліси Північної та Східної Азії.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</w:rPr>
        <w:t xml:space="preserve"> мешканець мішаних і тайгових лісів, поліфаг, веде осілий або кочовий спосіб життя.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джерело м’яса, шкіри, рогів (пантів), які використовують у фармацевтиці.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2564516" cy="3589051"/>
            <wp:effectExtent l="0" t="0" r="7620" b="0"/>
            <wp:docPr id="3" name="Рисунок 3" descr="Central Asian red de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entral Asian red deer - Wiki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32" cy="35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Лось (Alces alces)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північна тайга Сибіру, Далекого Сходу.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найбільший представник родини оленевих; мешкає в заболочених і лісових масивах.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важливий вид для трофейного та м’ясного мисливства; контроль чисельності проводиться регульовано.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514063" cy="3007857"/>
            <wp:effectExtent l="0" t="0" r="1270" b="2540"/>
            <wp:docPr id="4" name="Рисунок 4" descr="Eastern Siberian Moose (Subspecies Alces alces buturlini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astern Siberian Moose (Subspecies Alces alces buturlini) · iNaturali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79" cy="30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Кабарга (Moschus moschiferus)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гірсько-лісові райони Сибіру, Алтаю, Далекого Сходу.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невеликий безрогий олень; активний у сутінках.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надзвичайно цінний через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мускусну залозу</w:t>
      </w:r>
      <w:r w:rsidRPr="00752E72">
        <w:rPr>
          <w:rFonts w:eastAsia="Times New Roman" w:cs="Times New Roman"/>
          <w:sz w:val="24"/>
          <w:szCs w:val="24"/>
          <w:lang w:val="ru-RU"/>
        </w:rPr>
        <w:t>, яка використовується у парфумерії та медицині; нині полювання обмежене.</w:t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Архар (Ovis ammon)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гірські системи Центральної Азії (Памір, Тянь-Шань, Алтай).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мешкає на кам’янистих схилах, веде стадний спосіб життя.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об’єкт трофейного полювання, вид з обмеженим промисловим добуванням через низьку чисельність.</w:t>
      </w:r>
    </w:p>
    <w:p w:rsidR="00816E6E" w:rsidRPr="00752E72" w:rsidRDefault="00816E6E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256905" cy="2838860"/>
            <wp:effectExtent l="0" t="0" r="0" b="0"/>
            <wp:docPr id="6" name="Рисунок 6" descr="Marco Polo shee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rco Polo sheep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72" cy="28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Газель джейран (Gazella subgutturosa)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пустелі та напівпустелі Казахстану, Ірану, Монголії.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легка й витривала тварина, активна переважно вночі.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об’єкт м’ясного мисливства, частково — декоративного розведення.</w:t>
      </w:r>
    </w:p>
    <w:p w:rsidR="00816E6E" w:rsidRPr="00752E72" w:rsidRDefault="00816E6E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224131" cy="3166220"/>
            <wp:effectExtent l="0" t="0" r="5080" b="0"/>
            <wp:docPr id="7" name="Рисунок 7" descr="Connecting Arid Steppe and Mountain Ecosystems for Goitered Gazelle  Conservation in Southeast Kazakhstan - IUCN 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nnecting Arid Steppe and Mountain Ecosystems for Goitered Gazelle  Conservation in Southeast Kazakhstan - IUCN S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92" cy="31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Кабан дикий (Sus scrofa)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широкий ареал від Кавказу до Далекого Сходу.</w:t>
      </w:r>
    </w:p>
    <w:p w:rsidR="00752E72" w:rsidRP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всеїдний, добре пристосований до різних екосистем — від лісів до очеретів.</w:t>
      </w:r>
    </w:p>
    <w:p w:rsidR="00752E72" w:rsidRDefault="00752E72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важливий промисловий вид; джерело м’яса й шкіри, регулювання чисельності необхідне для запобігання шкоди сільському господарству.</w:t>
      </w:r>
    </w:p>
    <w:p w:rsidR="00816E6E" w:rsidRDefault="00816E6E" w:rsidP="00752E72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853377" cy="3235656"/>
            <wp:effectExtent l="0" t="0" r="4445" b="3175"/>
            <wp:docPr id="8" name="Рисунок 8" descr="Wild boar (Sus scrof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ild boar (Sus scrofa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15" cy="32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6E" w:rsidRDefault="00816E6E" w:rsidP="00816E6E">
      <w:pPr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b/>
          <w:bCs/>
          <w:sz w:val="24"/>
          <w:szCs w:val="24"/>
          <w:lang w:val="ru-RU"/>
        </w:rPr>
        <w:t>Кабарга</w:t>
      </w:r>
    </w:p>
    <w:p w:rsidR="00816E6E" w:rsidRPr="00752E72" w:rsidRDefault="00816E6E" w:rsidP="00816E6E">
      <w:pPr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395565" cy="3194642"/>
            <wp:effectExtent l="0" t="0" r="5080" b="6350"/>
            <wp:docPr id="5" name="Рисунок 5" descr="Siberian musk de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iberian musk deer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4" cy="32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752E72">
        <w:rPr>
          <w:rFonts w:eastAsia="Times New Roman" w:cs="Times New Roman"/>
          <w:b/>
          <w:bCs/>
          <w:sz w:val="36"/>
          <w:szCs w:val="36"/>
        </w:rPr>
        <w:t>II. Хижі (Carnivora)</w:t>
      </w:r>
    </w:p>
    <w:p w:rsidR="00752E72" w:rsidRPr="00752E72" w:rsidRDefault="00752E72" w:rsidP="00752E7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Вовк (Canis lupus)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майже вся Азія.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високоорганізований соціальний хижак; регулятор чисельності копитних.</w:t>
      </w:r>
    </w:p>
    <w:p w:rsid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підлягає промисловому відстрілу </w:t>
      </w:r>
      <w:proofErr w:type="gramStart"/>
      <w:r w:rsidRPr="00752E72">
        <w:rPr>
          <w:rFonts w:eastAsia="Times New Roman" w:cs="Times New Roman"/>
          <w:sz w:val="24"/>
          <w:szCs w:val="24"/>
          <w:lang w:val="ru-RU"/>
        </w:rPr>
        <w:t>для контролю</w:t>
      </w:r>
      <w:proofErr w:type="gramEnd"/>
      <w:r w:rsidRPr="00752E72">
        <w:rPr>
          <w:rFonts w:eastAsia="Times New Roman" w:cs="Times New Roman"/>
          <w:sz w:val="24"/>
          <w:szCs w:val="24"/>
          <w:lang w:val="ru-RU"/>
        </w:rPr>
        <w:t xml:space="preserve"> популяції; хутро має господарське значення.</w:t>
      </w:r>
    </w:p>
    <w:p w:rsidR="00DF394B" w:rsidRPr="00752E72" w:rsidRDefault="00DF394B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224131" cy="3397940"/>
            <wp:effectExtent l="0" t="0" r="5080" b="0"/>
            <wp:docPr id="9" name="Рисунок 9" descr="Steppe wolf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teppe wolf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37" cy="34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Лисиця звичайна (Vulpes vulpes)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уся північна і центральна частина Азії.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надзвичайно адаптивна; заселяє степи, ліси, пустелі.</w:t>
      </w:r>
    </w:p>
    <w:p w:rsid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основний хутровий вид, що має стабільне промислове значення.</w:t>
      </w:r>
    </w:p>
    <w:p w:rsidR="00DF394B" w:rsidRPr="00752E72" w:rsidRDefault="00DF394B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946123" cy="3294186"/>
            <wp:effectExtent l="0" t="0" r="6985" b="1905"/>
            <wp:docPr id="10" name="Рисунок 10" descr="Red fox | Diet, Behavior, &amp; Adaptation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d fox | Diet, Behavior, &amp; Adaptations | Britann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91" cy="32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Ведмідь бурий (Ursus arctos)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тайга Сибіру, Далекий Схід, Гімалаї.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всеїдний, осілий, потребує великих територій.</w:t>
      </w:r>
    </w:p>
    <w:p w:rsid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трофейний і частково промисловий вид; регульоване полювання.</w:t>
      </w:r>
    </w:p>
    <w:p w:rsidR="00DF394B" w:rsidRPr="00752E72" w:rsidRDefault="00DF394B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743415" cy="3606478"/>
            <wp:effectExtent l="0" t="0" r="635" b="0"/>
            <wp:docPr id="11" name="Рисунок 11" descr="Siberian Brown Bear (Ursus arctos collaris) - World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iberian Brown Bear (Ursus arctos collaris) - World De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14" cy="36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Тигр амурський (Panthera tigris altaica)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Далекий Схід (Примор’я, Амурська область).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найбільший представник родини котячих; потребує великих мисливських територій.</w:t>
      </w:r>
    </w:p>
    <w:p w:rsid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внесений до Червоної книги</w:t>
      </w:r>
      <w:r w:rsidRPr="00752E72">
        <w:rPr>
          <w:rFonts w:eastAsia="Times New Roman" w:cs="Times New Roman"/>
          <w:sz w:val="24"/>
          <w:szCs w:val="24"/>
          <w:lang w:val="ru-RU"/>
        </w:rPr>
        <w:t>, полювання заборонене; є символом природоохоронних заходів у регіоні.</w:t>
      </w:r>
    </w:p>
    <w:p w:rsidR="00D91DAF" w:rsidRPr="00752E72" w:rsidRDefault="00D91DAF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545280" cy="3280826"/>
            <wp:effectExtent l="0" t="0" r="8255" b="0"/>
            <wp:docPr id="12" name="Рисунок 12" descr="Siberian tig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iberian tiger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26" cy="32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Леопард далекосхідний (Panthera pardus orientalis)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Далекий Схід, кордон Росії, Китаю, Кореї.</w:t>
      </w:r>
    </w:p>
    <w:p w:rsidR="00752E72" w:rsidRP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Біоекологічна характеристика: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рідкісний, осілий, уникає відкритих ландшафтів.</w:t>
      </w:r>
    </w:p>
    <w:p w:rsidR="00752E72" w:rsidRDefault="00752E72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охороняється; промислове полювання повністю заборонено.</w:t>
      </w:r>
    </w:p>
    <w:p w:rsidR="00D91DAF" w:rsidRPr="00752E72" w:rsidRDefault="00D91DAF" w:rsidP="00752E7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068114" cy="3166123"/>
            <wp:effectExtent l="0" t="0" r="8890" b="0"/>
            <wp:docPr id="13" name="Рисунок 13" descr="Файл:Amur Leopard Panthera pardus orientalis Facing Forward 1761px.jpg — 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айл:Amur Leopard Panthera pardus orientalis Facing Forward 1761px.jpg —  Вікіпеді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10" cy="31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</w:rPr>
      </w:pPr>
      <w:r w:rsidRPr="00752E72">
        <w:rPr>
          <w:rFonts w:eastAsia="Times New Roman" w:cs="Times New Roman"/>
          <w:b/>
          <w:bCs/>
          <w:sz w:val="36"/>
          <w:szCs w:val="36"/>
        </w:rPr>
        <w:t>III. Птахи (Aves)</w:t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Фазан звичайний (Phasianus colchicus)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Кавказ, Середня Азія, Китай, Казахстан.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популярний вид для мисливського розведення; м’ясо й пір’я цінуються у промисловості.</w:t>
      </w:r>
    </w:p>
    <w:p w:rsidR="00D91DAF" w:rsidRPr="00752E72" w:rsidRDefault="00D91DAF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172916" cy="2783067"/>
            <wp:effectExtent l="0" t="0" r="0" b="0"/>
            <wp:docPr id="14" name="Рисунок 14" descr="File:Common pheasant (Phasianus colchicus) male 3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ile:Common pheasant (Phasianus colchicus) male 3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30" cy="27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Куріпка сіра (Perdix perdix)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степи та лісостепи Азії.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об’єкт спортивного полювання; чисельність регулюється за сезонами.</w:t>
      </w:r>
    </w:p>
    <w:p w:rsidR="00D91DAF" w:rsidRPr="00752E72" w:rsidRDefault="00D91DAF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879483" cy="5317317"/>
            <wp:effectExtent l="0" t="0" r="6985" b="0"/>
            <wp:docPr id="15" name="Рисунок 15" descr="Daurian partridg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aurian partridge -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28" cy="53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Глухар (Tetrao urogallus)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тайга Північної Азії.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трофейний вид; показник екологічної стабільності лісових екосистем.</w:t>
      </w:r>
    </w:p>
    <w:p w:rsidR="00D91DAF" w:rsidRPr="00752E72" w:rsidRDefault="00D91DAF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630824" cy="3154451"/>
            <wp:effectExtent l="0" t="0" r="8255" b="8255"/>
            <wp:docPr id="16" name="Рисунок 16" descr="Western capercailli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estern capercaillie - Wiki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17" cy="31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Качки (Anas spp.), гуси (Anser spp.)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Поширення: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уся Азія, особливо в межах водно-болотних угідь.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масові об’єкти промислового добування під час сезонних міграцій.</w:t>
      </w:r>
    </w:p>
    <w:p w:rsidR="00D91DAF" w:rsidRPr="00752E72" w:rsidRDefault="00D91DAF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783863" cy="3190571"/>
            <wp:effectExtent l="0" t="0" r="0" b="0"/>
            <wp:docPr id="17" name="Рисунок 17" descr="Ana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nas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23" cy="31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Павич індійський (Pavo cristatus)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Південна Азія, Індія, Шрі-Ланка.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культурний і декоративний вид, у деяких регіонах — обмежене мисливство.</w:t>
      </w:r>
    </w:p>
    <w:p w:rsidR="00D91DAF" w:rsidRPr="00752E72" w:rsidRDefault="00D91DAF" w:rsidP="00D91DAF">
      <w:pPr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783740" cy="7175610"/>
            <wp:effectExtent l="0" t="0" r="0" b="6350"/>
            <wp:docPr id="19" name="Рисунок 19" descr="Indian peafow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ndian peafowl - Wikip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10" cy="7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 xml:space="preserve">Ендемічні види (напр. тибетський тетерук 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</w:rPr>
        <w:t>Tetraogallus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</w:rPr>
        <w:t>tibetanus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 xml:space="preserve">, китайський ібіс 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</w:rPr>
        <w:t>Nipponia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52E72">
        <w:rPr>
          <w:rFonts w:eastAsia="Times New Roman" w:cs="Times New Roman"/>
          <w:b/>
          <w:bCs/>
          <w:i/>
          <w:iCs/>
          <w:sz w:val="24"/>
          <w:szCs w:val="24"/>
        </w:rPr>
        <w:t>nippon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)</w:t>
      </w:r>
    </w:p>
    <w:p w:rsidR="00752E72" w:rsidRP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52E72">
        <w:rPr>
          <w:rFonts w:eastAsia="Times New Roman" w:cs="Times New Roman"/>
          <w:b/>
          <w:bCs/>
          <w:sz w:val="24"/>
          <w:szCs w:val="24"/>
        </w:rPr>
        <w:t>Поширення:</w:t>
      </w:r>
      <w:r w:rsidRPr="00752E72">
        <w:rPr>
          <w:rFonts w:eastAsia="Times New Roman" w:cs="Times New Roman"/>
          <w:sz w:val="24"/>
          <w:szCs w:val="24"/>
        </w:rPr>
        <w:t xml:space="preserve"> обмежене, часто високогірне.</w:t>
      </w:r>
    </w:p>
    <w:p w:rsidR="00752E72" w:rsidRDefault="00752E72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Господарське значення:</w:t>
      </w:r>
      <w:r w:rsidRPr="00752E72">
        <w:rPr>
          <w:rFonts w:eastAsia="Times New Roman" w:cs="Times New Roman"/>
          <w:sz w:val="24"/>
          <w:szCs w:val="24"/>
          <w:lang w:val="ru-RU"/>
        </w:rPr>
        <w:t xml:space="preserve"> переважно охороняються, але мають екологічну і наукову цінність.</w:t>
      </w:r>
    </w:p>
    <w:p w:rsidR="00D91DAF" w:rsidRPr="00752E72" w:rsidRDefault="00D91DAF" w:rsidP="00752E72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051175" cy="2286000"/>
            <wp:effectExtent l="0" t="0" r="0" b="0"/>
            <wp:docPr id="20" name="Рисунок 20" descr="Tibetan Snowcock - Tetraogallus tibetanus - Birds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Tibetan Snowcock - Tetraogallus tibetanus - Birds of the Worl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DAF">
        <w:t xml:space="preserve"> </w:t>
      </w:r>
      <w:r w:rsidRPr="00D91DAF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3023213" cy="2266066"/>
            <wp:effectExtent l="0" t="0" r="6350" b="1270"/>
            <wp:docPr id="21" name="Рисунок 21" descr="Mystery bird: Asian crested ibis, Nipponia nippon | Science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ystery bird: Asian crested ibis, Nipponia nippon | Science | The Guardia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7" cy="229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5. Економічне та соціальне значення мисливського господарства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Економічне та соціальне значення мисливського господарства (аналітичний огляд)</w:t>
      </w:r>
      <w:r w:rsidRPr="00D24746">
        <w:rPr>
          <w:rFonts w:eastAsia="Times New Roman" w:cs="Times New Roman"/>
          <w:sz w:val="24"/>
          <w:szCs w:val="24"/>
          <w:lang w:val="ru-RU"/>
        </w:rPr>
        <w:br/>
      </w:r>
      <w:r w:rsidRPr="00D24746">
        <w:rPr>
          <w:rFonts w:eastAsia="Times New Roman" w:cs="Times New Roman"/>
          <w:i/>
          <w:iCs/>
          <w:sz w:val="24"/>
          <w:szCs w:val="24"/>
          <w:lang w:val="ru-RU"/>
        </w:rPr>
        <w:t>Підготовлено як економістом і провідним спеціалістом у сфері природоохоронної діяльності.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Мисливське господарство Азії має багатовимірне економічне та соціальне значення, виступаючи не лише джерелом доходів, але й важливою складовою сталого природокористування, розвитку сільських територій і підтримки біорізноманіття.</w:t>
      </w:r>
    </w:p>
    <w:p w:rsidR="00D24746" w:rsidRPr="00885992" w:rsidRDefault="00D24746" w:rsidP="00D2474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uk-UA"/>
        </w:rPr>
        <w:t>5.</w:t>
      </w:r>
      <w:r w:rsidRPr="00885992">
        <w:rPr>
          <w:rFonts w:eastAsia="Times New Roman" w:cs="Times New Roman"/>
          <w:b/>
          <w:bCs/>
          <w:sz w:val="27"/>
          <w:szCs w:val="27"/>
          <w:lang w:val="ru-RU"/>
        </w:rPr>
        <w:t>1. Джерело доходів від трофейного полювання</w:t>
      </w:r>
    </w:p>
    <w:p w:rsidR="00D24746" w:rsidRPr="00885992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У країнах Центральної Азії — 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Казахстані, Киргизстані, Монголії</w:t>
      </w:r>
      <w:r w:rsidRPr="00885992">
        <w:rPr>
          <w:rFonts w:eastAsia="Times New Roman" w:cs="Times New Roman"/>
          <w:sz w:val="24"/>
          <w:szCs w:val="24"/>
          <w:lang w:val="ru-RU"/>
        </w:rPr>
        <w:t xml:space="preserve"> — трофейне полювання на такі види, як архар (</w:t>
      </w:r>
      <w:r w:rsidRPr="00D24746">
        <w:rPr>
          <w:rFonts w:eastAsia="Times New Roman" w:cs="Times New Roman"/>
          <w:i/>
          <w:iCs/>
          <w:sz w:val="24"/>
          <w:szCs w:val="24"/>
        </w:rPr>
        <w:t>Ovis</w:t>
      </w:r>
      <w:r w:rsidRPr="00885992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i/>
          <w:iCs/>
          <w:sz w:val="24"/>
          <w:szCs w:val="24"/>
        </w:rPr>
        <w:t>ammon</w:t>
      </w:r>
      <w:r w:rsidRPr="00885992">
        <w:rPr>
          <w:rFonts w:eastAsia="Times New Roman" w:cs="Times New Roman"/>
          <w:sz w:val="24"/>
          <w:szCs w:val="24"/>
          <w:lang w:val="ru-RU"/>
        </w:rPr>
        <w:t>), козел сибірський (</w:t>
      </w:r>
      <w:r w:rsidRPr="00D24746">
        <w:rPr>
          <w:rFonts w:eastAsia="Times New Roman" w:cs="Times New Roman"/>
          <w:i/>
          <w:iCs/>
          <w:sz w:val="24"/>
          <w:szCs w:val="24"/>
        </w:rPr>
        <w:t>Capra</w:t>
      </w:r>
      <w:r w:rsidRPr="00885992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i/>
          <w:iCs/>
          <w:sz w:val="24"/>
          <w:szCs w:val="24"/>
        </w:rPr>
        <w:t>sibirica</w:t>
      </w:r>
      <w:r w:rsidRPr="00885992">
        <w:rPr>
          <w:rFonts w:eastAsia="Times New Roman" w:cs="Times New Roman"/>
          <w:sz w:val="24"/>
          <w:szCs w:val="24"/>
          <w:lang w:val="ru-RU"/>
        </w:rPr>
        <w:t>), сайгак (</w:t>
      </w:r>
      <w:r w:rsidRPr="00D24746">
        <w:rPr>
          <w:rFonts w:eastAsia="Times New Roman" w:cs="Times New Roman"/>
          <w:i/>
          <w:iCs/>
          <w:sz w:val="24"/>
          <w:szCs w:val="24"/>
        </w:rPr>
        <w:t>Saiga</w:t>
      </w:r>
      <w:r w:rsidRPr="00885992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i/>
          <w:iCs/>
          <w:sz w:val="24"/>
          <w:szCs w:val="24"/>
        </w:rPr>
        <w:t>tatarica</w:t>
      </w:r>
      <w:r w:rsidRPr="00885992">
        <w:rPr>
          <w:rFonts w:eastAsia="Times New Roman" w:cs="Times New Roman"/>
          <w:sz w:val="24"/>
          <w:szCs w:val="24"/>
          <w:lang w:val="ru-RU"/>
        </w:rPr>
        <w:t>), приносить суттєві валютні надходження.</w:t>
      </w:r>
    </w:p>
    <w:p w:rsidR="00D24746" w:rsidRPr="00D24746" w:rsidRDefault="00D24746" w:rsidP="00D2474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Вартість одного трофейного туру може сягати від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5 до 25 тис. доларів США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залежно від виду, району та рівня сервісу.</w:t>
      </w:r>
    </w:p>
    <w:p w:rsidR="00D24746" w:rsidRPr="00D24746" w:rsidRDefault="00D24746" w:rsidP="00D2474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Доходи розподіляються між державними природоохоронними структурами, приватними користувачами угідь і місцевими громадами.</w:t>
      </w:r>
    </w:p>
    <w:p w:rsidR="00D24746" w:rsidRPr="00D24746" w:rsidRDefault="00D24746" w:rsidP="00D2474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Частина коштів (у межах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20–40 %</w:t>
      </w:r>
      <w:r w:rsidRPr="00D24746">
        <w:rPr>
          <w:rFonts w:eastAsia="Times New Roman" w:cs="Times New Roman"/>
          <w:sz w:val="24"/>
          <w:szCs w:val="24"/>
          <w:lang w:val="ru-RU"/>
        </w:rPr>
        <w:t>) цільово спрямовується на охорону популяцій, протипо</w:t>
      </w:r>
      <w:r w:rsidRPr="00D24746">
        <w:rPr>
          <w:rFonts w:eastAsia="Times New Roman" w:cs="Times New Roman"/>
          <w:sz w:val="24"/>
          <w:szCs w:val="24"/>
        </w:rPr>
        <w:t>aching</w:t>
      </w:r>
      <w:r w:rsidRPr="00D24746">
        <w:rPr>
          <w:rFonts w:eastAsia="Times New Roman" w:cs="Times New Roman"/>
          <w:sz w:val="24"/>
          <w:szCs w:val="24"/>
          <w:lang w:val="ru-RU"/>
        </w:rPr>
        <w:t>ові заходи та біотехнічні роботи.</w:t>
      </w:r>
      <w:r w:rsidRPr="00D24746">
        <w:rPr>
          <w:rFonts w:eastAsia="Times New Roman" w:cs="Times New Roman"/>
          <w:sz w:val="24"/>
          <w:szCs w:val="24"/>
          <w:lang w:val="ru-RU"/>
        </w:rPr>
        <w:br/>
      </w:r>
      <w:r w:rsidRPr="00D24746">
        <w:rPr>
          <w:rFonts w:eastAsia="Times New Roman" w:cs="Times New Roman"/>
          <w:sz w:val="24"/>
          <w:szCs w:val="24"/>
          <w:lang w:val="ru-RU"/>
        </w:rPr>
        <w:lastRenderedPageBreak/>
        <w:t xml:space="preserve">Таким чином,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трофейне полювання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, при правильному менеджменті, є інструментом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фінансової підтримки природоохоронних програм</w:t>
      </w:r>
      <w:r w:rsidRPr="00D24746">
        <w:rPr>
          <w:rFonts w:eastAsia="Times New Roman" w:cs="Times New Roman"/>
          <w:sz w:val="24"/>
          <w:szCs w:val="24"/>
          <w:lang w:val="ru-RU"/>
        </w:rPr>
        <w:t>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ru-RU"/>
        </w:rPr>
        <w:t>5.</w:t>
      </w:r>
      <w:r w:rsidRPr="00D24746">
        <w:rPr>
          <w:rFonts w:eastAsia="Times New Roman" w:cs="Times New Roman"/>
          <w:b/>
          <w:bCs/>
          <w:sz w:val="27"/>
          <w:szCs w:val="27"/>
          <w:lang w:val="ru-RU"/>
        </w:rPr>
        <w:t>2. Розвиток туризму: сафарі, фотомисливство, екотури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Зростає популярність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альтернативних форм мисливського туризму</w:t>
      </w:r>
      <w:r w:rsidRPr="00D24746">
        <w:rPr>
          <w:rFonts w:eastAsia="Times New Roman" w:cs="Times New Roman"/>
          <w:sz w:val="24"/>
          <w:szCs w:val="24"/>
          <w:lang w:val="ru-RU"/>
        </w:rPr>
        <w:t>, орієнтованих на природоохоронну етику:</w:t>
      </w:r>
    </w:p>
    <w:p w:rsidR="00D24746" w:rsidRPr="00D24746" w:rsidRDefault="00D24746" w:rsidP="00D2474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Фотомисливство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— організація турів для зйомки диких тварин у природному середовищі (Саянський, Алтайський, Гімалайський регіони).</w:t>
      </w:r>
    </w:p>
    <w:p w:rsidR="00D24746" w:rsidRPr="00D24746" w:rsidRDefault="00D24746" w:rsidP="00D2474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Екотуризм і сафарі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у природних резерватах (наприклад, “Алтай-Таван-Богд”, “Сайлюгемський парк”, “Тянь-Шаньські заказники”) сприяють диверсифікації економіки віддалених районів.</w:t>
      </w:r>
    </w:p>
    <w:p w:rsidR="00D24746" w:rsidRPr="00D24746" w:rsidRDefault="00D24746" w:rsidP="00D2474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Участь місцевих мешканців у таких проєктах створює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робочі місця з низьким екологічним слідом</w:t>
      </w:r>
      <w:r w:rsidRPr="00D24746">
        <w:rPr>
          <w:rFonts w:eastAsia="Times New Roman" w:cs="Times New Roman"/>
          <w:sz w:val="24"/>
          <w:szCs w:val="24"/>
          <w:lang w:val="ru-RU"/>
        </w:rPr>
        <w:t>, водночас формуючи позитивне ставлення населення до охорони дикої природи.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ru-RU"/>
        </w:rPr>
        <w:t>5.</w:t>
      </w:r>
      <w:r w:rsidRPr="00D24746">
        <w:rPr>
          <w:rFonts w:eastAsia="Times New Roman" w:cs="Times New Roman"/>
          <w:b/>
          <w:bCs/>
          <w:sz w:val="27"/>
          <w:szCs w:val="27"/>
          <w:lang w:val="ru-RU"/>
        </w:rPr>
        <w:t>3. Підтримка місцевих громад і соціальний ефект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забезпечує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зайнятість у віддалених регіонах</w:t>
      </w:r>
      <w:r w:rsidRPr="00D24746">
        <w:rPr>
          <w:rFonts w:eastAsia="Times New Roman" w:cs="Times New Roman"/>
          <w:sz w:val="24"/>
          <w:szCs w:val="24"/>
          <w:lang w:val="ru-RU"/>
        </w:rPr>
        <w:t>, де відсутні інші стабільні джерела доходу:</w:t>
      </w:r>
    </w:p>
    <w:p w:rsidR="00D24746" w:rsidRPr="00D24746" w:rsidRDefault="00D24746" w:rsidP="00D2474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робота єгерів, інспекторів, гідів, працівників переробних підприємств, транспорту, готельного сектору;</w:t>
      </w:r>
    </w:p>
    <w:p w:rsidR="00D24746" w:rsidRPr="00D24746" w:rsidRDefault="00D24746" w:rsidP="00D2474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розвиток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місцевої інфраструктури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— доріг, комунікацій, туристичних баз;</w:t>
      </w:r>
    </w:p>
    <w:p w:rsidR="00D24746" w:rsidRPr="00D24746" w:rsidRDefault="00D24746" w:rsidP="00D2474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створення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місцевих громадських ініціатив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для управління ресурсами (</w:t>
      </w:r>
      <w:r w:rsidRPr="00D24746">
        <w:rPr>
          <w:rFonts w:eastAsia="Times New Roman" w:cs="Times New Roman"/>
          <w:sz w:val="24"/>
          <w:szCs w:val="24"/>
        </w:rPr>
        <w:t>Community</w:t>
      </w:r>
      <w:r w:rsidRPr="00D24746">
        <w:rPr>
          <w:rFonts w:eastAsia="Times New Roman" w:cs="Times New Roman"/>
          <w:sz w:val="24"/>
          <w:szCs w:val="24"/>
          <w:lang w:val="ru-RU"/>
        </w:rPr>
        <w:t>-</w:t>
      </w:r>
      <w:r w:rsidRPr="00D24746">
        <w:rPr>
          <w:rFonts w:eastAsia="Times New Roman" w:cs="Times New Roman"/>
          <w:sz w:val="24"/>
          <w:szCs w:val="24"/>
        </w:rPr>
        <w:t>Based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sz w:val="24"/>
          <w:szCs w:val="24"/>
        </w:rPr>
        <w:t>Wildlife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sz w:val="24"/>
          <w:szCs w:val="24"/>
        </w:rPr>
        <w:t>Management</w:t>
      </w:r>
      <w:r w:rsidRPr="00D24746">
        <w:rPr>
          <w:rFonts w:eastAsia="Times New Roman" w:cs="Times New Roman"/>
          <w:sz w:val="24"/>
          <w:szCs w:val="24"/>
          <w:lang w:val="ru-RU"/>
        </w:rPr>
        <w:t>).</w:t>
      </w:r>
      <w:r w:rsidRPr="00D24746">
        <w:rPr>
          <w:rFonts w:eastAsia="Times New Roman" w:cs="Times New Roman"/>
          <w:sz w:val="24"/>
          <w:szCs w:val="24"/>
          <w:lang w:val="ru-RU"/>
        </w:rPr>
        <w:br/>
        <w:t xml:space="preserve">Соціально, галузь сприяє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підвищенню добробуту сільського населення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й одночасно формує екологічну відповідальність через залучення громади до охорони природи.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ru-RU"/>
        </w:rPr>
        <w:t>5.</w:t>
      </w:r>
      <w:r w:rsidRPr="00D24746">
        <w:rPr>
          <w:rFonts w:eastAsia="Times New Roman" w:cs="Times New Roman"/>
          <w:b/>
          <w:bCs/>
          <w:sz w:val="27"/>
          <w:szCs w:val="27"/>
          <w:lang w:val="ru-RU"/>
        </w:rPr>
        <w:t>4. Експорт хутра та мисливських трофеїв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Північна і східна частини Азії (Сибір, Якутія, Далекий Схід) історично є осередками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промислового хутрового промислу</w:t>
      </w:r>
      <w:r w:rsidRPr="00D24746">
        <w:rPr>
          <w:rFonts w:eastAsia="Times New Roman" w:cs="Times New Roman"/>
          <w:sz w:val="24"/>
          <w:szCs w:val="24"/>
          <w:lang w:val="ru-RU"/>
        </w:rPr>
        <w:t>.</w:t>
      </w:r>
    </w:p>
    <w:p w:rsidR="00D24746" w:rsidRPr="00D24746" w:rsidRDefault="00D24746" w:rsidP="00D2474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Основні види: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соболь (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Martes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zibellina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лисиця (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Vulpes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vulpes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білка (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Sciurus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vulgaris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куниця (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Martes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i/>
          <w:iCs/>
          <w:sz w:val="24"/>
          <w:szCs w:val="24"/>
        </w:rPr>
        <w:t>martes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D24746">
        <w:rPr>
          <w:rFonts w:eastAsia="Times New Roman" w:cs="Times New Roman"/>
          <w:sz w:val="24"/>
          <w:szCs w:val="24"/>
          <w:lang w:val="ru-RU"/>
        </w:rPr>
        <w:t>.</w:t>
      </w:r>
    </w:p>
    <w:p w:rsidR="00D24746" w:rsidRPr="00D24746" w:rsidRDefault="00D24746" w:rsidP="00D2474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Експорт хутра здійснюється </w:t>
      </w:r>
      <w:proofErr w:type="gramStart"/>
      <w:r w:rsidRPr="00D24746">
        <w:rPr>
          <w:rFonts w:eastAsia="Times New Roman" w:cs="Times New Roman"/>
          <w:sz w:val="24"/>
          <w:szCs w:val="24"/>
          <w:lang w:val="ru-RU"/>
        </w:rPr>
        <w:t>до Китаю</w:t>
      </w:r>
      <w:proofErr w:type="gramEnd"/>
      <w:r w:rsidRPr="00D24746">
        <w:rPr>
          <w:rFonts w:eastAsia="Times New Roman" w:cs="Times New Roman"/>
          <w:sz w:val="24"/>
          <w:szCs w:val="24"/>
          <w:lang w:val="ru-RU"/>
        </w:rPr>
        <w:t>, ЄС, Канади, Японії.</w:t>
      </w:r>
    </w:p>
    <w:p w:rsidR="00D24746" w:rsidRPr="00D24746" w:rsidRDefault="00D24746" w:rsidP="00D2474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Трофейні вироби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(черепи, роги, опудала) формують нішевий експортний ринок із суворим дотриманням правил </w:t>
      </w:r>
      <w:r w:rsidRPr="00D24746">
        <w:rPr>
          <w:rFonts w:eastAsia="Times New Roman" w:cs="Times New Roman"/>
          <w:sz w:val="24"/>
          <w:szCs w:val="24"/>
        </w:rPr>
        <w:t>CITES</w:t>
      </w:r>
      <w:r w:rsidRPr="00D24746">
        <w:rPr>
          <w:rFonts w:eastAsia="Times New Roman" w:cs="Times New Roman"/>
          <w:sz w:val="24"/>
          <w:szCs w:val="24"/>
          <w:lang w:val="ru-RU"/>
        </w:rPr>
        <w:t>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Разом із тим, сучасні екологічні стандарти та вимоги до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етичного добування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зумовлюють зростання частки сертифікованої продукції та скорочення браконьєрських потоків.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 xml:space="preserve">5.5 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в Азії — це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сектор багатофункціональної економіки</w:t>
      </w:r>
      <w:r w:rsidRPr="00D24746">
        <w:rPr>
          <w:rFonts w:eastAsia="Times New Roman" w:cs="Times New Roman"/>
          <w:sz w:val="24"/>
          <w:szCs w:val="24"/>
          <w:lang w:val="ru-RU"/>
        </w:rPr>
        <w:t>, який:</w:t>
      </w:r>
    </w:p>
    <w:p w:rsidR="00D24746" w:rsidRPr="00D24746" w:rsidRDefault="00D24746" w:rsidP="00D2474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поєднує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природокористування і природоохоронну функцію</w:t>
      </w:r>
      <w:r w:rsidRPr="00D24746">
        <w:rPr>
          <w:rFonts w:eastAsia="Times New Roman" w:cs="Times New Roman"/>
          <w:sz w:val="24"/>
          <w:szCs w:val="24"/>
          <w:lang w:val="ru-RU"/>
        </w:rPr>
        <w:t>,</w:t>
      </w:r>
    </w:p>
    <w:p w:rsidR="00D24746" w:rsidRPr="00D24746" w:rsidRDefault="00D24746" w:rsidP="00D2474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створює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робочі місця у сільській місцевості</w:t>
      </w:r>
      <w:r w:rsidRPr="00D24746">
        <w:rPr>
          <w:rFonts w:eastAsia="Times New Roman" w:cs="Times New Roman"/>
          <w:sz w:val="24"/>
          <w:szCs w:val="24"/>
          <w:lang w:val="ru-RU"/>
        </w:rPr>
        <w:t>,</w:t>
      </w:r>
    </w:p>
    <w:p w:rsidR="00D24746" w:rsidRPr="00D24746" w:rsidRDefault="00D24746" w:rsidP="00D2474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забезпечує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валютні надходження через туризм і експорт</w:t>
      </w:r>
      <w:r w:rsidRPr="00D24746">
        <w:rPr>
          <w:rFonts w:eastAsia="Times New Roman" w:cs="Times New Roman"/>
          <w:sz w:val="24"/>
          <w:szCs w:val="24"/>
          <w:lang w:val="ru-RU"/>
        </w:rPr>
        <w:t>,</w:t>
      </w:r>
    </w:p>
    <w:p w:rsidR="00D24746" w:rsidRPr="00D24746" w:rsidRDefault="00D24746" w:rsidP="00D2474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lastRenderedPageBreak/>
        <w:t xml:space="preserve">та виступає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інструментом збереження біорізноманіття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</w:t>
      </w:r>
      <w:proofErr w:type="gramStart"/>
      <w:r w:rsidRPr="00D24746">
        <w:rPr>
          <w:rFonts w:eastAsia="Times New Roman" w:cs="Times New Roman"/>
          <w:sz w:val="24"/>
          <w:szCs w:val="24"/>
          <w:lang w:val="ru-RU"/>
        </w:rPr>
        <w:t>за умов</w:t>
      </w:r>
      <w:proofErr w:type="gramEnd"/>
      <w:r w:rsidRPr="00D24746">
        <w:rPr>
          <w:rFonts w:eastAsia="Times New Roman" w:cs="Times New Roman"/>
          <w:sz w:val="24"/>
          <w:szCs w:val="24"/>
          <w:lang w:val="ru-RU"/>
        </w:rPr>
        <w:t xml:space="preserve"> науково обґрунтованого менеджменту популяцій.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У перспективі розвиток мисливського господарства має базуватися на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принципах сталості, соціальної відповідальності та екологічного моніторингу</w:t>
      </w:r>
      <w:r w:rsidRPr="00D24746">
        <w:rPr>
          <w:rFonts w:eastAsia="Times New Roman" w:cs="Times New Roman"/>
          <w:sz w:val="24"/>
          <w:szCs w:val="24"/>
          <w:lang w:val="ru-RU"/>
        </w:rPr>
        <w:t>.</w:t>
      </w:r>
    </w:p>
    <w:p w:rsidR="00752E72" w:rsidRPr="00752E72" w:rsidRDefault="00752E72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52E72">
        <w:rPr>
          <w:rFonts w:eastAsia="Times New Roman" w:cs="Times New Roman"/>
          <w:b/>
          <w:bCs/>
          <w:sz w:val="27"/>
          <w:szCs w:val="27"/>
          <w:lang w:val="ru-RU"/>
        </w:rPr>
        <w:t>6. Проблеми та виклики</w:t>
      </w:r>
    </w:p>
    <w:p w:rsidR="00D24746" w:rsidRPr="00D24746" w:rsidRDefault="00D24746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Нижче — професійний аналітичний розділ у стилі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провідного фахівця з природоохоронної діяльності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з описом основних проблем і викликів у сфері охорони мисливської фауни в Азії та з посиланням на ключові норми національного законодавства. Після кожного блоку — короткі практичні рекомендації на рівні політики й управління.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ru-RU"/>
        </w:rPr>
      </w:pPr>
      <w:r w:rsidRPr="00D24746">
        <w:rPr>
          <w:rFonts w:eastAsia="Times New Roman" w:cs="Times New Roman"/>
          <w:b/>
          <w:bCs/>
          <w:kern w:val="36"/>
          <w:sz w:val="28"/>
          <w:szCs w:val="28"/>
          <w:lang w:val="ru-RU"/>
        </w:rPr>
        <w:t>Проблеми та виклики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sz w:val="28"/>
          <w:szCs w:val="28"/>
          <w:lang w:val="ru-RU"/>
        </w:rPr>
        <w:t>6.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1 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>Браконьєрство і незаконна торгівля (особливо: тигр, панда, носоріг)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Опис проблеми — незважаючи на наявність заборон і міжнародних конвенцій, нелегальна ловля і торгівля охоронюваними видами залишається одним із головних ризиків для популяцій великих і цінних видів (тигрів, носорогів, деяких видів ведмежих і рідкісних птахів). Нелегальні ланцюги включають місцевих браконьєрів, організовані групи й транснаціональних посередників.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Нормативні механізми (приклади країн):</w:t>
      </w:r>
    </w:p>
    <w:p w:rsidR="00D24746" w:rsidRPr="00D24746" w:rsidRDefault="00D24746" w:rsidP="00D2474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b/>
          <w:bCs/>
          <w:sz w:val="24"/>
          <w:szCs w:val="24"/>
        </w:rPr>
        <w:t>Китай</w:t>
      </w:r>
      <w:r w:rsidRPr="00D24746">
        <w:rPr>
          <w:rFonts w:eastAsia="Times New Roman" w:cs="Times New Roman"/>
          <w:sz w:val="24"/>
          <w:szCs w:val="24"/>
        </w:rPr>
        <w:t xml:space="preserve"> — «Wildlife Protection Law» із посиленою забороною незаконного полювання, торгівлі й обов’язком місцевих органів включати витрати на охорону в бюджет. </w:t>
      </w:r>
    </w:p>
    <w:p w:rsidR="00D24746" w:rsidRPr="00D24746" w:rsidRDefault="00D24746" w:rsidP="00D2474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b/>
          <w:bCs/>
          <w:sz w:val="24"/>
          <w:szCs w:val="24"/>
        </w:rPr>
        <w:t>Індія</w:t>
      </w:r>
      <w:r w:rsidRPr="00D24746">
        <w:rPr>
          <w:rFonts w:eastAsia="Times New Roman" w:cs="Times New Roman"/>
          <w:sz w:val="24"/>
          <w:szCs w:val="24"/>
        </w:rPr>
        <w:t xml:space="preserve"> — «Wild Life (Protection) Act, 1972» — жорстке кримінально-адміністративне регулювання торгівлі й охорони видів; створення заповідних режимів і належних ліцензій.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Рекомендації:</w:t>
      </w:r>
    </w:p>
    <w:p w:rsidR="00D24746" w:rsidRPr="00D24746" w:rsidRDefault="00D24746" w:rsidP="00D2474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посилити міжвідомчу співпрацю (прикордонний контроль, митниця, поліція);</w:t>
      </w:r>
    </w:p>
    <w:p w:rsidR="00D24746" w:rsidRPr="00D24746" w:rsidRDefault="00D24746" w:rsidP="00D2474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підсилити систему відстеження (маркування тварин, слідчі лабораторії, застосування ДНК-банків);</w:t>
      </w:r>
    </w:p>
    <w:p w:rsidR="00D24746" w:rsidRPr="00D24746" w:rsidRDefault="00D24746" w:rsidP="007D6DF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стимулювати участь місцевих громад в антібраконьєрській діяльності через мотивуючі платформи (частка доходів, працевлаштування).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6.2 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Зменшення</w:t>
      </w:r>
      <w:proofErr w:type="gramEnd"/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природних ареалів: урбанізація, вирубка лісів, зміна землекористування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Опис проблеми — фрагментація середовища проживання, трансформація ландшафтів під сільське господарство та інфраструктуру зменшують коридори міграції й якість кормової бази, що підвищує конфлікти «людина — дика тварина» і призводить до локальних вимирань.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Нормативні механізми (приклади країн):</w:t>
      </w:r>
    </w:p>
    <w:p w:rsidR="00D24746" w:rsidRPr="00885992" w:rsidRDefault="00D24746" w:rsidP="00D2474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Росія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— Федеральний закон «Про мисливство та збереження мисливських ресурсів» регламентує ліміти, режим мисливських угідь та порядок створення особливо охоронюваних природних територій (ООПТ). </w:t>
      </w:r>
    </w:p>
    <w:p w:rsidR="00D24746" w:rsidRPr="00D24746" w:rsidRDefault="00D24746" w:rsidP="00D2474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lastRenderedPageBreak/>
        <w:t>Казахстан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— закон про захист, відтворення та використання фауни визначає повноваження управління, норми земельного відведення для мисливських угідь і обов’язки органів у сфері охорони.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Рекомендації:</w:t>
      </w:r>
    </w:p>
    <w:p w:rsidR="00D24746" w:rsidRPr="00D24746" w:rsidRDefault="00D24746" w:rsidP="00D2474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впроваджувати просторове планування з обов’язковими екологічними коридорами;</w:t>
      </w:r>
    </w:p>
    <w:p w:rsidR="00D24746" w:rsidRPr="00D24746" w:rsidRDefault="00D24746" w:rsidP="00D2474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вимагати Оцінки впливу на довкілля (ОВД) при масштабних проектах та запроваджувати компенсаторні заходи (ре- локація чи відновлення біотопів);</w:t>
      </w:r>
    </w:p>
    <w:p w:rsidR="00D24746" w:rsidRPr="00D24746" w:rsidRDefault="00D24746" w:rsidP="007D6DF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стимулювати «зелену» інфраструктуру й заходи з відновлення кормової бази.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6.3 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Низький</w:t>
      </w:r>
      <w:proofErr w:type="gramEnd"/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рівень екологічної свідомості у деяких регіонах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Опис проблеми — відсутність сталих практик поводження з ресурсами, традиції незаконного вилову як джерела доходу, обмежена екологічна освіта у сільських і віддалених громадах.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Нормативні механізми:</w:t>
      </w:r>
    </w:p>
    <w:p w:rsidR="00D24746" w:rsidRPr="00885992" w:rsidRDefault="00D24746" w:rsidP="00D2474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 xml:space="preserve">Більшість національних законів (приклади вище) містять положення про обов’язок органів влади проводити інформаційно-освітню роботу; у Китаї та Казахстані це прямо закріплено як державна функція.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Рекомендації:</w:t>
      </w:r>
    </w:p>
    <w:p w:rsidR="00D24746" w:rsidRPr="00D24746" w:rsidRDefault="00D24746" w:rsidP="00D2474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масштабні програми екологічної освіти з опорою на місцеві школи та громади;</w:t>
      </w:r>
    </w:p>
    <w:p w:rsidR="00D24746" w:rsidRPr="00D24746" w:rsidRDefault="00D24746" w:rsidP="00D2474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програми «альтернативного доходу» (екотуризм, бджільництво, ремесла), щоб зменшити економічну залежність від вилову;</w:t>
      </w:r>
    </w:p>
    <w:p w:rsidR="00D24746" w:rsidRPr="00D24746" w:rsidRDefault="00D24746" w:rsidP="00D2474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включення громад до місцевого менеджменту природних ресурсів (</w:t>
      </w:r>
      <w:r w:rsidRPr="00D24746">
        <w:rPr>
          <w:rFonts w:eastAsia="Times New Roman" w:cs="Times New Roman"/>
          <w:sz w:val="24"/>
          <w:szCs w:val="24"/>
        </w:rPr>
        <w:t>CBWM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— </w:t>
      </w:r>
      <w:r w:rsidRPr="00D24746">
        <w:rPr>
          <w:rFonts w:eastAsia="Times New Roman" w:cs="Times New Roman"/>
          <w:sz w:val="24"/>
          <w:szCs w:val="24"/>
        </w:rPr>
        <w:t>Community</w:t>
      </w:r>
      <w:r w:rsidRPr="00D24746">
        <w:rPr>
          <w:rFonts w:eastAsia="Times New Roman" w:cs="Times New Roman"/>
          <w:sz w:val="24"/>
          <w:szCs w:val="24"/>
          <w:lang w:val="ru-RU"/>
        </w:rPr>
        <w:t>-</w:t>
      </w:r>
      <w:r w:rsidRPr="00D24746">
        <w:rPr>
          <w:rFonts w:eastAsia="Times New Roman" w:cs="Times New Roman"/>
          <w:sz w:val="24"/>
          <w:szCs w:val="24"/>
        </w:rPr>
        <w:t>Based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sz w:val="24"/>
          <w:szCs w:val="24"/>
        </w:rPr>
        <w:t>Wildlife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sz w:val="24"/>
          <w:szCs w:val="24"/>
        </w:rPr>
        <w:t>Management</w:t>
      </w:r>
      <w:r w:rsidRPr="00D24746">
        <w:rPr>
          <w:rFonts w:eastAsia="Times New Roman" w:cs="Times New Roman"/>
          <w:sz w:val="24"/>
          <w:szCs w:val="24"/>
          <w:lang w:val="ru-RU"/>
        </w:rPr>
        <w:t>).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sz w:val="28"/>
          <w:szCs w:val="28"/>
          <w:lang w:val="ru-RU"/>
        </w:rPr>
        <w:t>6.4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Недостатнє фінансування природоохоронних заходів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Опис проблеми — бюджети охорони природи часто малі, нестабільні; кошти витрачаються переважно на зарплати і базову інфраструктуру, трохи — на моніторинг чи антібраконьєрські операції.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Нормативні механізми:</w:t>
      </w:r>
    </w:p>
    <w:p w:rsidR="00D24746" w:rsidRPr="00D24746" w:rsidRDefault="00D24746" w:rsidP="00D2474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 xml:space="preserve">У ряді країн (Китай, Казахстан) законодавство передбачає включення витрат на охорону в місцеві бюджети й можливість створення спеціальних фондів чи платних послуг (ліцензії, туристичні збори) для фінансування ООПТ.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Рекомендації:</w:t>
      </w:r>
    </w:p>
    <w:p w:rsidR="00D24746" w:rsidRPr="00D24746" w:rsidRDefault="00D24746" w:rsidP="00D2474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створювати багатосторонні фінансові механізми: державні бюджети + платні послуги (екотуризм) + міжнародні гранти;</w:t>
      </w:r>
    </w:p>
    <w:p w:rsidR="00D24746" w:rsidRPr="00D24746" w:rsidRDefault="00D24746" w:rsidP="00D2474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запроваджувати прозору систему розподілу надходжень від трофейного полювання і туризму на охорону й громади (виділення 20–40% на охорону як цільовий ресурс);</w:t>
      </w:r>
    </w:p>
    <w:p w:rsidR="00D24746" w:rsidRPr="00D24746" w:rsidRDefault="00D24746" w:rsidP="00D2474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lastRenderedPageBreak/>
        <w:t>розвивати публічно-приватні партнерства для інвестування в інфраструктуру спостереження (камери, дрони, навчання рейнджерів).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6.5 </w:t>
      </w:r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Кліматичні</w:t>
      </w:r>
      <w:proofErr w:type="gramEnd"/>
      <w:r w:rsidR="00D24746" w:rsidRPr="00D24746">
        <w:rPr>
          <w:rFonts w:eastAsia="Times New Roman" w:cs="Times New Roman"/>
          <w:b/>
          <w:bCs/>
          <w:sz w:val="28"/>
          <w:szCs w:val="28"/>
          <w:lang w:val="ru-RU"/>
        </w:rPr>
        <w:t xml:space="preserve"> зміни: вплив на кормову базу й міграційні маршрути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Опис проблеми — підвищення температур, зміна режиму опадів, та періодичність сезонів змінюють продуктивність рослинності, пересувають місця водопоїв і кормові угіддя; це змінює міграційні патерни і збільшує вразливість видів.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Нормативні механізми:</w:t>
      </w:r>
    </w:p>
    <w:p w:rsidR="00D24746" w:rsidRPr="00D24746" w:rsidRDefault="00D24746" w:rsidP="00D2474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 xml:space="preserve">Багато національних екологічних законів (наприклад, згадані закони про фауну і охорону диких тварин) включають положення щодо моніторингу середовища і зобов’язують органи враховувати екологічні ризики у плануванні охоронних заходів.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D24746">
        <w:rPr>
          <w:rFonts w:eastAsia="Times New Roman" w:cs="Times New Roman"/>
          <w:sz w:val="24"/>
          <w:szCs w:val="24"/>
        </w:rPr>
        <w:t>Рекомендації:</w:t>
      </w:r>
    </w:p>
    <w:p w:rsidR="00D24746" w:rsidRPr="00D24746" w:rsidRDefault="00D24746" w:rsidP="00D2474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інтегрувати кліматичні сценарії в плани управління популяціями й просторове планування;</w:t>
      </w:r>
    </w:p>
    <w:p w:rsidR="00D24746" w:rsidRPr="00D24746" w:rsidRDefault="00D24746" w:rsidP="00D2474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створювати «буферні зони» й резерви кормових територій для адаптації видів;</w:t>
      </w:r>
    </w:p>
    <w:p w:rsidR="00D24746" w:rsidRPr="00D24746" w:rsidRDefault="00D24746" w:rsidP="00D2474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розвивати системи раннього попередження про нестачу корму/води і плани екстреного реагування (целева підгодівля, тимчасові коридори міграції).</w:t>
      </w:r>
    </w:p>
    <w:p w:rsidR="00D24746" w:rsidRPr="00D24746" w:rsidRDefault="007D6DF3" w:rsidP="00D2474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val="ru-RU"/>
        </w:rPr>
        <w:t xml:space="preserve">6.6 </w:t>
      </w:r>
      <w:r w:rsidR="00D24746" w:rsidRPr="00D24746">
        <w:rPr>
          <w:rFonts w:eastAsia="Times New Roman" w:cs="Times New Roman"/>
          <w:b/>
          <w:bCs/>
          <w:kern w:val="36"/>
          <w:sz w:val="28"/>
          <w:szCs w:val="28"/>
          <w:lang w:val="ru-RU"/>
        </w:rPr>
        <w:t>Короткий огляд конкретних законодавчих норм (зразки по країнах)</w:t>
      </w:r>
    </w:p>
    <w:p w:rsidR="00D24746" w:rsidRPr="00D24746" w:rsidRDefault="00D24746" w:rsidP="00D2474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(нижче — коротка витримка найважливіших положень, на які має опиратися управління)</w:t>
      </w:r>
    </w:p>
    <w:p w:rsidR="00D24746" w:rsidRPr="00885992" w:rsidRDefault="00D24746" w:rsidP="00D2474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 xml:space="preserve">Китай — </w:t>
      </w:r>
      <w:r w:rsidRPr="00D24746">
        <w:rPr>
          <w:rFonts w:eastAsia="Times New Roman" w:cs="Times New Roman"/>
          <w:b/>
          <w:bCs/>
          <w:sz w:val="24"/>
          <w:szCs w:val="24"/>
        </w:rPr>
        <w:t>Wildlife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Protection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Law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 xml:space="preserve"> (ревізії 2020–2022)</w:t>
      </w:r>
      <w:r w:rsidRPr="00D24746">
        <w:rPr>
          <w:rFonts w:eastAsia="Times New Roman" w:cs="Times New Roman"/>
          <w:sz w:val="24"/>
          <w:szCs w:val="24"/>
          <w:lang w:val="ru-RU"/>
        </w:rPr>
        <w:br/>
        <w:t xml:space="preserve">• Заборона незаконного полювання, торгівлі й транспортування диких тварин; обов’язок місцевих влади включати витрати на охорону у бюджет; повноваження для створення планів охорони й режимів ООПТ. </w:t>
      </w:r>
    </w:p>
    <w:p w:rsidR="00D24746" w:rsidRPr="00885992" w:rsidRDefault="00D24746" w:rsidP="00D2474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Індія — </w:t>
      </w:r>
      <w:r w:rsidRPr="00D24746">
        <w:rPr>
          <w:rFonts w:eastAsia="Times New Roman" w:cs="Times New Roman"/>
          <w:b/>
          <w:bCs/>
          <w:sz w:val="24"/>
          <w:szCs w:val="24"/>
        </w:rPr>
        <w:t>Wild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Life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(</w:t>
      </w:r>
      <w:r w:rsidRPr="00D24746">
        <w:rPr>
          <w:rFonts w:eastAsia="Times New Roman" w:cs="Times New Roman"/>
          <w:b/>
          <w:bCs/>
          <w:sz w:val="24"/>
          <w:szCs w:val="24"/>
        </w:rPr>
        <w:t>Protection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) </w:t>
      </w:r>
      <w:r w:rsidRPr="00D24746">
        <w:rPr>
          <w:rFonts w:eastAsia="Times New Roman" w:cs="Times New Roman"/>
          <w:b/>
          <w:bCs/>
          <w:sz w:val="24"/>
          <w:szCs w:val="24"/>
        </w:rPr>
        <w:t>Act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>, 1972</w:t>
      </w:r>
      <w:r w:rsidRPr="00885992">
        <w:rPr>
          <w:rFonts w:eastAsia="Times New Roman" w:cs="Times New Roman"/>
          <w:sz w:val="24"/>
          <w:szCs w:val="24"/>
          <w:lang w:val="ru-RU"/>
        </w:rPr>
        <w:br/>
        <w:t>• Система категорій охоронюваних видів, кримінальна відповідальність за браконьєрство й торгівлю; створення національних і штатних Рад з охорони; регулювання мисливства та створення заповідних зон.</w:t>
      </w:r>
    </w:p>
    <w:p w:rsidR="00D24746" w:rsidRPr="00D24746" w:rsidRDefault="00D24746" w:rsidP="00D2474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Росія — Федеральний закон №209-ФЗ (2009) «Про мисливство…» (оновлення й доповнення)</w:t>
      </w:r>
      <w:r w:rsidRPr="00D24746">
        <w:rPr>
          <w:rFonts w:eastAsia="Times New Roman" w:cs="Times New Roman"/>
          <w:sz w:val="24"/>
          <w:szCs w:val="24"/>
          <w:lang w:val="ru-RU"/>
        </w:rPr>
        <w:br/>
        <w:t xml:space="preserve">• Регламентація відстрілів, лімітів, правил користування мисливськими угіддями; інструменти державного контролю й адміністративні санкції. </w:t>
      </w:r>
    </w:p>
    <w:p w:rsidR="00D24746" w:rsidRPr="00885992" w:rsidRDefault="00D24746" w:rsidP="00D2474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Монголія — </w:t>
      </w:r>
      <w:r w:rsidRPr="00D24746">
        <w:rPr>
          <w:rFonts w:eastAsia="Times New Roman" w:cs="Times New Roman"/>
          <w:b/>
          <w:bCs/>
          <w:sz w:val="24"/>
          <w:szCs w:val="24"/>
        </w:rPr>
        <w:t>Law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on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Hunting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/ </w:t>
      </w:r>
      <w:r w:rsidRPr="00D24746">
        <w:rPr>
          <w:rFonts w:eastAsia="Times New Roman" w:cs="Times New Roman"/>
          <w:b/>
          <w:bCs/>
          <w:sz w:val="24"/>
          <w:szCs w:val="24"/>
        </w:rPr>
        <w:t>Law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on</w:t>
      </w:r>
      <w:r w:rsidRPr="00885992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D24746">
        <w:rPr>
          <w:rFonts w:eastAsia="Times New Roman" w:cs="Times New Roman"/>
          <w:b/>
          <w:bCs/>
          <w:sz w:val="24"/>
          <w:szCs w:val="24"/>
        </w:rPr>
        <w:t>Fauna</w:t>
      </w:r>
      <w:r w:rsidRPr="00885992">
        <w:rPr>
          <w:rFonts w:eastAsia="Times New Roman" w:cs="Times New Roman"/>
          <w:sz w:val="24"/>
          <w:szCs w:val="24"/>
          <w:lang w:val="ru-RU"/>
        </w:rPr>
        <w:br/>
        <w:t xml:space="preserve">• Нормування полювання, режимів мисливських угідь, створення мисливських резерватів і прав користувачів; пріоритети — відтворення і науковий моніторинг. </w:t>
      </w:r>
    </w:p>
    <w:p w:rsidR="00D24746" w:rsidRPr="00D24746" w:rsidRDefault="00D24746" w:rsidP="00D2474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Казахстан — Закон про захист, відтворення і використання фауни</w:t>
      </w:r>
      <w:r w:rsidRPr="00D24746">
        <w:rPr>
          <w:rFonts w:eastAsia="Times New Roman" w:cs="Times New Roman"/>
          <w:sz w:val="24"/>
          <w:szCs w:val="24"/>
          <w:lang w:val="ru-RU"/>
        </w:rPr>
        <w:br/>
        <w:t xml:space="preserve">• Визначення системи управління фауною, установлення квот/лімітів, порядок контролю і відповідальності; можливість установлення платних послуг і місцевих порядків. </w:t>
      </w:r>
    </w:p>
    <w:p w:rsidR="00D24746" w:rsidRPr="00D24746" w:rsidRDefault="00D24746" w:rsidP="00D2474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ru-RU"/>
        </w:rPr>
      </w:pPr>
      <w:r w:rsidRPr="00D24746">
        <w:rPr>
          <w:rFonts w:eastAsia="Times New Roman" w:cs="Times New Roman"/>
          <w:b/>
          <w:bCs/>
          <w:kern w:val="36"/>
          <w:sz w:val="28"/>
          <w:szCs w:val="28"/>
          <w:lang w:val="ru-RU"/>
        </w:rPr>
        <w:t>Практичні пропозиції для політики управління (конкретно)</w:t>
      </w:r>
    </w:p>
    <w:p w:rsidR="00D24746" w:rsidRPr="00D24746" w:rsidRDefault="00D24746" w:rsidP="00D2474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lastRenderedPageBreak/>
        <w:t xml:space="preserve">Законодавчо закріпити обов’язкове </w:t>
      </w:r>
      <w:r w:rsidRPr="00D24746">
        <w:rPr>
          <w:rFonts w:eastAsia="Times New Roman" w:cs="Times New Roman"/>
          <w:b/>
          <w:bCs/>
          <w:sz w:val="24"/>
          <w:szCs w:val="24"/>
          <w:lang w:val="ru-RU"/>
        </w:rPr>
        <w:t>цільове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 спрямування частки доходів від трофейного полювання/туризму на фінансування антібраконьєрських заходів та підтримку громад (мін. 20% фондом ООПТ).</w:t>
      </w:r>
    </w:p>
    <w:p w:rsidR="00D24746" w:rsidRPr="00D24746" w:rsidRDefault="00D24746" w:rsidP="00D2474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Створити регіональні центри обміну даними (ДНК-банки, база фото/відеоспостережень) і міждержавні механізми координації проти транснаціональної торгівлі дикими тваринами.</w:t>
      </w:r>
    </w:p>
    <w:p w:rsidR="00D24746" w:rsidRPr="00D24746" w:rsidRDefault="00D24746" w:rsidP="00D2474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Інвестувати в капітал людської охорони: підвищення кваліфікації рейнджерів, закупівля обладнання (камери-</w:t>
      </w:r>
      <w:r w:rsidRPr="00D24746">
        <w:rPr>
          <w:rFonts w:eastAsia="Times New Roman" w:cs="Times New Roman"/>
          <w:sz w:val="24"/>
          <w:szCs w:val="24"/>
        </w:rPr>
        <w:t>traps</w:t>
      </w:r>
      <w:r w:rsidRPr="00D24746">
        <w:rPr>
          <w:rFonts w:eastAsia="Times New Roman" w:cs="Times New Roman"/>
          <w:sz w:val="24"/>
          <w:szCs w:val="24"/>
          <w:lang w:val="ru-RU"/>
        </w:rPr>
        <w:t xml:space="preserve">, дрони, </w:t>
      </w:r>
      <w:r w:rsidRPr="00D24746">
        <w:rPr>
          <w:rFonts w:eastAsia="Times New Roman" w:cs="Times New Roman"/>
          <w:sz w:val="24"/>
          <w:szCs w:val="24"/>
        </w:rPr>
        <w:t>GPS</w:t>
      </w:r>
      <w:r w:rsidRPr="00D24746">
        <w:rPr>
          <w:rFonts w:eastAsia="Times New Roman" w:cs="Times New Roman"/>
          <w:sz w:val="24"/>
          <w:szCs w:val="24"/>
          <w:lang w:val="ru-RU"/>
        </w:rPr>
        <w:t>), забезпечення належних умов праці.</w:t>
      </w:r>
    </w:p>
    <w:p w:rsidR="00D24746" w:rsidRPr="00D24746" w:rsidRDefault="00D24746" w:rsidP="00D2474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D24746">
        <w:rPr>
          <w:rFonts w:eastAsia="Times New Roman" w:cs="Times New Roman"/>
          <w:sz w:val="24"/>
          <w:szCs w:val="24"/>
          <w:lang w:val="ru-RU"/>
        </w:rPr>
        <w:t>Розгорнути просвітницькі програми для місцевих громад і створювати економічні «альтернативи» вилову (екотуризм, субсидії, гранти на агропроєкти).</w:t>
      </w:r>
    </w:p>
    <w:p w:rsidR="00D24746" w:rsidRPr="00885992" w:rsidRDefault="00D24746" w:rsidP="00D2474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>Інтегрувати кліматичні ризики в національні плани управління видами й створити адаптаційні коридори для міграційних видів.</w:t>
      </w:r>
    </w:p>
    <w:p w:rsidR="00752E72" w:rsidRPr="007D6DF3" w:rsidRDefault="007D6DF3" w:rsidP="007D6DF3">
      <w:pPr>
        <w:spacing w:before="100" w:beforeAutospacing="1" w:after="100" w:afterAutospacing="1" w:line="240" w:lineRule="auto"/>
        <w:ind w:left="360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ru-RU"/>
        </w:rPr>
        <w:t>7.</w:t>
      </w:r>
      <w:r w:rsidR="00752E72" w:rsidRPr="007D6DF3">
        <w:rPr>
          <w:rFonts w:eastAsia="Times New Roman" w:cs="Times New Roman"/>
          <w:b/>
          <w:bCs/>
          <w:sz w:val="27"/>
          <w:szCs w:val="27"/>
          <w:lang w:val="ru-RU"/>
        </w:rPr>
        <w:t>Напрями розвитку мисливського господарства</w:t>
      </w:r>
    </w:p>
    <w:p w:rsidR="007D6DF3" w:rsidRPr="00885992" w:rsidRDefault="007D6DF3" w:rsidP="007D6DF3">
      <w:pPr>
        <w:spacing w:after="0" w:line="240" w:lineRule="auto"/>
        <w:rPr>
          <w:rFonts w:eastAsia="Times New Roman" w:cs="Times New Roman"/>
          <w:sz w:val="24"/>
          <w:szCs w:val="24"/>
          <w:lang w:val="ru-RU"/>
        </w:rPr>
      </w:pP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>
        <w:rPr>
          <w:rFonts w:ascii="Tahoma" w:eastAsia="Times New Roman" w:hAnsi="Tahoma" w:cs="Tahoma"/>
          <w:b/>
          <w:bCs/>
          <w:sz w:val="36"/>
          <w:szCs w:val="36"/>
          <w:lang w:val="ru-RU"/>
        </w:rPr>
        <w:t>7.1</w:t>
      </w:r>
      <w:r w:rsidRPr="007D6DF3">
        <w:rPr>
          <w:rFonts w:eastAsia="Times New Roman" w:cs="Times New Roman"/>
          <w:b/>
          <w:bCs/>
          <w:sz w:val="36"/>
          <w:szCs w:val="36"/>
          <w:lang w:val="ru-RU"/>
        </w:rPr>
        <w:t xml:space="preserve"> Створення національних парків і заповідних зон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Загальна характеристика</w:t>
      </w:r>
    </w:p>
    <w:p w:rsidR="007D6DF3" w:rsidRPr="007D6DF3" w:rsidRDefault="007D6DF3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 xml:space="preserve">З кінця </w:t>
      </w:r>
      <w:r w:rsidRPr="007D6DF3">
        <w:rPr>
          <w:rFonts w:eastAsia="Times New Roman" w:cs="Times New Roman"/>
          <w:sz w:val="24"/>
          <w:szCs w:val="24"/>
        </w:rPr>
        <w:t>XX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ст. мисливське господарство в Азії поступово інтегрується </w:t>
      </w:r>
      <w:proofErr w:type="gramStart"/>
      <w:r w:rsidRPr="007D6DF3">
        <w:rPr>
          <w:rFonts w:eastAsia="Times New Roman" w:cs="Times New Roman"/>
          <w:sz w:val="24"/>
          <w:szCs w:val="24"/>
          <w:lang w:val="ru-RU"/>
        </w:rPr>
        <w:t>у систему</w:t>
      </w:r>
      <w:proofErr w:type="gramEnd"/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сталого природокористування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. Одним із пріоритетних напрямів стало створення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національних парків, біосферних резерватів та заказників</w:t>
      </w:r>
      <w:r w:rsidRPr="007D6DF3">
        <w:rPr>
          <w:rFonts w:eastAsia="Times New Roman" w:cs="Times New Roman"/>
          <w:sz w:val="24"/>
          <w:szCs w:val="24"/>
          <w:lang w:val="ru-RU"/>
        </w:rPr>
        <w:t>, де мисливство або обмежується, або регламентується з урахуванням природоохоронних цілей.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7D6DF3">
        <w:rPr>
          <w:rFonts w:eastAsia="Times New Roman" w:cs="Times New Roman"/>
          <w:b/>
          <w:bCs/>
          <w:sz w:val="27"/>
          <w:szCs w:val="27"/>
        </w:rPr>
        <w:t>Приклади:</w:t>
      </w:r>
    </w:p>
    <w:p w:rsidR="007D6DF3" w:rsidRPr="007D6DF3" w:rsidRDefault="007D6DF3" w:rsidP="007D6DF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Китай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1998 р. започатковано 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>Національну програму природоохоронних територій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; станом на 2024 р. діє понад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2600 резерватів</w:t>
      </w:r>
      <w:r w:rsidRPr="007D6DF3">
        <w:rPr>
          <w:rFonts w:eastAsia="Times New Roman" w:cs="Times New Roman"/>
          <w:sz w:val="24"/>
          <w:szCs w:val="24"/>
          <w:lang w:val="ru-RU"/>
        </w:rPr>
        <w:t>, серед яких – заповідники «</w:t>
      </w:r>
      <w:r w:rsidRPr="007D6DF3">
        <w:rPr>
          <w:rFonts w:eastAsia="Times New Roman" w:cs="Times New Roman"/>
          <w:sz w:val="24"/>
          <w:szCs w:val="24"/>
        </w:rPr>
        <w:t>Wolong</w:t>
      </w:r>
      <w:r w:rsidRPr="007D6DF3">
        <w:rPr>
          <w:rFonts w:eastAsia="Times New Roman" w:cs="Times New Roman"/>
          <w:sz w:val="24"/>
          <w:szCs w:val="24"/>
          <w:lang w:val="ru-RU"/>
        </w:rPr>
        <w:t>» (для панди великої) і «</w:t>
      </w:r>
      <w:r w:rsidRPr="007D6DF3">
        <w:rPr>
          <w:rFonts w:eastAsia="Times New Roman" w:cs="Times New Roman"/>
          <w:sz w:val="24"/>
          <w:szCs w:val="24"/>
        </w:rPr>
        <w:t>Changbaishan</w:t>
      </w:r>
      <w:r w:rsidRPr="007D6DF3">
        <w:rPr>
          <w:rFonts w:eastAsia="Times New Roman" w:cs="Times New Roman"/>
          <w:sz w:val="24"/>
          <w:szCs w:val="24"/>
          <w:lang w:val="ru-RU"/>
        </w:rPr>
        <w:t>» (ареал кабарги).</w:t>
      </w:r>
      <w:r w:rsidRPr="007D6DF3">
        <w:rPr>
          <w:rFonts w:eastAsia="Times New Roman" w:cs="Times New Roman"/>
          <w:sz w:val="24"/>
          <w:szCs w:val="24"/>
          <w:lang w:val="ru-RU"/>
        </w:rPr>
        <w:br/>
        <w:t xml:space="preserve">Участь організацій: </w:t>
      </w:r>
      <w:r w:rsidRPr="007D6DF3">
        <w:rPr>
          <w:rFonts w:eastAsia="Times New Roman" w:cs="Times New Roman"/>
          <w:i/>
          <w:iCs/>
          <w:sz w:val="24"/>
          <w:szCs w:val="24"/>
        </w:rPr>
        <w:t>China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i/>
          <w:iCs/>
          <w:sz w:val="24"/>
          <w:szCs w:val="24"/>
        </w:rPr>
        <w:t>Wildlife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i/>
          <w:iCs/>
          <w:sz w:val="24"/>
          <w:szCs w:val="24"/>
        </w:rPr>
        <w:t>Conservation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i/>
          <w:iCs/>
          <w:sz w:val="24"/>
          <w:szCs w:val="24"/>
        </w:rPr>
        <w:t>Association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 xml:space="preserve"> (</w:t>
      </w:r>
      <w:r w:rsidRPr="007D6DF3">
        <w:rPr>
          <w:rFonts w:eastAsia="Times New Roman" w:cs="Times New Roman"/>
          <w:i/>
          <w:iCs/>
          <w:sz w:val="24"/>
          <w:szCs w:val="24"/>
        </w:rPr>
        <w:t>CWCA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>)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, створена у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1983 р.</w:t>
      </w:r>
      <w:r w:rsidRPr="007D6DF3">
        <w:rPr>
          <w:rFonts w:eastAsia="Times New Roman" w:cs="Times New Roman"/>
          <w:sz w:val="24"/>
          <w:szCs w:val="24"/>
          <w:lang w:val="ru-RU"/>
        </w:rPr>
        <w:t>, координує управління мисливськими угіддями в межах природних парків.</w:t>
      </w:r>
    </w:p>
    <w:p w:rsidR="007D6DF3" w:rsidRPr="007D6DF3" w:rsidRDefault="007D6DF3" w:rsidP="007D6DF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Монголія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1995 р.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діє Національна програма зі створення системи ООПТ; у 2005–2015 рр. створено резервати «</w:t>
      </w:r>
      <w:r w:rsidRPr="007D6DF3">
        <w:rPr>
          <w:rFonts w:eastAsia="Times New Roman" w:cs="Times New Roman"/>
          <w:sz w:val="24"/>
          <w:szCs w:val="24"/>
        </w:rPr>
        <w:t>Altai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Tavan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Bogd</w:t>
      </w:r>
      <w:r w:rsidRPr="007D6DF3">
        <w:rPr>
          <w:rFonts w:eastAsia="Times New Roman" w:cs="Times New Roman"/>
          <w:sz w:val="24"/>
          <w:szCs w:val="24"/>
          <w:lang w:val="ru-RU"/>
        </w:rPr>
        <w:t>» та «</w:t>
      </w:r>
      <w:r w:rsidRPr="007D6DF3">
        <w:rPr>
          <w:rFonts w:eastAsia="Times New Roman" w:cs="Times New Roman"/>
          <w:sz w:val="24"/>
          <w:szCs w:val="24"/>
        </w:rPr>
        <w:t>Great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Gobi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B</w:t>
      </w:r>
      <w:r w:rsidRPr="007D6DF3">
        <w:rPr>
          <w:rFonts w:eastAsia="Times New Roman" w:cs="Times New Roman"/>
          <w:sz w:val="24"/>
          <w:szCs w:val="24"/>
          <w:lang w:val="ru-RU"/>
        </w:rPr>
        <w:t>», де регулюється відтворення архара та козла сибірського.</w:t>
      </w:r>
      <w:r w:rsidRPr="007D6DF3">
        <w:rPr>
          <w:rFonts w:eastAsia="Times New Roman" w:cs="Times New Roman"/>
          <w:sz w:val="24"/>
          <w:szCs w:val="24"/>
          <w:lang w:val="ru-RU"/>
        </w:rPr>
        <w:br/>
      </w:r>
      <w:r w:rsidRPr="007D6DF3">
        <w:rPr>
          <w:rFonts w:eastAsia="Times New Roman" w:cs="Times New Roman"/>
          <w:sz w:val="24"/>
          <w:szCs w:val="24"/>
        </w:rPr>
        <w:t xml:space="preserve">Участь: </w:t>
      </w:r>
      <w:r w:rsidRPr="007D6DF3">
        <w:rPr>
          <w:rFonts w:eastAsia="Times New Roman" w:cs="Times New Roman"/>
          <w:i/>
          <w:iCs/>
          <w:sz w:val="24"/>
          <w:szCs w:val="24"/>
        </w:rPr>
        <w:t>Mongolian Association for Conservation of Nature and Environment (MACNE)</w:t>
      </w:r>
      <w:r w:rsidRPr="007D6DF3">
        <w:rPr>
          <w:rFonts w:eastAsia="Times New Roman" w:cs="Times New Roman"/>
          <w:sz w:val="24"/>
          <w:szCs w:val="24"/>
        </w:rPr>
        <w:t xml:space="preserve">, </w:t>
      </w:r>
      <w:r w:rsidRPr="007D6DF3">
        <w:rPr>
          <w:rFonts w:eastAsia="Times New Roman" w:cs="Times New Roman"/>
          <w:i/>
          <w:iCs/>
          <w:sz w:val="24"/>
          <w:szCs w:val="24"/>
        </w:rPr>
        <w:t>Wildlife Science and Hunting Association of Mongolia</w:t>
      </w:r>
      <w:r w:rsidRPr="007D6DF3">
        <w:rPr>
          <w:rFonts w:eastAsia="Times New Roman" w:cs="Times New Roman"/>
          <w:sz w:val="24"/>
          <w:szCs w:val="24"/>
        </w:rPr>
        <w:t>.</w:t>
      </w:r>
    </w:p>
    <w:p w:rsidR="007D6DF3" w:rsidRPr="007D6DF3" w:rsidRDefault="007D6DF3" w:rsidP="007D6DF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Казахстан</w:t>
      </w:r>
      <w:r w:rsidRPr="007D6DF3">
        <w:rPr>
          <w:rFonts w:eastAsia="Times New Roman" w:cs="Times New Roman"/>
          <w:sz w:val="24"/>
          <w:szCs w:val="24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</w:rPr>
        <w:t>2006 р.</w:t>
      </w:r>
      <w:r w:rsidRPr="007D6DF3">
        <w:rPr>
          <w:rFonts w:eastAsia="Times New Roman" w:cs="Times New Roman"/>
          <w:sz w:val="24"/>
          <w:szCs w:val="24"/>
        </w:rPr>
        <w:t xml:space="preserve"> створено серію природних парків і заказників (Куртінський, Каратау, Алтайський), у межах яких регулюється чисельність копитних і відновлення сайгака (</w:t>
      </w:r>
      <w:r w:rsidRPr="007D6DF3">
        <w:rPr>
          <w:rFonts w:eastAsia="Times New Roman" w:cs="Times New Roman"/>
          <w:i/>
          <w:iCs/>
          <w:sz w:val="24"/>
          <w:szCs w:val="24"/>
        </w:rPr>
        <w:t>Saiga tatarica</w:t>
      </w:r>
      <w:r w:rsidRPr="007D6DF3">
        <w:rPr>
          <w:rFonts w:eastAsia="Times New Roman" w:cs="Times New Roman"/>
          <w:sz w:val="24"/>
          <w:szCs w:val="24"/>
        </w:rPr>
        <w:t>).</w:t>
      </w:r>
      <w:r w:rsidRPr="007D6DF3">
        <w:rPr>
          <w:rFonts w:eastAsia="Times New Roman" w:cs="Times New Roman"/>
          <w:sz w:val="24"/>
          <w:szCs w:val="24"/>
        </w:rPr>
        <w:br/>
        <w:t xml:space="preserve">Ключова роль: </w:t>
      </w:r>
      <w:r w:rsidRPr="007D6DF3">
        <w:rPr>
          <w:rFonts w:eastAsia="Times New Roman" w:cs="Times New Roman"/>
          <w:i/>
          <w:iCs/>
          <w:sz w:val="24"/>
          <w:szCs w:val="24"/>
        </w:rPr>
        <w:t>Республіканська асоціація мисливців і рибалок Казахстану (РАМіРК)</w:t>
      </w:r>
      <w:r w:rsidRPr="007D6DF3">
        <w:rPr>
          <w:rFonts w:eastAsia="Times New Roman" w:cs="Times New Roman"/>
          <w:sz w:val="24"/>
          <w:szCs w:val="24"/>
        </w:rPr>
        <w:t xml:space="preserve"> — партнер Міністерства екології та ООН у відновленні популяцій.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>
        <w:rPr>
          <w:rFonts w:eastAsia="Times New Roman" w:cs="Times New Roman"/>
          <w:b/>
          <w:bCs/>
          <w:sz w:val="36"/>
          <w:szCs w:val="36"/>
          <w:lang w:val="ru-RU"/>
        </w:rPr>
        <w:t xml:space="preserve">7.2 </w:t>
      </w:r>
      <w:r w:rsidRPr="007D6DF3">
        <w:rPr>
          <w:rFonts w:eastAsia="Times New Roman" w:cs="Times New Roman"/>
          <w:b/>
          <w:bCs/>
          <w:sz w:val="36"/>
          <w:szCs w:val="36"/>
          <w:lang w:val="ru-RU"/>
        </w:rPr>
        <w:t>Впровадження ліцензійного полювання та квотування добування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Суть:</w:t>
      </w:r>
    </w:p>
    <w:p w:rsidR="007D6DF3" w:rsidRPr="007D6DF3" w:rsidRDefault="007D6DF3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lastRenderedPageBreak/>
        <w:t xml:space="preserve">Системи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ліцензійного та квотного полювання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запроваджені для регулювання антропогенного навантаження на популяції. Ліцензії видаються з урахуванням результатів біотехнічного моніторингу.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Приклади і дати:</w:t>
      </w:r>
    </w:p>
    <w:p w:rsidR="007D6DF3" w:rsidRPr="007D6DF3" w:rsidRDefault="007D6DF3" w:rsidP="007D6DF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Росія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прийняттям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Федерального закону № 209-ФЗ (2009 р.)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офіційно запроваджено механізм лімітів і щорічних квот добування.</w:t>
      </w:r>
      <w:r w:rsidRPr="007D6DF3">
        <w:rPr>
          <w:rFonts w:eastAsia="Times New Roman" w:cs="Times New Roman"/>
          <w:sz w:val="24"/>
          <w:szCs w:val="24"/>
          <w:lang w:val="ru-RU"/>
        </w:rPr>
        <w:br/>
        <w:t xml:space="preserve">Участь: 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>Всеросійське товариство мисливців і рибалок (ВОиР, засн. 1958 р.)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бере участь у розподілі лімітів і моніторингу чисельності.</w:t>
      </w:r>
    </w:p>
    <w:p w:rsidR="007D6DF3" w:rsidRPr="007D6DF3" w:rsidRDefault="007D6DF3" w:rsidP="007D6DF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Казахстан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2012 р.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діє система електронного обліку ліцензій через «</w:t>
      </w:r>
      <w:r w:rsidRPr="007D6DF3">
        <w:rPr>
          <w:rFonts w:eastAsia="Times New Roman" w:cs="Times New Roman"/>
          <w:sz w:val="24"/>
          <w:szCs w:val="24"/>
        </w:rPr>
        <w:t>E</w:t>
      </w:r>
      <w:r w:rsidRPr="007D6DF3">
        <w:rPr>
          <w:rFonts w:eastAsia="Times New Roman" w:cs="Times New Roman"/>
          <w:sz w:val="24"/>
          <w:szCs w:val="24"/>
          <w:lang w:val="ru-RU"/>
        </w:rPr>
        <w:t>-</w:t>
      </w:r>
      <w:r w:rsidRPr="007D6DF3">
        <w:rPr>
          <w:rFonts w:eastAsia="Times New Roman" w:cs="Times New Roman"/>
          <w:sz w:val="24"/>
          <w:szCs w:val="24"/>
        </w:rPr>
        <w:t>Hunter</w:t>
      </w:r>
      <w:r w:rsidRPr="007D6DF3">
        <w:rPr>
          <w:rFonts w:eastAsia="Times New Roman" w:cs="Times New Roman"/>
          <w:sz w:val="24"/>
          <w:szCs w:val="24"/>
          <w:lang w:val="ru-RU"/>
        </w:rPr>
        <w:t>»; мисливські господарства зобов’язані подавати звіти про відстріляних тварин.</w:t>
      </w:r>
      <w:r w:rsidRPr="007D6DF3">
        <w:rPr>
          <w:rFonts w:eastAsia="Times New Roman" w:cs="Times New Roman"/>
          <w:sz w:val="24"/>
          <w:szCs w:val="24"/>
          <w:lang w:val="ru-RU"/>
        </w:rPr>
        <w:br/>
        <w:t xml:space="preserve">Участь: </w:t>
      </w:r>
      <w:r w:rsidRPr="007D6DF3">
        <w:rPr>
          <w:rFonts w:eastAsia="Times New Roman" w:cs="Times New Roman"/>
          <w:i/>
          <w:iCs/>
          <w:sz w:val="24"/>
          <w:szCs w:val="24"/>
          <w:lang w:val="ru-RU"/>
        </w:rPr>
        <w:t>Асоціація «Охотзоопром»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(державна структура з охорони фауни) — проводить рейди і статистичний контроль.</w:t>
      </w:r>
    </w:p>
    <w:p w:rsidR="007D6DF3" w:rsidRPr="007D6DF3" w:rsidRDefault="007D6DF3" w:rsidP="007D6DF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Монголія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1995 р.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заборонено безліцензійне полювання; з 2010 р. введено експортні квоти на трофеї архара й козла сибірського; доходи частково спрямовуються на охорону.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>
        <w:rPr>
          <w:rFonts w:eastAsia="Times New Roman" w:cs="Times New Roman"/>
          <w:b/>
          <w:bCs/>
          <w:sz w:val="36"/>
          <w:szCs w:val="36"/>
          <w:lang w:val="ru-RU"/>
        </w:rPr>
        <w:t xml:space="preserve">7.3 </w:t>
      </w:r>
      <w:r w:rsidRPr="007D6DF3">
        <w:rPr>
          <w:rFonts w:eastAsia="Times New Roman" w:cs="Times New Roman"/>
          <w:b/>
          <w:bCs/>
          <w:sz w:val="36"/>
          <w:szCs w:val="36"/>
          <w:lang w:val="ru-RU"/>
        </w:rPr>
        <w:t>Розвиток трофейного мисливського туризму на міжнародному рівні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Тенденції:</w:t>
      </w:r>
    </w:p>
    <w:p w:rsidR="007D6DF3" w:rsidRPr="007D6DF3" w:rsidRDefault="007D6DF3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 xml:space="preserve">Мисливський туризм — важливий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джерело валютних надходжень і місцевих робочих місць</w:t>
      </w:r>
      <w:r w:rsidRPr="007D6DF3">
        <w:rPr>
          <w:rFonts w:eastAsia="Times New Roman" w:cs="Times New Roman"/>
          <w:sz w:val="24"/>
          <w:szCs w:val="24"/>
          <w:lang w:val="ru-RU"/>
        </w:rPr>
        <w:t>. З 1990-х років розвиваються програми міжнародних сафарі й експедиційних турів у Центральній Азії.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7D6DF3">
        <w:rPr>
          <w:rFonts w:eastAsia="Times New Roman" w:cs="Times New Roman"/>
          <w:b/>
          <w:bCs/>
          <w:sz w:val="27"/>
          <w:szCs w:val="27"/>
        </w:rPr>
        <w:t>Приклади:</w:t>
      </w:r>
    </w:p>
    <w:p w:rsidR="007D6DF3" w:rsidRPr="007D6DF3" w:rsidRDefault="007D6DF3" w:rsidP="007D6DF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Монголія</w:t>
      </w:r>
      <w:r w:rsidRPr="007D6DF3">
        <w:rPr>
          <w:rFonts w:eastAsia="Times New Roman" w:cs="Times New Roman"/>
          <w:sz w:val="24"/>
          <w:szCs w:val="24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</w:rPr>
        <w:t>1993 р.</w:t>
      </w:r>
      <w:r w:rsidRPr="007D6DF3">
        <w:rPr>
          <w:rFonts w:eastAsia="Times New Roman" w:cs="Times New Roman"/>
          <w:sz w:val="24"/>
          <w:szCs w:val="24"/>
        </w:rPr>
        <w:t xml:space="preserve"> відкрито трофейне полювання для іноземців (архар, козел сибірський).</w:t>
      </w:r>
      <w:r w:rsidRPr="007D6DF3">
        <w:rPr>
          <w:rFonts w:eastAsia="Times New Roman" w:cs="Times New Roman"/>
          <w:sz w:val="24"/>
          <w:szCs w:val="24"/>
        </w:rPr>
        <w:br/>
        <w:t xml:space="preserve">Участь: </w:t>
      </w:r>
      <w:r w:rsidRPr="007D6DF3">
        <w:rPr>
          <w:rFonts w:eastAsia="Times New Roman" w:cs="Times New Roman"/>
          <w:i/>
          <w:iCs/>
          <w:sz w:val="24"/>
          <w:szCs w:val="24"/>
        </w:rPr>
        <w:t>Professional Hunters Association of Mongolia (PHAM)</w:t>
      </w:r>
      <w:r w:rsidRPr="007D6DF3">
        <w:rPr>
          <w:rFonts w:eastAsia="Times New Roman" w:cs="Times New Roman"/>
          <w:sz w:val="24"/>
          <w:szCs w:val="24"/>
        </w:rPr>
        <w:t xml:space="preserve"> співпрацює з Safari Club International (SCI).</w:t>
      </w:r>
    </w:p>
    <w:p w:rsidR="007D6DF3" w:rsidRPr="007D6DF3" w:rsidRDefault="007D6DF3" w:rsidP="007D6DF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Казахстан</w:t>
      </w:r>
      <w:r w:rsidRPr="007D6DF3">
        <w:rPr>
          <w:rFonts w:eastAsia="Times New Roman" w:cs="Times New Roman"/>
          <w:sz w:val="24"/>
          <w:szCs w:val="24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</w:rPr>
        <w:t>1998 р.</w:t>
      </w:r>
      <w:r w:rsidRPr="007D6DF3">
        <w:rPr>
          <w:rFonts w:eastAsia="Times New Roman" w:cs="Times New Roman"/>
          <w:sz w:val="24"/>
          <w:szCs w:val="24"/>
        </w:rPr>
        <w:t xml:space="preserve"> розвивається офіційний трофейний туризм; міжнародна сертифікація через </w:t>
      </w:r>
      <w:r w:rsidRPr="007D6DF3">
        <w:rPr>
          <w:rFonts w:eastAsia="Times New Roman" w:cs="Times New Roman"/>
          <w:i/>
          <w:iCs/>
          <w:sz w:val="24"/>
          <w:szCs w:val="24"/>
        </w:rPr>
        <w:t>Safari Club International</w:t>
      </w:r>
      <w:r w:rsidRPr="007D6DF3">
        <w:rPr>
          <w:rFonts w:eastAsia="Times New Roman" w:cs="Times New Roman"/>
          <w:sz w:val="24"/>
          <w:szCs w:val="24"/>
        </w:rPr>
        <w:t xml:space="preserve"> (США) і </w:t>
      </w:r>
      <w:r w:rsidRPr="007D6DF3">
        <w:rPr>
          <w:rFonts w:eastAsia="Times New Roman" w:cs="Times New Roman"/>
          <w:i/>
          <w:iCs/>
          <w:sz w:val="24"/>
          <w:szCs w:val="24"/>
        </w:rPr>
        <w:t>Rowland Ward Records</w:t>
      </w:r>
      <w:r w:rsidRPr="007D6DF3">
        <w:rPr>
          <w:rFonts w:eastAsia="Times New Roman" w:cs="Times New Roman"/>
          <w:sz w:val="24"/>
          <w:szCs w:val="24"/>
        </w:rPr>
        <w:t xml:space="preserve"> (Англія).</w:t>
      </w:r>
      <w:r w:rsidRPr="007D6DF3">
        <w:rPr>
          <w:rFonts w:eastAsia="Times New Roman" w:cs="Times New Roman"/>
          <w:sz w:val="24"/>
          <w:szCs w:val="24"/>
        </w:rPr>
        <w:br/>
      </w:r>
      <w:r w:rsidRPr="007D6DF3">
        <w:rPr>
          <w:rFonts w:eastAsia="Times New Roman" w:cs="Times New Roman"/>
          <w:sz w:val="24"/>
          <w:szCs w:val="24"/>
          <w:lang w:val="ru-RU"/>
        </w:rPr>
        <w:t>2023 р. – Казахстан став членом Міжнародної ради мисливства і збереження дикої природи (</w:t>
      </w:r>
      <w:r w:rsidRPr="007D6DF3">
        <w:rPr>
          <w:rFonts w:eastAsia="Times New Roman" w:cs="Times New Roman"/>
          <w:i/>
          <w:iCs/>
          <w:sz w:val="24"/>
          <w:szCs w:val="24"/>
        </w:rPr>
        <w:t>CIC</w:t>
      </w:r>
      <w:r w:rsidRPr="007D6DF3">
        <w:rPr>
          <w:rFonts w:eastAsia="Times New Roman" w:cs="Times New Roman"/>
          <w:sz w:val="24"/>
          <w:szCs w:val="24"/>
          <w:lang w:val="ru-RU"/>
        </w:rPr>
        <w:t>).</w:t>
      </w:r>
    </w:p>
    <w:p w:rsidR="007D6DF3" w:rsidRPr="007D6DF3" w:rsidRDefault="007D6DF3" w:rsidP="007D6DF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Киргизстан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2006 р.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діє «</w:t>
      </w:r>
      <w:r w:rsidRPr="007D6DF3">
        <w:rPr>
          <w:rFonts w:eastAsia="Times New Roman" w:cs="Times New Roman"/>
          <w:sz w:val="24"/>
          <w:szCs w:val="24"/>
        </w:rPr>
        <w:t>Community</w:t>
      </w:r>
      <w:r w:rsidRPr="007D6DF3">
        <w:rPr>
          <w:rFonts w:eastAsia="Times New Roman" w:cs="Times New Roman"/>
          <w:sz w:val="24"/>
          <w:szCs w:val="24"/>
          <w:lang w:val="ru-RU"/>
        </w:rPr>
        <w:t>-</w:t>
      </w:r>
      <w:r w:rsidRPr="007D6DF3">
        <w:rPr>
          <w:rFonts w:eastAsia="Times New Roman" w:cs="Times New Roman"/>
          <w:sz w:val="24"/>
          <w:szCs w:val="24"/>
        </w:rPr>
        <w:t>based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Hunting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Management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sz w:val="24"/>
          <w:szCs w:val="24"/>
        </w:rPr>
        <w:t>Program</w:t>
      </w:r>
      <w:r w:rsidRPr="007D6DF3">
        <w:rPr>
          <w:rFonts w:eastAsia="Times New Roman" w:cs="Times New Roman"/>
          <w:sz w:val="24"/>
          <w:szCs w:val="24"/>
          <w:lang w:val="ru-RU"/>
        </w:rPr>
        <w:t>», де частина коштів від трофейних турів іде місцевим громадам.</w:t>
      </w:r>
      <w:r w:rsidRPr="007D6DF3">
        <w:rPr>
          <w:rFonts w:eastAsia="Times New Roman" w:cs="Times New Roman"/>
          <w:sz w:val="24"/>
          <w:szCs w:val="24"/>
          <w:lang w:val="ru-RU"/>
        </w:rPr>
        <w:br/>
      </w:r>
      <w:r w:rsidRPr="007D6DF3">
        <w:rPr>
          <w:rFonts w:eastAsia="Times New Roman" w:cs="Times New Roman"/>
          <w:sz w:val="24"/>
          <w:szCs w:val="24"/>
        </w:rPr>
        <w:t xml:space="preserve">Участь: </w:t>
      </w:r>
      <w:r w:rsidRPr="007D6DF3">
        <w:rPr>
          <w:rFonts w:eastAsia="Times New Roman" w:cs="Times New Roman"/>
          <w:i/>
          <w:iCs/>
          <w:sz w:val="24"/>
          <w:szCs w:val="24"/>
        </w:rPr>
        <w:t>Association of Hunting Users of Kyrgyzstan (AHUK)</w:t>
      </w:r>
      <w:r w:rsidRPr="007D6DF3">
        <w:rPr>
          <w:rFonts w:eastAsia="Times New Roman" w:cs="Times New Roman"/>
          <w:sz w:val="24"/>
          <w:szCs w:val="24"/>
        </w:rPr>
        <w:t>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>
        <w:rPr>
          <w:rFonts w:eastAsia="Times New Roman" w:cs="Times New Roman"/>
          <w:b/>
          <w:bCs/>
          <w:sz w:val="36"/>
          <w:szCs w:val="36"/>
          <w:lang w:val="ru-RU"/>
        </w:rPr>
        <w:t xml:space="preserve">7.4 </w:t>
      </w:r>
      <w:r w:rsidRPr="007D6DF3">
        <w:rPr>
          <w:rFonts w:eastAsia="Times New Roman" w:cs="Times New Roman"/>
          <w:b/>
          <w:bCs/>
          <w:sz w:val="36"/>
          <w:szCs w:val="36"/>
          <w:lang w:val="ru-RU"/>
        </w:rPr>
        <w:t>Освітні програми з підвищення екологічної культури мисливців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Суть:</w:t>
      </w:r>
    </w:p>
    <w:p w:rsidR="007D6DF3" w:rsidRPr="007D6DF3" w:rsidRDefault="007D6DF3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 xml:space="preserve">Ефективне мисливське господарство неможливе без підготовки кваліфікованих кадрів. В Азії активно впроваджуються програми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екологічної освіти та мисливської етики</w:t>
      </w:r>
      <w:r w:rsidRPr="007D6DF3">
        <w:rPr>
          <w:rFonts w:eastAsia="Times New Roman" w:cs="Times New Roman"/>
          <w:sz w:val="24"/>
          <w:szCs w:val="24"/>
          <w:lang w:val="ru-RU"/>
        </w:rPr>
        <w:t>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7D6DF3">
        <w:rPr>
          <w:rFonts w:eastAsia="Times New Roman" w:cs="Times New Roman"/>
          <w:b/>
          <w:bCs/>
          <w:sz w:val="27"/>
          <w:szCs w:val="27"/>
        </w:rPr>
        <w:t>Приклади:</w:t>
      </w:r>
    </w:p>
    <w:p w:rsidR="007D6DF3" w:rsidRPr="007D6DF3" w:rsidRDefault="007D6DF3" w:rsidP="007D6DF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lastRenderedPageBreak/>
        <w:t>Китай</w:t>
      </w:r>
      <w:r w:rsidRPr="007D6DF3">
        <w:rPr>
          <w:rFonts w:eastAsia="Times New Roman" w:cs="Times New Roman"/>
          <w:sz w:val="24"/>
          <w:szCs w:val="24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</w:rPr>
        <w:t>2005 р.</w:t>
      </w:r>
      <w:r w:rsidRPr="007D6DF3">
        <w:rPr>
          <w:rFonts w:eastAsia="Times New Roman" w:cs="Times New Roman"/>
          <w:sz w:val="24"/>
          <w:szCs w:val="24"/>
        </w:rPr>
        <w:t xml:space="preserve"> діють курси «Eco-Hunting &amp; Sustainable Use» під егідою CWCA і WWF China.</w:t>
      </w:r>
    </w:p>
    <w:p w:rsidR="007D6DF3" w:rsidRPr="007D6DF3" w:rsidRDefault="007D6DF3" w:rsidP="007D6DF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Казахстан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2018 р.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впроваджено курси «Біотехнія і охорона мисливських ресурсів» при аграрних університетах.</w:t>
      </w:r>
    </w:p>
    <w:p w:rsidR="007D6DF3" w:rsidRPr="007D6DF3" w:rsidRDefault="007D6DF3" w:rsidP="007D6DF3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Монголія</w:t>
      </w:r>
      <w:r w:rsidRPr="007D6DF3">
        <w:rPr>
          <w:rFonts w:eastAsia="Times New Roman" w:cs="Times New Roman"/>
          <w:sz w:val="24"/>
          <w:szCs w:val="24"/>
        </w:rPr>
        <w:t xml:space="preserve"> — з </w:t>
      </w:r>
      <w:r w:rsidRPr="007D6DF3">
        <w:rPr>
          <w:rFonts w:eastAsia="Times New Roman" w:cs="Times New Roman"/>
          <w:b/>
          <w:bCs/>
          <w:sz w:val="24"/>
          <w:szCs w:val="24"/>
        </w:rPr>
        <w:t>2020 р.</w:t>
      </w:r>
      <w:r w:rsidRPr="007D6DF3">
        <w:rPr>
          <w:rFonts w:eastAsia="Times New Roman" w:cs="Times New Roman"/>
          <w:sz w:val="24"/>
          <w:szCs w:val="24"/>
        </w:rPr>
        <w:t xml:space="preserve"> діє програма «Hunter Education Program» за підтримки </w:t>
      </w:r>
      <w:r w:rsidRPr="007D6DF3">
        <w:rPr>
          <w:rFonts w:eastAsia="Times New Roman" w:cs="Times New Roman"/>
          <w:i/>
          <w:iCs/>
          <w:sz w:val="24"/>
          <w:szCs w:val="24"/>
        </w:rPr>
        <w:t>German Hunting Association (DJV)</w:t>
      </w:r>
      <w:r w:rsidRPr="007D6DF3">
        <w:rPr>
          <w:rFonts w:eastAsia="Times New Roman" w:cs="Times New Roman"/>
          <w:sz w:val="24"/>
          <w:szCs w:val="24"/>
        </w:rPr>
        <w:t xml:space="preserve"> і WWF Mongolia.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>Мета програм — формування мисливської культури, знання законодавства, етики полювання, техніки безпеки.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ru-RU"/>
        </w:rPr>
      </w:pPr>
      <w:r>
        <w:rPr>
          <w:rFonts w:eastAsia="Times New Roman" w:cs="Times New Roman"/>
          <w:b/>
          <w:bCs/>
          <w:sz w:val="36"/>
          <w:szCs w:val="36"/>
          <w:lang w:val="ru-RU"/>
        </w:rPr>
        <w:t>7.5</w:t>
      </w:r>
      <w:r w:rsidRPr="007D6DF3">
        <w:rPr>
          <w:rFonts w:eastAsia="Times New Roman" w:cs="Times New Roman"/>
          <w:b/>
          <w:bCs/>
          <w:sz w:val="36"/>
          <w:szCs w:val="36"/>
          <w:lang w:val="ru-RU"/>
        </w:rPr>
        <w:t xml:space="preserve"> Міжнародна співпраця у сфері збереження видів і контролю торгівлі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 w:rsidRPr="007D6DF3">
        <w:rPr>
          <w:rFonts w:eastAsia="Times New Roman" w:cs="Times New Roman"/>
          <w:b/>
          <w:bCs/>
          <w:sz w:val="27"/>
          <w:szCs w:val="27"/>
          <w:lang w:val="ru-RU"/>
        </w:rPr>
        <w:t>Головні міжнародні угоди:</w:t>
      </w:r>
    </w:p>
    <w:p w:rsidR="007D6DF3" w:rsidRPr="007D6DF3" w:rsidRDefault="007D6DF3" w:rsidP="007D6DF3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CITES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(</w:t>
      </w:r>
      <w:r w:rsidRPr="007D6DF3">
        <w:rPr>
          <w:rFonts w:eastAsia="Times New Roman" w:cs="Times New Roman"/>
          <w:b/>
          <w:bCs/>
          <w:sz w:val="24"/>
          <w:szCs w:val="24"/>
        </w:rPr>
        <w:t>Convention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on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International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Trade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in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Endangered</w:t>
      </w:r>
      <w:r w:rsidRPr="00885992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Species</w:t>
      </w:r>
      <w:r w:rsidRPr="00885992">
        <w:rPr>
          <w:rFonts w:eastAsia="Times New Roman" w:cs="Times New Roman"/>
          <w:b/>
          <w:bCs/>
          <w:sz w:val="24"/>
          <w:szCs w:val="24"/>
        </w:rPr>
        <w:t>)</w:t>
      </w:r>
      <w:r w:rsidRPr="00885992">
        <w:rPr>
          <w:rFonts w:eastAsia="Times New Roman" w:cs="Times New Roman"/>
          <w:sz w:val="24"/>
          <w:szCs w:val="24"/>
        </w:rPr>
        <w:t xml:space="preserve"> — </w:t>
      </w:r>
      <w:r w:rsidRPr="007D6DF3">
        <w:rPr>
          <w:rFonts w:eastAsia="Times New Roman" w:cs="Times New Roman"/>
          <w:sz w:val="24"/>
          <w:szCs w:val="24"/>
          <w:lang w:val="ru-RU"/>
        </w:rPr>
        <w:t>більшість</w:t>
      </w:r>
      <w:r w:rsidRPr="00885992">
        <w:rPr>
          <w:rFonts w:eastAsia="Times New Roman" w:cs="Times New Roman"/>
          <w:sz w:val="24"/>
          <w:szCs w:val="24"/>
        </w:rPr>
        <w:t xml:space="preserve"> </w:t>
      </w:r>
      <w:r w:rsidRPr="007D6DF3">
        <w:rPr>
          <w:rFonts w:eastAsia="Times New Roman" w:cs="Times New Roman"/>
          <w:sz w:val="24"/>
          <w:szCs w:val="24"/>
          <w:lang w:val="ru-RU"/>
        </w:rPr>
        <w:t>країн</w:t>
      </w:r>
      <w:r w:rsidRPr="00885992">
        <w:rPr>
          <w:rFonts w:eastAsia="Times New Roman" w:cs="Times New Roman"/>
          <w:sz w:val="24"/>
          <w:szCs w:val="24"/>
        </w:rPr>
        <w:t xml:space="preserve"> </w:t>
      </w:r>
      <w:r w:rsidRPr="007D6DF3">
        <w:rPr>
          <w:rFonts w:eastAsia="Times New Roman" w:cs="Times New Roman"/>
          <w:sz w:val="24"/>
          <w:szCs w:val="24"/>
          <w:lang w:val="ru-RU"/>
        </w:rPr>
        <w:t>Азії</w:t>
      </w:r>
      <w:r w:rsidRPr="00885992">
        <w:rPr>
          <w:rFonts w:eastAsia="Times New Roman" w:cs="Times New Roman"/>
          <w:sz w:val="24"/>
          <w:szCs w:val="24"/>
        </w:rPr>
        <w:t xml:space="preserve"> </w:t>
      </w:r>
      <w:r w:rsidRPr="007D6DF3">
        <w:rPr>
          <w:rFonts w:eastAsia="Times New Roman" w:cs="Times New Roman"/>
          <w:sz w:val="24"/>
          <w:szCs w:val="24"/>
          <w:lang w:val="ru-RU"/>
        </w:rPr>
        <w:t>приєдналися</w:t>
      </w:r>
      <w:r w:rsidRPr="00885992">
        <w:rPr>
          <w:rFonts w:eastAsia="Times New Roman" w:cs="Times New Roman"/>
          <w:sz w:val="24"/>
          <w:szCs w:val="24"/>
        </w:rPr>
        <w:t xml:space="preserve"> </w:t>
      </w:r>
      <w:r w:rsidRPr="007D6DF3">
        <w:rPr>
          <w:rFonts w:eastAsia="Times New Roman" w:cs="Times New Roman"/>
          <w:sz w:val="24"/>
          <w:szCs w:val="24"/>
          <w:lang w:val="ru-RU"/>
        </w:rPr>
        <w:t>д</w:t>
      </w:r>
      <w:r w:rsidRPr="007D6DF3">
        <w:rPr>
          <w:rFonts w:eastAsia="Times New Roman" w:cs="Times New Roman"/>
          <w:sz w:val="24"/>
          <w:szCs w:val="24"/>
        </w:rPr>
        <w:t>о неї з 1970–1990-х рр.</w:t>
      </w:r>
    </w:p>
    <w:p w:rsidR="007D6DF3" w:rsidRPr="007D6DF3" w:rsidRDefault="007D6DF3" w:rsidP="007D6DF3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>Китай (1981), Індія (1976), Казахстан (2000), Монголія (1996), Киргизстан (2007).</w:t>
      </w:r>
    </w:p>
    <w:p w:rsidR="007D6DF3" w:rsidRPr="007D6DF3" w:rsidRDefault="007D6DF3" w:rsidP="007D6DF3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</w:rPr>
        <w:t>WWF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 xml:space="preserve"> (</w:t>
      </w:r>
      <w:r w:rsidRPr="007D6DF3">
        <w:rPr>
          <w:rFonts w:eastAsia="Times New Roman" w:cs="Times New Roman"/>
          <w:b/>
          <w:bCs/>
          <w:sz w:val="24"/>
          <w:szCs w:val="24"/>
        </w:rPr>
        <w:t>World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Wide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Fund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for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 xml:space="preserve"> </w:t>
      </w:r>
      <w:r w:rsidRPr="007D6DF3">
        <w:rPr>
          <w:rFonts w:eastAsia="Times New Roman" w:cs="Times New Roman"/>
          <w:b/>
          <w:bCs/>
          <w:sz w:val="24"/>
          <w:szCs w:val="24"/>
        </w:rPr>
        <w:t>Nature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)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— має регіональні офіси у Пекіні, Алмати, Улан-Баторі, Делі, Ханої.</w:t>
      </w:r>
      <w:r w:rsidRPr="007D6DF3">
        <w:rPr>
          <w:rFonts w:eastAsia="Times New Roman" w:cs="Times New Roman"/>
          <w:sz w:val="24"/>
          <w:szCs w:val="24"/>
          <w:lang w:val="ru-RU"/>
        </w:rPr>
        <w:br/>
        <w:t xml:space="preserve">З 2000-х років реалізовано понад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80 спільних проєктів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з моніторингу великих копитних, хижаків і водоплавних птахів.</w:t>
      </w:r>
    </w:p>
    <w:p w:rsidR="007D6DF3" w:rsidRPr="007D6DF3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7D6DF3">
        <w:rPr>
          <w:rFonts w:eastAsia="Times New Roman" w:cs="Times New Roman"/>
          <w:b/>
          <w:bCs/>
          <w:sz w:val="27"/>
          <w:szCs w:val="27"/>
        </w:rPr>
        <w:t>Приклади співпраці:</w:t>
      </w:r>
    </w:p>
    <w:p w:rsidR="007D6DF3" w:rsidRPr="007D6DF3" w:rsidRDefault="007D6DF3" w:rsidP="007D6DF3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sz w:val="24"/>
          <w:szCs w:val="24"/>
        </w:rPr>
        <w:t xml:space="preserve">2005–2015 рр. — програма WWF–CITES </w:t>
      </w:r>
      <w:r w:rsidRPr="007D6DF3">
        <w:rPr>
          <w:rFonts w:eastAsia="Times New Roman" w:cs="Times New Roman"/>
          <w:i/>
          <w:iCs/>
          <w:sz w:val="24"/>
          <w:szCs w:val="24"/>
        </w:rPr>
        <w:t>“Save the Saiga”</w:t>
      </w:r>
      <w:r w:rsidRPr="007D6DF3">
        <w:rPr>
          <w:rFonts w:eastAsia="Times New Roman" w:cs="Times New Roman"/>
          <w:sz w:val="24"/>
          <w:szCs w:val="24"/>
        </w:rPr>
        <w:t xml:space="preserve"> (Казахстан, Монголія, Узбекистан).</w:t>
      </w:r>
    </w:p>
    <w:p w:rsidR="007D6DF3" w:rsidRPr="007D6DF3" w:rsidRDefault="007D6DF3" w:rsidP="007D6DF3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sz w:val="24"/>
          <w:szCs w:val="24"/>
        </w:rPr>
        <w:t xml:space="preserve">2012–2022 рр. — </w:t>
      </w:r>
      <w:r w:rsidRPr="007D6DF3">
        <w:rPr>
          <w:rFonts w:eastAsia="Times New Roman" w:cs="Times New Roman"/>
          <w:i/>
          <w:iCs/>
          <w:sz w:val="24"/>
          <w:szCs w:val="24"/>
        </w:rPr>
        <w:t>Global Tiger Recovery Programme</w:t>
      </w:r>
      <w:r w:rsidRPr="007D6DF3">
        <w:rPr>
          <w:rFonts w:eastAsia="Times New Roman" w:cs="Times New Roman"/>
          <w:sz w:val="24"/>
          <w:szCs w:val="24"/>
        </w:rPr>
        <w:t xml:space="preserve"> (Індія, Китай, Непал, Росія).</w:t>
      </w:r>
    </w:p>
    <w:p w:rsidR="007D6DF3" w:rsidRPr="007D6DF3" w:rsidRDefault="007D6DF3" w:rsidP="007D6DF3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7D6DF3">
        <w:rPr>
          <w:rFonts w:eastAsia="Times New Roman" w:cs="Times New Roman"/>
          <w:sz w:val="24"/>
          <w:szCs w:val="24"/>
        </w:rPr>
        <w:t xml:space="preserve">2020–2024 рр. — </w:t>
      </w:r>
      <w:r w:rsidRPr="007D6DF3">
        <w:rPr>
          <w:rFonts w:eastAsia="Times New Roman" w:cs="Times New Roman"/>
          <w:i/>
          <w:iCs/>
          <w:sz w:val="24"/>
          <w:szCs w:val="24"/>
        </w:rPr>
        <w:t>Asia Wildlife Law Enforcement Network (ASEAN-WEN)</w:t>
      </w:r>
      <w:r w:rsidRPr="007D6DF3">
        <w:rPr>
          <w:rFonts w:eastAsia="Times New Roman" w:cs="Times New Roman"/>
          <w:sz w:val="24"/>
          <w:szCs w:val="24"/>
        </w:rPr>
        <w:t xml:space="preserve"> — платформа обміну даними про браконьєрство і контрабанду.</w:t>
      </w:r>
    </w:p>
    <w:p w:rsidR="007D6DF3" w:rsidRPr="007D6DF3" w:rsidRDefault="007D6DF3" w:rsidP="007D6DF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Мисливське господарство Азії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 пройшло еволюцію — від експлуатаційного до природоохоронно-регульованого типу.</w:t>
      </w:r>
    </w:p>
    <w:p w:rsidR="007D6DF3" w:rsidRPr="007D6DF3" w:rsidRDefault="007D6DF3" w:rsidP="007D6DF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 xml:space="preserve">Основний тренд 2020–2030 рр. — </w:t>
      </w:r>
      <w:r w:rsidRPr="007D6DF3">
        <w:rPr>
          <w:rFonts w:eastAsia="Times New Roman" w:cs="Times New Roman"/>
          <w:b/>
          <w:bCs/>
          <w:sz w:val="24"/>
          <w:szCs w:val="24"/>
          <w:lang w:val="ru-RU"/>
        </w:rPr>
        <w:t>поєднання екотуризму, трофейного мисливства і науково обґрунтованого квотування.</w:t>
      </w:r>
    </w:p>
    <w:p w:rsidR="007D6DF3" w:rsidRPr="007D6DF3" w:rsidRDefault="007D6DF3" w:rsidP="007D6DF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>Активна роль мисливських асоціацій — у контролі, фінансуванні заповідних зон і підвищенні професійного рівня мисливців.</w:t>
      </w:r>
    </w:p>
    <w:p w:rsidR="007D6DF3" w:rsidRPr="007D6DF3" w:rsidRDefault="007D6DF3" w:rsidP="007D6DF3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7D6DF3">
        <w:rPr>
          <w:rFonts w:eastAsia="Times New Roman" w:cs="Times New Roman"/>
          <w:sz w:val="24"/>
          <w:szCs w:val="24"/>
          <w:lang w:val="ru-RU"/>
        </w:rPr>
        <w:t>Міжнародна співпраця (</w:t>
      </w:r>
      <w:r w:rsidRPr="007D6DF3">
        <w:rPr>
          <w:rFonts w:eastAsia="Times New Roman" w:cs="Times New Roman"/>
          <w:sz w:val="24"/>
          <w:szCs w:val="24"/>
        </w:rPr>
        <w:t>CITES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7D6DF3">
        <w:rPr>
          <w:rFonts w:eastAsia="Times New Roman" w:cs="Times New Roman"/>
          <w:sz w:val="24"/>
          <w:szCs w:val="24"/>
        </w:rPr>
        <w:t>WWF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7D6DF3">
        <w:rPr>
          <w:rFonts w:eastAsia="Times New Roman" w:cs="Times New Roman"/>
          <w:sz w:val="24"/>
          <w:szCs w:val="24"/>
        </w:rPr>
        <w:t>CIC</w:t>
      </w:r>
      <w:r w:rsidRPr="007D6DF3">
        <w:rPr>
          <w:rFonts w:eastAsia="Times New Roman" w:cs="Times New Roman"/>
          <w:sz w:val="24"/>
          <w:szCs w:val="24"/>
          <w:lang w:val="ru-RU"/>
        </w:rPr>
        <w:t xml:space="preserve">, </w:t>
      </w:r>
      <w:r w:rsidRPr="007D6DF3">
        <w:rPr>
          <w:rFonts w:eastAsia="Times New Roman" w:cs="Times New Roman"/>
          <w:sz w:val="24"/>
          <w:szCs w:val="24"/>
        </w:rPr>
        <w:t>SCI</w:t>
      </w:r>
      <w:r w:rsidRPr="007D6DF3">
        <w:rPr>
          <w:rFonts w:eastAsia="Times New Roman" w:cs="Times New Roman"/>
          <w:sz w:val="24"/>
          <w:szCs w:val="24"/>
          <w:lang w:val="ru-RU"/>
        </w:rPr>
        <w:t>) стала ключовим чинником збереження видів і легалізації трофейного бізнесу.</w:t>
      </w:r>
    </w:p>
    <w:p w:rsidR="007D6DF3" w:rsidRPr="00885992" w:rsidRDefault="007D6DF3" w:rsidP="007D6DF3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</w:p>
    <w:p w:rsidR="00752E72" w:rsidRPr="00752E72" w:rsidRDefault="007D6DF3" w:rsidP="00752E7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val="ru-RU"/>
        </w:rPr>
      </w:pPr>
      <w:r>
        <w:rPr>
          <w:rFonts w:eastAsia="Times New Roman" w:cs="Times New Roman"/>
          <w:b/>
          <w:bCs/>
          <w:sz w:val="27"/>
          <w:szCs w:val="27"/>
          <w:lang w:val="uk-UA"/>
        </w:rPr>
        <w:t>8</w:t>
      </w:r>
      <w:r w:rsidR="00752E72" w:rsidRPr="00752E72">
        <w:rPr>
          <w:rFonts w:eastAsia="Times New Roman" w:cs="Times New Roman"/>
          <w:b/>
          <w:bCs/>
          <w:sz w:val="27"/>
          <w:szCs w:val="27"/>
          <w:lang w:val="ru-RU"/>
        </w:rPr>
        <w:t>. Висновки</w:t>
      </w:r>
    </w:p>
    <w:p w:rsidR="00752E72" w:rsidRPr="00752E72" w:rsidRDefault="00752E72" w:rsidP="00752E7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ru-RU"/>
        </w:rPr>
      </w:pPr>
      <w:r w:rsidRPr="00885992">
        <w:rPr>
          <w:rFonts w:eastAsia="Times New Roman" w:cs="Times New Roman"/>
          <w:sz w:val="24"/>
          <w:szCs w:val="24"/>
          <w:lang w:val="ru-RU"/>
        </w:rPr>
        <w:t xml:space="preserve">Мисливське господарство Азії є складною системою, де поєднуються традиції, економічні інтереси та потреби збереження біорізноманіття. </w:t>
      </w:r>
      <w:r w:rsidRPr="00752E72">
        <w:rPr>
          <w:rFonts w:eastAsia="Times New Roman" w:cs="Times New Roman"/>
          <w:sz w:val="24"/>
          <w:szCs w:val="24"/>
          <w:lang w:val="ru-RU"/>
        </w:rPr>
        <w:t>Для сталого розвитку цієї галузі необхідна гармонізація між господарським використанням тваринних ресурсів і їх охороною.</w:t>
      </w:r>
      <w:r w:rsidRPr="00752E72">
        <w:rPr>
          <w:rFonts w:eastAsia="Times New Roman" w:cs="Times New Roman"/>
          <w:sz w:val="24"/>
          <w:szCs w:val="24"/>
          <w:lang w:val="ru-RU"/>
        </w:rPr>
        <w:br/>
        <w:t xml:space="preserve">Тенденції ХХІ століття свідчать, що майбутнє мисливства Азії — це </w:t>
      </w:r>
      <w:r w:rsidRPr="00752E72">
        <w:rPr>
          <w:rFonts w:eastAsia="Times New Roman" w:cs="Times New Roman"/>
          <w:b/>
          <w:bCs/>
          <w:sz w:val="24"/>
          <w:szCs w:val="24"/>
          <w:lang w:val="ru-RU"/>
        </w:rPr>
        <w:t>екологічно орієнтоване господарювання, розвиток туризму та збереження унікальної фауни континенту.</w:t>
      </w:r>
    </w:p>
    <w:sectPr w:rsidR="00752E72" w:rsidRPr="00752E72" w:rsidSect="000D0FAD">
      <w:pgSz w:w="12240" w:h="15840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060C"/>
    <w:multiLevelType w:val="multilevel"/>
    <w:tmpl w:val="560E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90534"/>
    <w:multiLevelType w:val="multilevel"/>
    <w:tmpl w:val="9ECA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F468D"/>
    <w:multiLevelType w:val="multilevel"/>
    <w:tmpl w:val="B306A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212FC"/>
    <w:multiLevelType w:val="multilevel"/>
    <w:tmpl w:val="24AE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0E117C"/>
    <w:multiLevelType w:val="multilevel"/>
    <w:tmpl w:val="EB1E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4C1D75"/>
    <w:multiLevelType w:val="multilevel"/>
    <w:tmpl w:val="7E94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6827DA"/>
    <w:multiLevelType w:val="multilevel"/>
    <w:tmpl w:val="09E64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24F6F"/>
    <w:multiLevelType w:val="multilevel"/>
    <w:tmpl w:val="2D6E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A6326A"/>
    <w:multiLevelType w:val="multilevel"/>
    <w:tmpl w:val="7424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E876F6"/>
    <w:multiLevelType w:val="multilevel"/>
    <w:tmpl w:val="FF68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FB2CA2"/>
    <w:multiLevelType w:val="multilevel"/>
    <w:tmpl w:val="E76C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2E714E"/>
    <w:multiLevelType w:val="multilevel"/>
    <w:tmpl w:val="134E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2603E6"/>
    <w:multiLevelType w:val="multilevel"/>
    <w:tmpl w:val="7C04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BB59E2"/>
    <w:multiLevelType w:val="multilevel"/>
    <w:tmpl w:val="1844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C565AF"/>
    <w:multiLevelType w:val="multilevel"/>
    <w:tmpl w:val="94B8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F806B6"/>
    <w:multiLevelType w:val="multilevel"/>
    <w:tmpl w:val="326C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FF0FAE"/>
    <w:multiLevelType w:val="multilevel"/>
    <w:tmpl w:val="5038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EC4991"/>
    <w:multiLevelType w:val="multilevel"/>
    <w:tmpl w:val="2D42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9358AF"/>
    <w:multiLevelType w:val="multilevel"/>
    <w:tmpl w:val="09F2E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9F467C"/>
    <w:multiLevelType w:val="multilevel"/>
    <w:tmpl w:val="7B7C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D7318"/>
    <w:multiLevelType w:val="multilevel"/>
    <w:tmpl w:val="3CACF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1D00DF"/>
    <w:multiLevelType w:val="multilevel"/>
    <w:tmpl w:val="169C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0C0D8A"/>
    <w:multiLevelType w:val="multilevel"/>
    <w:tmpl w:val="50402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4204DF"/>
    <w:multiLevelType w:val="multilevel"/>
    <w:tmpl w:val="1D9E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2444E9"/>
    <w:multiLevelType w:val="multilevel"/>
    <w:tmpl w:val="A9BA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435D4D"/>
    <w:multiLevelType w:val="multilevel"/>
    <w:tmpl w:val="5B1C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AF6802"/>
    <w:multiLevelType w:val="multilevel"/>
    <w:tmpl w:val="E7CA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867FFD"/>
    <w:multiLevelType w:val="multilevel"/>
    <w:tmpl w:val="E1588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784DE6"/>
    <w:multiLevelType w:val="multilevel"/>
    <w:tmpl w:val="90A0B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C7256"/>
    <w:multiLevelType w:val="multilevel"/>
    <w:tmpl w:val="36F0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0C5DF7"/>
    <w:multiLevelType w:val="multilevel"/>
    <w:tmpl w:val="2F7E4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C2253D6"/>
    <w:multiLevelType w:val="multilevel"/>
    <w:tmpl w:val="16B4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7E2053"/>
    <w:multiLevelType w:val="multilevel"/>
    <w:tmpl w:val="7450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E56416"/>
    <w:multiLevelType w:val="multilevel"/>
    <w:tmpl w:val="DA9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3F2749"/>
    <w:multiLevelType w:val="multilevel"/>
    <w:tmpl w:val="A550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1637E3"/>
    <w:multiLevelType w:val="multilevel"/>
    <w:tmpl w:val="731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875B2B"/>
    <w:multiLevelType w:val="multilevel"/>
    <w:tmpl w:val="7A26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904AEB"/>
    <w:multiLevelType w:val="multilevel"/>
    <w:tmpl w:val="BD3A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FA147B"/>
    <w:multiLevelType w:val="multilevel"/>
    <w:tmpl w:val="D80A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482D78"/>
    <w:multiLevelType w:val="multilevel"/>
    <w:tmpl w:val="2F06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A50062"/>
    <w:multiLevelType w:val="multilevel"/>
    <w:tmpl w:val="A4F8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CB1F41"/>
    <w:multiLevelType w:val="multilevel"/>
    <w:tmpl w:val="60C6EB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4E07C2F"/>
    <w:multiLevelType w:val="multilevel"/>
    <w:tmpl w:val="F770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D7280F"/>
    <w:multiLevelType w:val="multilevel"/>
    <w:tmpl w:val="F7D2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F61E9A"/>
    <w:multiLevelType w:val="multilevel"/>
    <w:tmpl w:val="81786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E571324"/>
    <w:multiLevelType w:val="multilevel"/>
    <w:tmpl w:val="03BE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5"/>
  </w:num>
  <w:num w:numId="3">
    <w:abstractNumId w:val="28"/>
  </w:num>
  <w:num w:numId="4">
    <w:abstractNumId w:val="40"/>
  </w:num>
  <w:num w:numId="5">
    <w:abstractNumId w:val="24"/>
  </w:num>
  <w:num w:numId="6">
    <w:abstractNumId w:val="12"/>
  </w:num>
  <w:num w:numId="7">
    <w:abstractNumId w:val="33"/>
  </w:num>
  <w:num w:numId="8">
    <w:abstractNumId w:val="23"/>
  </w:num>
  <w:num w:numId="9">
    <w:abstractNumId w:val="13"/>
  </w:num>
  <w:num w:numId="10">
    <w:abstractNumId w:val="7"/>
  </w:num>
  <w:num w:numId="11">
    <w:abstractNumId w:val="16"/>
  </w:num>
  <w:num w:numId="12">
    <w:abstractNumId w:val="31"/>
  </w:num>
  <w:num w:numId="13">
    <w:abstractNumId w:val="39"/>
  </w:num>
  <w:num w:numId="14">
    <w:abstractNumId w:val="18"/>
  </w:num>
  <w:num w:numId="15">
    <w:abstractNumId w:val="44"/>
  </w:num>
  <w:num w:numId="16">
    <w:abstractNumId w:val="3"/>
  </w:num>
  <w:num w:numId="17">
    <w:abstractNumId w:val="8"/>
  </w:num>
  <w:num w:numId="18">
    <w:abstractNumId w:val="17"/>
  </w:num>
  <w:num w:numId="19">
    <w:abstractNumId w:val="19"/>
  </w:num>
  <w:num w:numId="20">
    <w:abstractNumId w:val="15"/>
  </w:num>
  <w:num w:numId="21">
    <w:abstractNumId w:val="0"/>
  </w:num>
  <w:num w:numId="22">
    <w:abstractNumId w:val="42"/>
  </w:num>
  <w:num w:numId="23">
    <w:abstractNumId w:val="5"/>
  </w:num>
  <w:num w:numId="24">
    <w:abstractNumId w:val="9"/>
  </w:num>
  <w:num w:numId="25">
    <w:abstractNumId w:val="37"/>
  </w:num>
  <w:num w:numId="26">
    <w:abstractNumId w:val="14"/>
  </w:num>
  <w:num w:numId="27">
    <w:abstractNumId w:val="11"/>
  </w:num>
  <w:num w:numId="28">
    <w:abstractNumId w:val="27"/>
  </w:num>
  <w:num w:numId="29">
    <w:abstractNumId w:val="21"/>
  </w:num>
  <w:num w:numId="30">
    <w:abstractNumId w:val="1"/>
  </w:num>
  <w:num w:numId="31">
    <w:abstractNumId w:val="29"/>
  </w:num>
  <w:num w:numId="32">
    <w:abstractNumId w:val="2"/>
  </w:num>
  <w:num w:numId="33">
    <w:abstractNumId w:val="22"/>
  </w:num>
  <w:num w:numId="34">
    <w:abstractNumId w:val="34"/>
  </w:num>
  <w:num w:numId="35">
    <w:abstractNumId w:val="41"/>
  </w:num>
  <w:num w:numId="36">
    <w:abstractNumId w:val="45"/>
  </w:num>
  <w:num w:numId="37">
    <w:abstractNumId w:val="36"/>
  </w:num>
  <w:num w:numId="38">
    <w:abstractNumId w:val="10"/>
  </w:num>
  <w:num w:numId="39">
    <w:abstractNumId w:val="6"/>
  </w:num>
  <w:num w:numId="40">
    <w:abstractNumId w:val="38"/>
  </w:num>
  <w:num w:numId="41">
    <w:abstractNumId w:val="32"/>
  </w:num>
  <w:num w:numId="42">
    <w:abstractNumId w:val="26"/>
  </w:num>
  <w:num w:numId="43">
    <w:abstractNumId w:val="43"/>
  </w:num>
  <w:num w:numId="44">
    <w:abstractNumId w:val="35"/>
  </w:num>
  <w:num w:numId="45">
    <w:abstractNumId w:val="2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773"/>
    <w:rsid w:val="000D0FAD"/>
    <w:rsid w:val="005E34C0"/>
    <w:rsid w:val="00752E72"/>
    <w:rsid w:val="007D6DF3"/>
    <w:rsid w:val="00816E6E"/>
    <w:rsid w:val="00885992"/>
    <w:rsid w:val="00D24746"/>
    <w:rsid w:val="00D91DAF"/>
    <w:rsid w:val="00DA5773"/>
    <w:rsid w:val="00DF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E8EC0"/>
  <w15:chartTrackingRefBased/>
  <w15:docId w15:val="{191F7AA7-C401-4D0C-B4AE-9A8DC5E2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7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52E72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2E72"/>
    <w:rPr>
      <w:rFonts w:eastAsia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52E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52E7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52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247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7D6DF3"/>
    <w:pPr>
      <w:ind w:left="720"/>
      <w:contextualSpacing/>
    </w:pPr>
  </w:style>
  <w:style w:type="character" w:styleId="a6">
    <w:name w:val="Emphasis"/>
    <w:basedOn w:val="a0"/>
    <w:uiPriority w:val="20"/>
    <w:qFormat/>
    <w:rsid w:val="008859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4763</Words>
  <Characters>27155</Characters>
  <Application>Microsoft Office Word</Application>
  <DocSecurity>0</DocSecurity>
  <Lines>226</Lines>
  <Paragraphs>63</Paragraphs>
  <ScaleCrop>false</ScaleCrop>
  <Company>Education</Company>
  <LinksUpToDate>false</LinksUpToDate>
  <CharactersWithSpaces>31855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2025-11-03T12:01:00Z</dcterms:created>
  <dcterms:modified xsi:type="dcterms:W3CDTF">2025-11-03T12:39:00Z</dcterms:modified>
</cp:coreProperties>
</file>