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D3D5B" w14:textId="77777777" w:rsidR="00A7209D" w:rsidRDefault="00A7209D" w:rsidP="00A7209D">
      <w:pPr>
        <w:jc w:val="center"/>
        <w:rPr>
          <w:b/>
          <w:color w:val="000000"/>
          <w:sz w:val="28"/>
          <w:szCs w:val="28"/>
          <w:lang w:val="uk-UA"/>
        </w:rPr>
      </w:pPr>
      <w:r>
        <w:rPr>
          <w:b/>
          <w:color w:val="000000"/>
          <w:sz w:val="28"/>
          <w:szCs w:val="28"/>
          <w:lang w:val="uk-UA"/>
        </w:rPr>
        <w:t>Форми освоєння чужої культури</w:t>
      </w:r>
    </w:p>
    <w:p w14:paraId="1527AD3E" w14:textId="77777777" w:rsidR="00A7209D" w:rsidRDefault="00A7209D" w:rsidP="00A7209D">
      <w:pPr>
        <w:jc w:val="center"/>
        <w:rPr>
          <w:b/>
          <w:color w:val="000000"/>
          <w:sz w:val="28"/>
          <w:szCs w:val="28"/>
          <w:lang w:val="uk-UA"/>
        </w:rPr>
      </w:pPr>
    </w:p>
    <w:p w14:paraId="2E2DED8E" w14:textId="77777777" w:rsidR="00A7209D" w:rsidRDefault="00A7209D" w:rsidP="00A7209D">
      <w:pPr>
        <w:jc w:val="center"/>
        <w:rPr>
          <w:b/>
          <w:color w:val="000000"/>
          <w:sz w:val="28"/>
          <w:szCs w:val="28"/>
          <w:lang w:val="uk-UA"/>
        </w:rPr>
      </w:pPr>
      <w:r>
        <w:rPr>
          <w:b/>
          <w:color w:val="000000"/>
          <w:sz w:val="28"/>
          <w:szCs w:val="28"/>
          <w:lang w:val="uk-UA"/>
        </w:rPr>
        <w:t>План</w:t>
      </w:r>
    </w:p>
    <w:p w14:paraId="32FF25BF" w14:textId="77777777" w:rsidR="00A7209D" w:rsidRDefault="00A7209D" w:rsidP="00A7209D">
      <w:pPr>
        <w:pStyle w:val="a3"/>
        <w:widowControl w:val="0"/>
        <w:numPr>
          <w:ilvl w:val="0"/>
          <w:numId w:val="1"/>
        </w:numPr>
        <w:autoSpaceDE w:val="0"/>
        <w:autoSpaceDN w:val="0"/>
        <w:ind w:left="318" w:hanging="283"/>
        <w:jc w:val="both"/>
        <w:rPr>
          <w:color w:val="000000"/>
          <w:sz w:val="28"/>
          <w:szCs w:val="28"/>
          <w:lang w:val="uk-UA"/>
        </w:rPr>
      </w:pPr>
      <w:proofErr w:type="spellStart"/>
      <w:r>
        <w:rPr>
          <w:color w:val="000000"/>
          <w:sz w:val="28"/>
          <w:szCs w:val="28"/>
          <w:lang w:val="uk-UA"/>
        </w:rPr>
        <w:t>Інкультурація</w:t>
      </w:r>
      <w:proofErr w:type="spellEnd"/>
      <w:r>
        <w:rPr>
          <w:color w:val="000000"/>
          <w:sz w:val="28"/>
          <w:szCs w:val="28"/>
          <w:lang w:val="uk-UA"/>
        </w:rPr>
        <w:t>, акультурація як форми міжкультурної комунікації. Види акультурації.</w:t>
      </w:r>
    </w:p>
    <w:p w14:paraId="0157DCF8" w14:textId="77777777" w:rsidR="00A7209D" w:rsidRDefault="00A7209D" w:rsidP="00A7209D">
      <w:pPr>
        <w:pStyle w:val="a3"/>
        <w:widowControl w:val="0"/>
        <w:numPr>
          <w:ilvl w:val="0"/>
          <w:numId w:val="1"/>
        </w:numPr>
        <w:autoSpaceDE w:val="0"/>
        <w:autoSpaceDN w:val="0"/>
        <w:ind w:left="318" w:hanging="283"/>
        <w:jc w:val="both"/>
        <w:rPr>
          <w:color w:val="000000"/>
          <w:sz w:val="28"/>
          <w:szCs w:val="28"/>
          <w:lang w:val="uk-UA"/>
        </w:rPr>
      </w:pPr>
      <w:r>
        <w:rPr>
          <w:color w:val="000000"/>
          <w:sz w:val="28"/>
          <w:szCs w:val="28"/>
          <w:lang w:val="uk-UA"/>
        </w:rPr>
        <w:t>Психологічна та соціокультурна адаптація як результат акультурації. Культурний шок: причини, симптоми, етапи розвитку. Способи подолання культурного шоку.</w:t>
      </w:r>
    </w:p>
    <w:p w14:paraId="22C4BBA3" w14:textId="77777777" w:rsidR="00A7209D" w:rsidRDefault="00A7209D" w:rsidP="00A7209D">
      <w:pPr>
        <w:pStyle w:val="a3"/>
        <w:widowControl w:val="0"/>
        <w:numPr>
          <w:ilvl w:val="0"/>
          <w:numId w:val="1"/>
        </w:numPr>
        <w:autoSpaceDE w:val="0"/>
        <w:autoSpaceDN w:val="0"/>
        <w:ind w:left="318" w:hanging="283"/>
        <w:jc w:val="both"/>
        <w:rPr>
          <w:color w:val="000000"/>
          <w:sz w:val="28"/>
          <w:szCs w:val="28"/>
          <w:lang w:val="uk-UA"/>
        </w:rPr>
      </w:pPr>
      <w:r>
        <w:rPr>
          <w:color w:val="000000"/>
          <w:sz w:val="28"/>
          <w:szCs w:val="28"/>
          <w:lang w:val="uk-UA"/>
        </w:rPr>
        <w:t>Культурна експансія як форма акультурації. Культурний імперіалізм та культурний націоналізм. Мультикультуралізм і глобалізація.</w:t>
      </w:r>
    </w:p>
    <w:p w14:paraId="705F0FC4" w14:textId="77777777" w:rsidR="00A7209D" w:rsidRDefault="00A7209D" w:rsidP="00A7209D">
      <w:pPr>
        <w:pStyle w:val="a3"/>
        <w:widowControl w:val="0"/>
        <w:numPr>
          <w:ilvl w:val="0"/>
          <w:numId w:val="1"/>
        </w:numPr>
        <w:autoSpaceDE w:val="0"/>
        <w:autoSpaceDN w:val="0"/>
        <w:ind w:left="318" w:hanging="283"/>
        <w:jc w:val="both"/>
        <w:rPr>
          <w:color w:val="000000"/>
          <w:sz w:val="28"/>
          <w:szCs w:val="28"/>
          <w:lang w:val="uk-UA"/>
        </w:rPr>
      </w:pPr>
      <w:r>
        <w:rPr>
          <w:color w:val="000000"/>
          <w:sz w:val="28"/>
          <w:szCs w:val="28"/>
          <w:lang w:val="uk-UA"/>
        </w:rPr>
        <w:t>Дифузія культур</w:t>
      </w:r>
      <w:r>
        <w:rPr>
          <w:b/>
          <w:color w:val="000000"/>
          <w:sz w:val="28"/>
          <w:szCs w:val="28"/>
          <w:lang w:val="uk-UA"/>
        </w:rPr>
        <w:t xml:space="preserve"> </w:t>
      </w:r>
      <w:r>
        <w:rPr>
          <w:color w:val="000000"/>
          <w:sz w:val="28"/>
          <w:szCs w:val="28"/>
          <w:lang w:val="uk-UA"/>
        </w:rPr>
        <w:t>як форма міжкультурної комунікації. Горизонтальне та вертикальне поширення елементів культури. Канали культурної дифузії.</w:t>
      </w:r>
    </w:p>
    <w:p w14:paraId="09ECB659" w14:textId="77777777" w:rsidR="00A7209D" w:rsidRDefault="00A7209D" w:rsidP="00A7209D">
      <w:pPr>
        <w:pStyle w:val="a3"/>
        <w:widowControl w:val="0"/>
        <w:numPr>
          <w:ilvl w:val="0"/>
          <w:numId w:val="1"/>
        </w:numPr>
        <w:autoSpaceDE w:val="0"/>
        <w:autoSpaceDN w:val="0"/>
        <w:ind w:left="318" w:hanging="283"/>
        <w:jc w:val="both"/>
        <w:rPr>
          <w:color w:val="000000"/>
          <w:sz w:val="28"/>
          <w:szCs w:val="28"/>
          <w:lang w:val="uk-UA"/>
        </w:rPr>
      </w:pPr>
      <w:r>
        <w:rPr>
          <w:color w:val="000000"/>
          <w:sz w:val="28"/>
          <w:szCs w:val="28"/>
          <w:lang w:val="uk-UA"/>
        </w:rPr>
        <w:t>Конфлікт культур. Види культурних конфліктів.</w:t>
      </w:r>
    </w:p>
    <w:p w14:paraId="591C31FF" w14:textId="77777777" w:rsidR="00A7209D" w:rsidRDefault="00A7209D" w:rsidP="00A7209D">
      <w:pPr>
        <w:pStyle w:val="Default"/>
        <w:jc w:val="center"/>
        <w:rPr>
          <w:b/>
          <w:sz w:val="28"/>
          <w:szCs w:val="28"/>
          <w:lang w:val="uk-UA"/>
        </w:rPr>
      </w:pPr>
    </w:p>
    <w:p w14:paraId="29B6F049" w14:textId="77777777" w:rsidR="00A7209D" w:rsidRDefault="00A7209D" w:rsidP="00A7209D">
      <w:pPr>
        <w:jc w:val="center"/>
        <w:rPr>
          <w:b/>
          <w:bCs/>
          <w:color w:val="000000"/>
          <w:sz w:val="28"/>
          <w:szCs w:val="28"/>
          <w:lang w:val="uk-UA"/>
        </w:rPr>
      </w:pPr>
      <w:r>
        <w:rPr>
          <w:b/>
          <w:bCs/>
          <w:color w:val="000000"/>
          <w:sz w:val="28"/>
          <w:szCs w:val="28"/>
          <w:lang w:val="uk-UA"/>
        </w:rPr>
        <w:t>Література</w:t>
      </w:r>
    </w:p>
    <w:p w14:paraId="6A2CE287" w14:textId="77777777" w:rsidR="00A7209D" w:rsidRDefault="00A7209D" w:rsidP="00A7209D">
      <w:pPr>
        <w:rPr>
          <w:b/>
          <w:bCs/>
          <w:color w:val="000000"/>
          <w:sz w:val="28"/>
          <w:szCs w:val="28"/>
          <w:lang w:val="uk-UA"/>
        </w:rPr>
      </w:pPr>
      <w:r>
        <w:rPr>
          <w:b/>
          <w:bCs/>
          <w:color w:val="000000"/>
          <w:sz w:val="28"/>
          <w:szCs w:val="28"/>
          <w:lang w:val="uk-UA"/>
        </w:rPr>
        <w:t>Основна:</w:t>
      </w:r>
    </w:p>
    <w:p w14:paraId="56FB5638" w14:textId="77777777" w:rsidR="00A7209D" w:rsidRDefault="00A7209D" w:rsidP="00A7209D">
      <w:pPr>
        <w:pStyle w:val="a3"/>
        <w:numPr>
          <w:ilvl w:val="0"/>
          <w:numId w:val="2"/>
        </w:numPr>
        <w:tabs>
          <w:tab w:val="left" w:pos="426"/>
        </w:tabs>
        <w:autoSpaceDE w:val="0"/>
        <w:autoSpaceDN w:val="0"/>
        <w:adjustRightInd w:val="0"/>
        <w:ind w:left="426" w:hanging="426"/>
        <w:jc w:val="both"/>
        <w:rPr>
          <w:color w:val="000000"/>
          <w:sz w:val="28"/>
          <w:szCs w:val="28"/>
          <w:lang w:val="uk-UA"/>
        </w:rPr>
      </w:pPr>
      <w:r>
        <w:rPr>
          <w:color w:val="000000"/>
          <w:sz w:val="28"/>
          <w:szCs w:val="28"/>
          <w:lang w:val="uk-UA"/>
        </w:rPr>
        <w:t xml:space="preserve">Бистрицький С., </w:t>
      </w:r>
      <w:proofErr w:type="spellStart"/>
      <w:r>
        <w:rPr>
          <w:color w:val="000000"/>
          <w:sz w:val="28"/>
          <w:szCs w:val="28"/>
          <w:lang w:val="uk-UA"/>
        </w:rPr>
        <w:t>Пролеєв</w:t>
      </w:r>
      <w:proofErr w:type="spellEnd"/>
      <w:r>
        <w:rPr>
          <w:color w:val="000000"/>
          <w:sz w:val="28"/>
          <w:szCs w:val="28"/>
          <w:lang w:val="uk-UA"/>
        </w:rPr>
        <w:t xml:space="preserve"> С., Зимовець Р. Комунікація і культура в глобальному світі. Київ : Дух і Літера, 2020. С. 145–273. </w:t>
      </w:r>
    </w:p>
    <w:p w14:paraId="032781E2" w14:textId="77777777" w:rsidR="00A7209D" w:rsidRDefault="00A7209D" w:rsidP="00A7209D">
      <w:pPr>
        <w:pStyle w:val="a3"/>
        <w:numPr>
          <w:ilvl w:val="0"/>
          <w:numId w:val="2"/>
        </w:numPr>
        <w:tabs>
          <w:tab w:val="left" w:pos="426"/>
        </w:tabs>
        <w:autoSpaceDE w:val="0"/>
        <w:autoSpaceDN w:val="0"/>
        <w:adjustRightInd w:val="0"/>
        <w:ind w:left="426" w:hanging="426"/>
        <w:jc w:val="both"/>
        <w:rPr>
          <w:color w:val="000000"/>
          <w:sz w:val="28"/>
          <w:szCs w:val="28"/>
          <w:lang w:val="uk-UA"/>
        </w:rPr>
      </w:pPr>
      <w:proofErr w:type="spellStart"/>
      <w:r>
        <w:rPr>
          <w:color w:val="000000"/>
          <w:sz w:val="28"/>
          <w:szCs w:val="28"/>
          <w:lang w:val="uk-UA"/>
        </w:rPr>
        <w:t>Шебаніна</w:t>
      </w:r>
      <w:proofErr w:type="spellEnd"/>
      <w:r>
        <w:rPr>
          <w:color w:val="000000"/>
          <w:sz w:val="28"/>
          <w:szCs w:val="28"/>
          <w:lang w:val="uk-UA"/>
        </w:rPr>
        <w:t xml:space="preserve"> О. та ін. Міжкультурна комунікація : опорний конспект лекцій. Миколаїв, 2021. С. 25–29.</w:t>
      </w:r>
    </w:p>
    <w:p w14:paraId="1DAE5EEB" w14:textId="77777777" w:rsidR="00A7209D" w:rsidRDefault="00A7209D" w:rsidP="00A7209D">
      <w:pPr>
        <w:pStyle w:val="a3"/>
        <w:tabs>
          <w:tab w:val="left" w:pos="426"/>
        </w:tabs>
        <w:autoSpaceDE w:val="0"/>
        <w:autoSpaceDN w:val="0"/>
        <w:adjustRightInd w:val="0"/>
        <w:ind w:left="426"/>
        <w:jc w:val="both"/>
        <w:rPr>
          <w:color w:val="000000"/>
          <w:sz w:val="28"/>
          <w:szCs w:val="28"/>
          <w:lang w:val="uk-UA"/>
        </w:rPr>
      </w:pPr>
    </w:p>
    <w:p w14:paraId="457C3078" w14:textId="77777777" w:rsidR="00A7209D" w:rsidRDefault="00A7209D" w:rsidP="00A7209D">
      <w:pPr>
        <w:pStyle w:val="a3"/>
        <w:tabs>
          <w:tab w:val="left" w:pos="426"/>
        </w:tabs>
        <w:autoSpaceDE w:val="0"/>
        <w:autoSpaceDN w:val="0"/>
        <w:adjustRightInd w:val="0"/>
        <w:ind w:left="0"/>
        <w:jc w:val="both"/>
        <w:rPr>
          <w:color w:val="000000"/>
          <w:sz w:val="28"/>
          <w:szCs w:val="28"/>
          <w:lang w:val="uk-UA"/>
        </w:rPr>
      </w:pPr>
      <w:r>
        <w:rPr>
          <w:b/>
          <w:color w:val="000000"/>
          <w:sz w:val="28"/>
          <w:szCs w:val="28"/>
          <w:lang w:val="uk-UA"/>
        </w:rPr>
        <w:t>Додаткова:</w:t>
      </w:r>
    </w:p>
    <w:p w14:paraId="485C46EE" w14:textId="77777777" w:rsidR="00A7209D" w:rsidRDefault="00A7209D" w:rsidP="00A7209D">
      <w:pPr>
        <w:pStyle w:val="a3"/>
        <w:numPr>
          <w:ilvl w:val="0"/>
          <w:numId w:val="3"/>
        </w:numPr>
        <w:tabs>
          <w:tab w:val="left" w:pos="426"/>
        </w:tabs>
        <w:autoSpaceDE w:val="0"/>
        <w:autoSpaceDN w:val="0"/>
        <w:adjustRightInd w:val="0"/>
        <w:ind w:left="426" w:hanging="426"/>
        <w:jc w:val="both"/>
        <w:rPr>
          <w:color w:val="000000"/>
          <w:sz w:val="28"/>
          <w:szCs w:val="28"/>
          <w:lang w:val="uk-UA"/>
        </w:rPr>
      </w:pPr>
      <w:proofErr w:type="spellStart"/>
      <w:r>
        <w:rPr>
          <w:color w:val="000000"/>
          <w:sz w:val="28"/>
          <w:szCs w:val="28"/>
          <w:lang w:val="uk-UA"/>
        </w:rPr>
        <w:t>Алдошина</w:t>
      </w:r>
      <w:proofErr w:type="spellEnd"/>
      <w:r>
        <w:rPr>
          <w:color w:val="000000"/>
          <w:sz w:val="28"/>
          <w:szCs w:val="28"/>
          <w:lang w:val="uk-UA"/>
        </w:rPr>
        <w:t xml:space="preserve"> М., </w:t>
      </w:r>
      <w:proofErr w:type="spellStart"/>
      <w:r>
        <w:rPr>
          <w:color w:val="000000"/>
          <w:sz w:val="28"/>
          <w:szCs w:val="28"/>
          <w:lang w:val="uk-UA"/>
        </w:rPr>
        <w:t>Брусільцева</w:t>
      </w:r>
      <w:proofErr w:type="spellEnd"/>
      <w:r>
        <w:rPr>
          <w:color w:val="000000"/>
          <w:sz w:val="28"/>
          <w:szCs w:val="28"/>
          <w:lang w:val="uk-UA"/>
        </w:rPr>
        <w:t xml:space="preserve"> Г. Крос-культурні комунікації в туризмі в умовах глобалізації. </w:t>
      </w:r>
      <w:r>
        <w:rPr>
          <w:i/>
          <w:color w:val="000000"/>
          <w:sz w:val="28"/>
          <w:szCs w:val="28"/>
          <w:lang w:val="uk-UA"/>
        </w:rPr>
        <w:t xml:space="preserve">Бізнес </w:t>
      </w:r>
      <w:proofErr w:type="spellStart"/>
      <w:r>
        <w:rPr>
          <w:i/>
          <w:color w:val="000000"/>
          <w:sz w:val="28"/>
          <w:szCs w:val="28"/>
          <w:lang w:val="uk-UA"/>
        </w:rPr>
        <w:t>інформ</w:t>
      </w:r>
      <w:proofErr w:type="spellEnd"/>
      <w:r>
        <w:rPr>
          <w:i/>
          <w:color w:val="000000"/>
          <w:sz w:val="28"/>
          <w:szCs w:val="28"/>
          <w:lang w:val="uk-UA"/>
        </w:rPr>
        <w:t>.</w:t>
      </w:r>
      <w:r>
        <w:rPr>
          <w:color w:val="000000"/>
          <w:sz w:val="28"/>
          <w:szCs w:val="28"/>
          <w:lang w:val="uk-UA"/>
        </w:rPr>
        <w:t xml:space="preserve"> 2014. № 3. С. 197–202.</w:t>
      </w:r>
    </w:p>
    <w:p w14:paraId="171A026A" w14:textId="77777777" w:rsidR="00A7209D" w:rsidRDefault="00A7209D" w:rsidP="00A7209D">
      <w:pPr>
        <w:pStyle w:val="a3"/>
        <w:numPr>
          <w:ilvl w:val="0"/>
          <w:numId w:val="3"/>
        </w:numPr>
        <w:tabs>
          <w:tab w:val="left" w:pos="426"/>
        </w:tabs>
        <w:autoSpaceDE w:val="0"/>
        <w:autoSpaceDN w:val="0"/>
        <w:adjustRightInd w:val="0"/>
        <w:ind w:left="426" w:hanging="426"/>
        <w:jc w:val="both"/>
        <w:rPr>
          <w:color w:val="000000"/>
          <w:sz w:val="28"/>
          <w:szCs w:val="28"/>
          <w:lang w:val="uk-UA"/>
        </w:rPr>
      </w:pPr>
      <w:r>
        <w:rPr>
          <w:color w:val="000000"/>
          <w:sz w:val="28"/>
          <w:szCs w:val="28"/>
          <w:lang w:val="uk-UA"/>
        </w:rPr>
        <w:t xml:space="preserve">Антонюк О. Соціокультурна динаміка українського соціуму в умовах глобалізації. </w:t>
      </w:r>
      <w:r>
        <w:rPr>
          <w:i/>
          <w:color w:val="000000"/>
          <w:sz w:val="28"/>
          <w:szCs w:val="28"/>
          <w:lang w:val="uk-UA"/>
        </w:rPr>
        <w:t>Часопис Національної музичної академії України імені П. І. Чайковського</w:t>
      </w:r>
      <w:r>
        <w:rPr>
          <w:color w:val="000000"/>
          <w:sz w:val="28"/>
          <w:szCs w:val="28"/>
          <w:lang w:val="uk-UA"/>
        </w:rPr>
        <w:t>. 2013. № 1. С. 73–82 .</w:t>
      </w:r>
    </w:p>
    <w:p w14:paraId="5BDB49D7" w14:textId="77777777" w:rsidR="00A7209D" w:rsidRDefault="00A7209D" w:rsidP="00A7209D">
      <w:pPr>
        <w:pStyle w:val="a3"/>
        <w:numPr>
          <w:ilvl w:val="0"/>
          <w:numId w:val="3"/>
        </w:numPr>
        <w:tabs>
          <w:tab w:val="left" w:pos="426"/>
        </w:tabs>
        <w:autoSpaceDE w:val="0"/>
        <w:autoSpaceDN w:val="0"/>
        <w:adjustRightInd w:val="0"/>
        <w:ind w:left="426" w:hanging="426"/>
        <w:jc w:val="both"/>
        <w:rPr>
          <w:color w:val="000000"/>
          <w:sz w:val="28"/>
          <w:szCs w:val="28"/>
          <w:lang w:val="uk-UA"/>
        </w:rPr>
      </w:pPr>
      <w:r>
        <w:rPr>
          <w:iCs/>
          <w:color w:val="000000"/>
          <w:sz w:val="28"/>
          <w:szCs w:val="28"/>
          <w:lang w:val="uk-UA"/>
        </w:rPr>
        <w:t>Бистрицький</w:t>
      </w:r>
      <w:r>
        <w:rPr>
          <w:color w:val="000000"/>
          <w:sz w:val="28"/>
          <w:szCs w:val="28"/>
          <w:lang w:val="uk-UA"/>
        </w:rPr>
        <w:t xml:space="preserve"> Є. Конфлікт культур і методологія толерантності. </w:t>
      </w:r>
      <w:r>
        <w:rPr>
          <w:i/>
          <w:color w:val="000000"/>
          <w:sz w:val="28"/>
          <w:szCs w:val="28"/>
          <w:lang w:val="uk-UA"/>
        </w:rPr>
        <w:t>Філософська думка.</w:t>
      </w:r>
      <w:r>
        <w:rPr>
          <w:color w:val="000000"/>
          <w:sz w:val="28"/>
          <w:szCs w:val="28"/>
          <w:lang w:val="uk-UA"/>
        </w:rPr>
        <w:t xml:space="preserve"> 2011. № 4. С. 102–118</w:t>
      </w:r>
      <w:r>
        <w:rPr>
          <w:color w:val="000000"/>
          <w:lang w:val="uk-UA"/>
        </w:rPr>
        <w:t>.</w:t>
      </w:r>
    </w:p>
    <w:p w14:paraId="06AC92D4" w14:textId="77777777" w:rsidR="00A7209D" w:rsidRDefault="00A7209D" w:rsidP="00A7209D">
      <w:pPr>
        <w:pStyle w:val="a3"/>
        <w:numPr>
          <w:ilvl w:val="0"/>
          <w:numId w:val="3"/>
        </w:numPr>
        <w:tabs>
          <w:tab w:val="left" w:pos="426"/>
        </w:tabs>
        <w:autoSpaceDE w:val="0"/>
        <w:autoSpaceDN w:val="0"/>
        <w:adjustRightInd w:val="0"/>
        <w:ind w:left="426" w:hanging="426"/>
        <w:jc w:val="both"/>
        <w:rPr>
          <w:color w:val="000000"/>
          <w:sz w:val="28"/>
          <w:szCs w:val="28"/>
          <w:lang w:val="uk-UA"/>
        </w:rPr>
      </w:pPr>
      <w:r>
        <w:rPr>
          <w:color w:val="000000"/>
          <w:sz w:val="28"/>
          <w:szCs w:val="28"/>
          <w:lang w:val="uk-UA"/>
        </w:rPr>
        <w:t xml:space="preserve">Біленька І. «Культурний шок» і адаптація до нової культури. </w:t>
      </w:r>
      <w:r>
        <w:rPr>
          <w:i/>
          <w:color w:val="000000"/>
          <w:sz w:val="28"/>
          <w:szCs w:val="28"/>
          <w:lang w:val="uk-UA"/>
        </w:rPr>
        <w:t>Вісник Харківського національного університету імені В. Н. Каразіна</w:t>
      </w:r>
      <w:r>
        <w:rPr>
          <w:color w:val="000000"/>
          <w:sz w:val="28"/>
          <w:szCs w:val="28"/>
          <w:lang w:val="uk-UA"/>
        </w:rPr>
        <w:t xml:space="preserve">. Серія : Теорія культури і філософія науки. Харків, 2011. № 940. </w:t>
      </w:r>
      <w:proofErr w:type="spellStart"/>
      <w:r>
        <w:rPr>
          <w:color w:val="000000"/>
          <w:sz w:val="28"/>
          <w:szCs w:val="28"/>
          <w:lang w:val="uk-UA"/>
        </w:rPr>
        <w:t>Вип</w:t>
      </w:r>
      <w:proofErr w:type="spellEnd"/>
      <w:r>
        <w:rPr>
          <w:color w:val="000000"/>
          <w:sz w:val="28"/>
          <w:szCs w:val="28"/>
          <w:lang w:val="uk-UA"/>
        </w:rPr>
        <w:t>. 41. С. 12–16 .</w:t>
      </w:r>
    </w:p>
    <w:p w14:paraId="25897AB3" w14:textId="77777777" w:rsidR="00A7209D" w:rsidRDefault="00A7209D" w:rsidP="00A7209D">
      <w:pPr>
        <w:pStyle w:val="a3"/>
        <w:numPr>
          <w:ilvl w:val="0"/>
          <w:numId w:val="3"/>
        </w:numPr>
        <w:tabs>
          <w:tab w:val="left" w:pos="426"/>
        </w:tabs>
        <w:autoSpaceDE w:val="0"/>
        <w:autoSpaceDN w:val="0"/>
        <w:adjustRightInd w:val="0"/>
        <w:ind w:left="426" w:hanging="426"/>
        <w:jc w:val="both"/>
        <w:rPr>
          <w:color w:val="000000"/>
          <w:sz w:val="28"/>
          <w:szCs w:val="28"/>
          <w:lang w:val="uk-UA"/>
        </w:rPr>
      </w:pPr>
      <w:proofErr w:type="spellStart"/>
      <w:r>
        <w:rPr>
          <w:color w:val="000000"/>
          <w:sz w:val="28"/>
          <w:szCs w:val="28"/>
          <w:lang w:val="uk-UA"/>
        </w:rPr>
        <w:t>Болотова</w:t>
      </w:r>
      <w:proofErr w:type="spellEnd"/>
      <w:r>
        <w:rPr>
          <w:color w:val="000000"/>
          <w:sz w:val="28"/>
          <w:szCs w:val="28"/>
          <w:lang w:val="uk-UA"/>
        </w:rPr>
        <w:t xml:space="preserve"> В. Культурний шок. </w:t>
      </w:r>
      <w:proofErr w:type="spellStart"/>
      <w:r>
        <w:rPr>
          <w:i/>
          <w:color w:val="000000"/>
          <w:sz w:val="28"/>
          <w:szCs w:val="28"/>
          <w:lang w:val="uk-UA"/>
        </w:rPr>
        <w:t>Болотова</w:t>
      </w:r>
      <w:proofErr w:type="spellEnd"/>
      <w:r>
        <w:rPr>
          <w:i/>
          <w:color w:val="000000"/>
          <w:sz w:val="28"/>
          <w:szCs w:val="28"/>
          <w:lang w:val="uk-UA"/>
        </w:rPr>
        <w:t xml:space="preserve"> В.</w:t>
      </w:r>
      <w:r>
        <w:rPr>
          <w:color w:val="000000"/>
          <w:sz w:val="28"/>
          <w:szCs w:val="28"/>
          <w:lang w:val="uk-UA"/>
        </w:rPr>
        <w:t xml:space="preserve"> </w:t>
      </w:r>
      <w:r>
        <w:rPr>
          <w:i/>
          <w:color w:val="000000"/>
          <w:sz w:val="28"/>
          <w:szCs w:val="28"/>
          <w:lang w:val="uk-UA"/>
        </w:rPr>
        <w:t>Соціологія культури : конспект лекцій</w:t>
      </w:r>
      <w:r>
        <w:rPr>
          <w:color w:val="000000"/>
          <w:sz w:val="28"/>
          <w:szCs w:val="28"/>
          <w:lang w:val="uk-UA"/>
        </w:rPr>
        <w:t xml:space="preserve">. Харків, 2017. С. 49–56. </w:t>
      </w:r>
    </w:p>
    <w:p w14:paraId="2634FAE6" w14:textId="77777777" w:rsidR="00A7209D" w:rsidRDefault="00A7209D" w:rsidP="00A7209D">
      <w:pPr>
        <w:pStyle w:val="a3"/>
        <w:numPr>
          <w:ilvl w:val="0"/>
          <w:numId w:val="3"/>
        </w:numPr>
        <w:tabs>
          <w:tab w:val="left" w:pos="426"/>
        </w:tabs>
        <w:autoSpaceDE w:val="0"/>
        <w:autoSpaceDN w:val="0"/>
        <w:adjustRightInd w:val="0"/>
        <w:ind w:left="426" w:hanging="426"/>
        <w:jc w:val="both"/>
        <w:rPr>
          <w:color w:val="000000"/>
          <w:sz w:val="28"/>
          <w:szCs w:val="28"/>
          <w:lang w:val="uk-UA"/>
        </w:rPr>
      </w:pPr>
      <w:proofErr w:type="spellStart"/>
      <w:r>
        <w:rPr>
          <w:color w:val="000000"/>
          <w:sz w:val="28"/>
          <w:szCs w:val="28"/>
          <w:lang w:val="uk-UA"/>
        </w:rPr>
        <w:t>Бурбело</w:t>
      </w:r>
      <w:proofErr w:type="spellEnd"/>
      <w:r>
        <w:rPr>
          <w:color w:val="000000"/>
          <w:sz w:val="28"/>
          <w:szCs w:val="28"/>
          <w:lang w:val="uk-UA"/>
        </w:rPr>
        <w:t xml:space="preserve"> О. Культурний шок – стрес акультурації. </w:t>
      </w:r>
      <w:r>
        <w:rPr>
          <w:i/>
          <w:color w:val="000000"/>
          <w:sz w:val="28"/>
          <w:szCs w:val="28"/>
          <w:lang w:val="uk-UA"/>
        </w:rPr>
        <w:t>Міжнародний науковий форум: соціологія, психологія, педагогіка, менеджмент</w:t>
      </w:r>
      <w:r>
        <w:rPr>
          <w:color w:val="000000"/>
          <w:sz w:val="28"/>
          <w:szCs w:val="28"/>
          <w:lang w:val="uk-UA"/>
        </w:rPr>
        <w:t xml:space="preserve"> : </w:t>
      </w:r>
      <w:proofErr w:type="spellStart"/>
      <w:r>
        <w:rPr>
          <w:color w:val="000000"/>
          <w:sz w:val="28"/>
          <w:szCs w:val="28"/>
          <w:lang w:val="uk-UA"/>
        </w:rPr>
        <w:t>зб</w:t>
      </w:r>
      <w:proofErr w:type="spellEnd"/>
      <w:r>
        <w:rPr>
          <w:color w:val="000000"/>
          <w:sz w:val="28"/>
          <w:szCs w:val="28"/>
          <w:lang w:val="uk-UA"/>
        </w:rPr>
        <w:t xml:space="preserve">. наук. пр. Київ, 2010. </w:t>
      </w:r>
      <w:proofErr w:type="spellStart"/>
      <w:r>
        <w:rPr>
          <w:color w:val="000000"/>
          <w:sz w:val="28"/>
          <w:szCs w:val="28"/>
          <w:lang w:val="uk-UA"/>
        </w:rPr>
        <w:t>Вип</w:t>
      </w:r>
      <w:proofErr w:type="spellEnd"/>
      <w:r>
        <w:rPr>
          <w:color w:val="000000"/>
          <w:sz w:val="28"/>
          <w:szCs w:val="28"/>
          <w:lang w:val="uk-UA"/>
        </w:rPr>
        <w:t xml:space="preserve">. 3. С. 100–111. </w:t>
      </w:r>
    </w:p>
    <w:p w14:paraId="598A032C" w14:textId="77777777" w:rsidR="00A7209D" w:rsidRDefault="00A7209D" w:rsidP="00A7209D">
      <w:pPr>
        <w:pStyle w:val="a3"/>
        <w:numPr>
          <w:ilvl w:val="0"/>
          <w:numId w:val="3"/>
        </w:numPr>
        <w:tabs>
          <w:tab w:val="left" w:pos="426"/>
        </w:tabs>
        <w:autoSpaceDE w:val="0"/>
        <w:autoSpaceDN w:val="0"/>
        <w:adjustRightInd w:val="0"/>
        <w:ind w:left="426" w:hanging="426"/>
        <w:jc w:val="both"/>
        <w:rPr>
          <w:color w:val="000000"/>
          <w:sz w:val="28"/>
          <w:szCs w:val="28"/>
          <w:lang w:val="uk-UA"/>
        </w:rPr>
      </w:pPr>
      <w:r>
        <w:rPr>
          <w:color w:val="000000"/>
          <w:sz w:val="28"/>
          <w:szCs w:val="28"/>
          <w:lang w:val="uk-UA"/>
        </w:rPr>
        <w:t>Вербицька П. та ін. Спільна історія. Діалог культур : навчальний посібник для учнів старших класів загальноосвітніх навчальних закладів та студентів вищих навчальних закладів. Львів : ЗУКЦ, 2013. С. 12–48.</w:t>
      </w:r>
    </w:p>
    <w:p w14:paraId="1EA8A2FA" w14:textId="77777777" w:rsidR="00A7209D" w:rsidRDefault="00A7209D" w:rsidP="00A7209D">
      <w:pPr>
        <w:pStyle w:val="a3"/>
        <w:numPr>
          <w:ilvl w:val="0"/>
          <w:numId w:val="3"/>
        </w:numPr>
        <w:tabs>
          <w:tab w:val="left" w:pos="426"/>
        </w:tabs>
        <w:autoSpaceDE w:val="0"/>
        <w:autoSpaceDN w:val="0"/>
        <w:adjustRightInd w:val="0"/>
        <w:ind w:left="426" w:hanging="426"/>
        <w:jc w:val="both"/>
        <w:rPr>
          <w:color w:val="000000"/>
          <w:sz w:val="28"/>
          <w:szCs w:val="28"/>
          <w:lang w:val="uk-UA"/>
        </w:rPr>
      </w:pPr>
      <w:r>
        <w:rPr>
          <w:color w:val="000000"/>
          <w:sz w:val="28"/>
          <w:szCs w:val="28"/>
          <w:lang w:val="uk-UA"/>
        </w:rPr>
        <w:t xml:space="preserve">Верховод Л. Соціологія культури та міжкультурна комунікація : </w:t>
      </w:r>
      <w:proofErr w:type="spellStart"/>
      <w:r>
        <w:rPr>
          <w:color w:val="000000"/>
          <w:sz w:val="28"/>
          <w:szCs w:val="28"/>
          <w:lang w:val="uk-UA"/>
        </w:rPr>
        <w:t>навч</w:t>
      </w:r>
      <w:proofErr w:type="spellEnd"/>
      <w:r>
        <w:rPr>
          <w:color w:val="000000"/>
          <w:sz w:val="28"/>
          <w:szCs w:val="28"/>
          <w:lang w:val="uk-UA"/>
        </w:rPr>
        <w:t xml:space="preserve">.-метод. </w:t>
      </w:r>
      <w:proofErr w:type="spellStart"/>
      <w:r>
        <w:rPr>
          <w:color w:val="000000"/>
          <w:sz w:val="28"/>
          <w:szCs w:val="28"/>
          <w:lang w:val="uk-UA"/>
        </w:rPr>
        <w:t>посіб</w:t>
      </w:r>
      <w:proofErr w:type="spellEnd"/>
      <w:r>
        <w:rPr>
          <w:color w:val="000000"/>
          <w:sz w:val="28"/>
          <w:szCs w:val="28"/>
          <w:lang w:val="uk-UA"/>
        </w:rPr>
        <w:t>. Старобільськ : Вид-во ДЗ «ЛНУ імені Тараса Шевченка», 2018. С. 121–142, 192–196.</w:t>
      </w:r>
    </w:p>
    <w:p w14:paraId="46810B30" w14:textId="77777777" w:rsidR="00A7209D" w:rsidRDefault="00A7209D" w:rsidP="00A7209D">
      <w:pPr>
        <w:pStyle w:val="a3"/>
        <w:numPr>
          <w:ilvl w:val="0"/>
          <w:numId w:val="3"/>
        </w:numPr>
        <w:tabs>
          <w:tab w:val="left" w:pos="426"/>
        </w:tabs>
        <w:autoSpaceDE w:val="0"/>
        <w:autoSpaceDN w:val="0"/>
        <w:adjustRightInd w:val="0"/>
        <w:ind w:left="426" w:hanging="426"/>
        <w:jc w:val="both"/>
        <w:rPr>
          <w:color w:val="000000"/>
          <w:sz w:val="28"/>
          <w:szCs w:val="28"/>
          <w:lang w:val="uk-UA"/>
        </w:rPr>
      </w:pPr>
      <w:r>
        <w:rPr>
          <w:color w:val="000000"/>
          <w:sz w:val="28"/>
          <w:szCs w:val="28"/>
          <w:lang w:val="uk-UA"/>
        </w:rPr>
        <w:t xml:space="preserve">Завгородній В. </w:t>
      </w:r>
      <w:proofErr w:type="spellStart"/>
      <w:r>
        <w:rPr>
          <w:color w:val="000000"/>
          <w:sz w:val="28"/>
          <w:szCs w:val="28"/>
          <w:lang w:val="uk-UA"/>
        </w:rPr>
        <w:t>Мовна</w:t>
      </w:r>
      <w:proofErr w:type="spellEnd"/>
      <w:r>
        <w:rPr>
          <w:color w:val="000000"/>
          <w:sz w:val="28"/>
          <w:szCs w:val="28"/>
          <w:lang w:val="uk-UA"/>
        </w:rPr>
        <w:t xml:space="preserve"> та культурна дифузія в міжкультурній комунікації: позитив і негатив. </w:t>
      </w:r>
      <w:r>
        <w:rPr>
          <w:i/>
          <w:color w:val="000000"/>
          <w:sz w:val="28"/>
          <w:szCs w:val="28"/>
          <w:lang w:val="uk-UA"/>
        </w:rPr>
        <w:t>Світогляд – Філософія – Релігія</w:t>
      </w:r>
      <w:r>
        <w:rPr>
          <w:color w:val="000000"/>
          <w:sz w:val="28"/>
          <w:szCs w:val="28"/>
          <w:lang w:val="uk-UA"/>
        </w:rPr>
        <w:t xml:space="preserve">. 2018. </w:t>
      </w:r>
      <w:proofErr w:type="spellStart"/>
      <w:r>
        <w:rPr>
          <w:color w:val="000000"/>
          <w:sz w:val="28"/>
          <w:szCs w:val="28"/>
          <w:lang w:val="uk-UA"/>
        </w:rPr>
        <w:t>Вип</w:t>
      </w:r>
      <w:proofErr w:type="spellEnd"/>
      <w:r>
        <w:rPr>
          <w:color w:val="000000"/>
          <w:sz w:val="28"/>
          <w:szCs w:val="28"/>
          <w:lang w:val="uk-UA"/>
        </w:rPr>
        <w:t>. 13. С. 66–74.</w:t>
      </w:r>
    </w:p>
    <w:p w14:paraId="5F971D62" w14:textId="77777777" w:rsidR="00A7209D" w:rsidRDefault="00A7209D" w:rsidP="00A7209D">
      <w:pPr>
        <w:pStyle w:val="a3"/>
        <w:numPr>
          <w:ilvl w:val="0"/>
          <w:numId w:val="3"/>
        </w:numPr>
        <w:tabs>
          <w:tab w:val="left" w:pos="426"/>
        </w:tabs>
        <w:autoSpaceDE w:val="0"/>
        <w:autoSpaceDN w:val="0"/>
        <w:adjustRightInd w:val="0"/>
        <w:ind w:left="426" w:hanging="426"/>
        <w:jc w:val="both"/>
        <w:rPr>
          <w:color w:val="000000"/>
          <w:sz w:val="28"/>
          <w:szCs w:val="28"/>
          <w:lang w:val="uk-UA"/>
        </w:rPr>
      </w:pPr>
      <w:r>
        <w:rPr>
          <w:color w:val="000000"/>
          <w:sz w:val="28"/>
          <w:szCs w:val="28"/>
          <w:lang w:val="uk-UA"/>
        </w:rPr>
        <w:lastRenderedPageBreak/>
        <w:t xml:space="preserve">Іванов О., Іванова В. Крос-культурна комунікація в контексті мистецької діяльності. </w:t>
      </w:r>
      <w:r>
        <w:rPr>
          <w:i/>
          <w:color w:val="000000"/>
          <w:sz w:val="28"/>
          <w:szCs w:val="28"/>
          <w:lang w:val="uk-UA"/>
        </w:rPr>
        <w:t>Науковий вісник МНУ імені В. О. Сухомлинського</w:t>
      </w:r>
      <w:r>
        <w:rPr>
          <w:color w:val="000000"/>
          <w:sz w:val="28"/>
          <w:szCs w:val="28"/>
          <w:lang w:val="uk-UA"/>
        </w:rPr>
        <w:t xml:space="preserve">. </w:t>
      </w:r>
      <w:r>
        <w:rPr>
          <w:i/>
          <w:color w:val="000000"/>
          <w:sz w:val="28"/>
          <w:szCs w:val="28"/>
          <w:lang w:val="uk-UA"/>
        </w:rPr>
        <w:t>Педагогічні науки.</w:t>
      </w:r>
      <w:r>
        <w:rPr>
          <w:color w:val="000000"/>
          <w:sz w:val="28"/>
          <w:szCs w:val="28"/>
          <w:lang w:val="uk-UA"/>
        </w:rPr>
        <w:t xml:space="preserve"> 2020. № 1 (68). С. 90–95</w:t>
      </w:r>
    </w:p>
    <w:p w14:paraId="434F167D" w14:textId="77777777" w:rsidR="00A7209D" w:rsidRDefault="00A7209D" w:rsidP="00A7209D">
      <w:pPr>
        <w:pStyle w:val="a3"/>
        <w:numPr>
          <w:ilvl w:val="0"/>
          <w:numId w:val="3"/>
        </w:numPr>
        <w:tabs>
          <w:tab w:val="left" w:pos="426"/>
        </w:tabs>
        <w:autoSpaceDE w:val="0"/>
        <w:autoSpaceDN w:val="0"/>
        <w:adjustRightInd w:val="0"/>
        <w:ind w:left="426" w:hanging="426"/>
        <w:jc w:val="both"/>
        <w:rPr>
          <w:color w:val="000000"/>
          <w:sz w:val="28"/>
          <w:szCs w:val="28"/>
          <w:lang w:val="uk-UA"/>
        </w:rPr>
      </w:pPr>
      <w:r>
        <w:rPr>
          <w:color w:val="000000"/>
          <w:sz w:val="28"/>
          <w:szCs w:val="28"/>
          <w:lang w:val="uk-UA"/>
        </w:rPr>
        <w:t xml:space="preserve">Пальчикова О. Проблема адаптації студентів-іноземців в україномовному середовищі. </w:t>
      </w:r>
      <w:r>
        <w:rPr>
          <w:i/>
          <w:color w:val="000000"/>
          <w:sz w:val="28"/>
          <w:szCs w:val="28"/>
          <w:lang w:val="uk-UA"/>
        </w:rPr>
        <w:t>Науковий часопис Національного педагогічного університету імені М. П. Драгоманова</w:t>
      </w:r>
      <w:r>
        <w:rPr>
          <w:color w:val="000000"/>
          <w:sz w:val="28"/>
          <w:szCs w:val="28"/>
          <w:lang w:val="uk-UA"/>
        </w:rPr>
        <w:t xml:space="preserve">. Серія 10. Проблеми граматики і лексикології української мови. Київ, 2012. </w:t>
      </w:r>
      <w:proofErr w:type="spellStart"/>
      <w:r>
        <w:rPr>
          <w:color w:val="000000"/>
          <w:sz w:val="28"/>
          <w:szCs w:val="28"/>
          <w:lang w:val="uk-UA"/>
        </w:rPr>
        <w:t>Вип</w:t>
      </w:r>
      <w:proofErr w:type="spellEnd"/>
      <w:r>
        <w:rPr>
          <w:color w:val="000000"/>
          <w:sz w:val="28"/>
          <w:szCs w:val="28"/>
          <w:lang w:val="uk-UA"/>
        </w:rPr>
        <w:t xml:space="preserve">. 9. С. 220–224. </w:t>
      </w:r>
    </w:p>
    <w:p w14:paraId="4C1E83BD" w14:textId="77777777" w:rsidR="00A7209D" w:rsidRDefault="00A7209D" w:rsidP="00A7209D">
      <w:pPr>
        <w:pStyle w:val="a3"/>
        <w:numPr>
          <w:ilvl w:val="0"/>
          <w:numId w:val="3"/>
        </w:numPr>
        <w:tabs>
          <w:tab w:val="left" w:pos="426"/>
        </w:tabs>
        <w:autoSpaceDE w:val="0"/>
        <w:autoSpaceDN w:val="0"/>
        <w:adjustRightInd w:val="0"/>
        <w:ind w:left="426" w:hanging="426"/>
        <w:jc w:val="both"/>
        <w:rPr>
          <w:color w:val="000000"/>
          <w:sz w:val="28"/>
          <w:szCs w:val="28"/>
          <w:lang w:val="uk-UA"/>
        </w:rPr>
      </w:pPr>
      <w:proofErr w:type="spellStart"/>
      <w:r>
        <w:rPr>
          <w:color w:val="000000"/>
          <w:sz w:val="28"/>
          <w:szCs w:val="28"/>
          <w:shd w:val="clear" w:color="auto" w:fill="FFFFFF"/>
          <w:lang w:val="uk-UA"/>
        </w:rPr>
        <w:t>Парфіненко</w:t>
      </w:r>
      <w:proofErr w:type="spellEnd"/>
      <w:r>
        <w:rPr>
          <w:color w:val="000000"/>
          <w:sz w:val="28"/>
          <w:szCs w:val="28"/>
          <w:shd w:val="clear" w:color="auto" w:fill="FFFFFF"/>
          <w:lang w:val="uk-UA"/>
        </w:rPr>
        <w:t xml:space="preserve"> А. Туристичне країнознавство : навчальний посібник. Харків : Бурун-книга, 2009. С. 36–97.</w:t>
      </w:r>
    </w:p>
    <w:p w14:paraId="49B0CAB1" w14:textId="77777777" w:rsidR="00A7209D" w:rsidRDefault="00A7209D" w:rsidP="00A7209D">
      <w:pPr>
        <w:pStyle w:val="a3"/>
        <w:numPr>
          <w:ilvl w:val="0"/>
          <w:numId w:val="3"/>
        </w:numPr>
        <w:tabs>
          <w:tab w:val="left" w:pos="426"/>
        </w:tabs>
        <w:autoSpaceDE w:val="0"/>
        <w:autoSpaceDN w:val="0"/>
        <w:adjustRightInd w:val="0"/>
        <w:ind w:left="426" w:hanging="426"/>
        <w:jc w:val="both"/>
        <w:rPr>
          <w:color w:val="000000"/>
          <w:sz w:val="28"/>
          <w:szCs w:val="28"/>
          <w:lang w:val="uk-UA"/>
        </w:rPr>
      </w:pPr>
      <w:proofErr w:type="spellStart"/>
      <w:r>
        <w:rPr>
          <w:color w:val="000000"/>
          <w:sz w:val="28"/>
          <w:szCs w:val="28"/>
          <w:lang w:val="uk-UA"/>
        </w:rPr>
        <w:t>Сальнікова</w:t>
      </w:r>
      <w:proofErr w:type="spellEnd"/>
      <w:r>
        <w:rPr>
          <w:color w:val="000000"/>
          <w:sz w:val="28"/>
          <w:szCs w:val="28"/>
          <w:lang w:val="uk-UA"/>
        </w:rPr>
        <w:t xml:space="preserve"> Н. Міжкультурна комунікація в умовах глобалізаційних процесів. </w:t>
      </w:r>
      <w:r>
        <w:rPr>
          <w:i/>
          <w:color w:val="000000"/>
          <w:sz w:val="28"/>
          <w:szCs w:val="28"/>
          <w:lang w:val="uk-UA"/>
        </w:rPr>
        <w:t xml:space="preserve">Міжкультурна комунікація і </w:t>
      </w:r>
      <w:proofErr w:type="spellStart"/>
      <w:r>
        <w:rPr>
          <w:i/>
          <w:color w:val="000000"/>
          <w:sz w:val="28"/>
          <w:szCs w:val="28"/>
          <w:lang w:val="uk-UA"/>
        </w:rPr>
        <w:t>глокалізаційні</w:t>
      </w:r>
      <w:proofErr w:type="spellEnd"/>
      <w:r>
        <w:rPr>
          <w:i/>
          <w:color w:val="000000"/>
          <w:sz w:val="28"/>
          <w:szCs w:val="28"/>
          <w:lang w:val="uk-UA"/>
        </w:rPr>
        <w:t xml:space="preserve"> процеси у соціологічному вимірі</w:t>
      </w:r>
      <w:r>
        <w:rPr>
          <w:color w:val="000000"/>
          <w:sz w:val="28"/>
          <w:szCs w:val="28"/>
          <w:lang w:val="uk-UA"/>
        </w:rPr>
        <w:t xml:space="preserve"> : </w:t>
      </w:r>
      <w:proofErr w:type="spellStart"/>
      <w:r>
        <w:rPr>
          <w:color w:val="000000"/>
          <w:sz w:val="28"/>
          <w:szCs w:val="28"/>
          <w:lang w:val="uk-UA"/>
        </w:rPr>
        <w:t>зб</w:t>
      </w:r>
      <w:proofErr w:type="spellEnd"/>
      <w:r>
        <w:rPr>
          <w:color w:val="000000"/>
          <w:sz w:val="28"/>
          <w:szCs w:val="28"/>
          <w:lang w:val="uk-UA"/>
        </w:rPr>
        <w:t xml:space="preserve">. матеріалів </w:t>
      </w:r>
      <w:proofErr w:type="spellStart"/>
      <w:r>
        <w:rPr>
          <w:color w:val="000000"/>
          <w:sz w:val="28"/>
          <w:szCs w:val="28"/>
          <w:lang w:val="uk-UA"/>
        </w:rPr>
        <w:t>Всеукр</w:t>
      </w:r>
      <w:proofErr w:type="spellEnd"/>
      <w:r>
        <w:rPr>
          <w:color w:val="000000"/>
          <w:sz w:val="28"/>
          <w:szCs w:val="28"/>
          <w:lang w:val="uk-UA"/>
        </w:rPr>
        <w:t>. наук.-</w:t>
      </w:r>
      <w:proofErr w:type="spellStart"/>
      <w:r>
        <w:rPr>
          <w:color w:val="000000"/>
          <w:sz w:val="28"/>
          <w:szCs w:val="28"/>
          <w:lang w:val="uk-UA"/>
        </w:rPr>
        <w:t>практ</w:t>
      </w:r>
      <w:proofErr w:type="spellEnd"/>
      <w:r>
        <w:rPr>
          <w:color w:val="000000"/>
          <w:sz w:val="28"/>
          <w:szCs w:val="28"/>
          <w:lang w:val="uk-UA"/>
        </w:rPr>
        <w:t xml:space="preserve">. </w:t>
      </w:r>
      <w:proofErr w:type="spellStart"/>
      <w:r>
        <w:rPr>
          <w:color w:val="000000"/>
          <w:sz w:val="28"/>
          <w:szCs w:val="28"/>
          <w:lang w:val="uk-UA"/>
        </w:rPr>
        <w:t>конф</w:t>
      </w:r>
      <w:proofErr w:type="spellEnd"/>
      <w:r>
        <w:rPr>
          <w:color w:val="000000"/>
          <w:sz w:val="28"/>
          <w:szCs w:val="28"/>
          <w:lang w:val="uk-UA"/>
        </w:rPr>
        <w:t xml:space="preserve">., м. Маріуполь, 12 квітня 2019 р. Маріуполь, 2019. С. 28–29. </w:t>
      </w:r>
    </w:p>
    <w:p w14:paraId="1E5CCAC2" w14:textId="77777777" w:rsidR="00A7209D" w:rsidRDefault="00A7209D" w:rsidP="00A7209D">
      <w:pPr>
        <w:pStyle w:val="a3"/>
        <w:numPr>
          <w:ilvl w:val="0"/>
          <w:numId w:val="3"/>
        </w:numPr>
        <w:tabs>
          <w:tab w:val="left" w:pos="426"/>
        </w:tabs>
        <w:autoSpaceDE w:val="0"/>
        <w:autoSpaceDN w:val="0"/>
        <w:adjustRightInd w:val="0"/>
        <w:ind w:left="426" w:hanging="426"/>
        <w:jc w:val="both"/>
        <w:rPr>
          <w:color w:val="000000"/>
          <w:sz w:val="28"/>
          <w:szCs w:val="28"/>
          <w:lang w:val="uk-UA"/>
        </w:rPr>
      </w:pPr>
      <w:proofErr w:type="spellStart"/>
      <w:r>
        <w:rPr>
          <w:color w:val="000000"/>
          <w:sz w:val="28"/>
          <w:szCs w:val="28"/>
          <w:lang w:val="uk-UA"/>
        </w:rPr>
        <w:t>Сапаров</w:t>
      </w:r>
      <w:proofErr w:type="spellEnd"/>
      <w:r>
        <w:rPr>
          <w:color w:val="000000"/>
          <w:sz w:val="28"/>
          <w:szCs w:val="28"/>
          <w:lang w:val="uk-UA"/>
        </w:rPr>
        <w:t xml:space="preserve"> М. Особливості міжкультурної комунікації у ділових переговорах. </w:t>
      </w:r>
      <w:r>
        <w:rPr>
          <w:i/>
          <w:color w:val="000000"/>
          <w:sz w:val="28"/>
          <w:szCs w:val="28"/>
          <w:lang w:val="uk-UA"/>
        </w:rPr>
        <w:t xml:space="preserve">Міжкультурна комунікація і </w:t>
      </w:r>
      <w:proofErr w:type="spellStart"/>
      <w:r>
        <w:rPr>
          <w:i/>
          <w:color w:val="000000"/>
          <w:sz w:val="28"/>
          <w:szCs w:val="28"/>
          <w:lang w:val="uk-UA"/>
        </w:rPr>
        <w:t>глокалізаційні</w:t>
      </w:r>
      <w:proofErr w:type="spellEnd"/>
      <w:r>
        <w:rPr>
          <w:i/>
          <w:color w:val="000000"/>
          <w:sz w:val="28"/>
          <w:szCs w:val="28"/>
          <w:lang w:val="uk-UA"/>
        </w:rPr>
        <w:t xml:space="preserve"> процеси у соціологічному вимірі</w:t>
      </w:r>
      <w:r>
        <w:rPr>
          <w:color w:val="000000"/>
          <w:sz w:val="28"/>
          <w:szCs w:val="28"/>
          <w:lang w:val="uk-UA"/>
        </w:rPr>
        <w:t xml:space="preserve"> : </w:t>
      </w:r>
      <w:proofErr w:type="spellStart"/>
      <w:r>
        <w:rPr>
          <w:color w:val="000000"/>
          <w:sz w:val="28"/>
          <w:szCs w:val="28"/>
          <w:lang w:val="uk-UA"/>
        </w:rPr>
        <w:t>зб</w:t>
      </w:r>
      <w:proofErr w:type="spellEnd"/>
      <w:r>
        <w:rPr>
          <w:color w:val="000000"/>
          <w:sz w:val="28"/>
          <w:szCs w:val="28"/>
          <w:lang w:val="uk-UA"/>
        </w:rPr>
        <w:t xml:space="preserve">. матеріалів </w:t>
      </w:r>
      <w:proofErr w:type="spellStart"/>
      <w:r>
        <w:rPr>
          <w:color w:val="000000"/>
          <w:sz w:val="28"/>
          <w:szCs w:val="28"/>
          <w:lang w:val="uk-UA"/>
        </w:rPr>
        <w:t>Всеукр</w:t>
      </w:r>
      <w:proofErr w:type="spellEnd"/>
      <w:r>
        <w:rPr>
          <w:color w:val="000000"/>
          <w:sz w:val="28"/>
          <w:szCs w:val="28"/>
          <w:lang w:val="uk-UA"/>
        </w:rPr>
        <w:t>. наук.-</w:t>
      </w:r>
      <w:proofErr w:type="spellStart"/>
      <w:r>
        <w:rPr>
          <w:color w:val="000000"/>
          <w:sz w:val="28"/>
          <w:szCs w:val="28"/>
          <w:lang w:val="uk-UA"/>
        </w:rPr>
        <w:t>практ</w:t>
      </w:r>
      <w:proofErr w:type="spellEnd"/>
      <w:r>
        <w:rPr>
          <w:color w:val="000000"/>
          <w:sz w:val="28"/>
          <w:szCs w:val="28"/>
          <w:lang w:val="uk-UA"/>
        </w:rPr>
        <w:t xml:space="preserve">. </w:t>
      </w:r>
      <w:proofErr w:type="spellStart"/>
      <w:r>
        <w:rPr>
          <w:color w:val="000000"/>
          <w:sz w:val="28"/>
          <w:szCs w:val="28"/>
          <w:lang w:val="uk-UA"/>
        </w:rPr>
        <w:t>конф</w:t>
      </w:r>
      <w:proofErr w:type="spellEnd"/>
      <w:r>
        <w:rPr>
          <w:color w:val="000000"/>
          <w:sz w:val="28"/>
          <w:szCs w:val="28"/>
          <w:lang w:val="uk-UA"/>
        </w:rPr>
        <w:t xml:space="preserve">., м. Маріуполь, 12 квітня 2019 р. Маріуполь, 2019. С. 110–115. </w:t>
      </w:r>
    </w:p>
    <w:p w14:paraId="68DB41E0" w14:textId="77777777" w:rsidR="00A7209D" w:rsidRDefault="00A7209D" w:rsidP="00A7209D">
      <w:pPr>
        <w:pStyle w:val="a3"/>
        <w:numPr>
          <w:ilvl w:val="0"/>
          <w:numId w:val="3"/>
        </w:numPr>
        <w:tabs>
          <w:tab w:val="left" w:pos="426"/>
        </w:tabs>
        <w:autoSpaceDE w:val="0"/>
        <w:autoSpaceDN w:val="0"/>
        <w:adjustRightInd w:val="0"/>
        <w:ind w:left="426" w:hanging="426"/>
        <w:jc w:val="both"/>
        <w:rPr>
          <w:color w:val="000000"/>
          <w:sz w:val="28"/>
          <w:szCs w:val="28"/>
          <w:lang w:val="uk-UA"/>
        </w:rPr>
      </w:pPr>
      <w:r>
        <w:rPr>
          <w:color w:val="000000"/>
          <w:sz w:val="28"/>
          <w:szCs w:val="28"/>
          <w:lang w:val="uk-UA"/>
        </w:rPr>
        <w:t xml:space="preserve">Тарасюк І. Культурний шок як один із чинників адаптації та реадаптації мігрантів до нового соціокультурного середовища. </w:t>
      </w:r>
      <w:r>
        <w:rPr>
          <w:i/>
          <w:color w:val="000000"/>
          <w:sz w:val="28"/>
          <w:szCs w:val="28"/>
          <w:lang w:val="uk-UA"/>
        </w:rPr>
        <w:t>Психологічні перспективи.</w:t>
      </w:r>
      <w:r>
        <w:rPr>
          <w:color w:val="000000"/>
          <w:sz w:val="28"/>
          <w:szCs w:val="28"/>
          <w:lang w:val="uk-UA"/>
        </w:rPr>
        <w:t xml:space="preserve"> Луцьк, 2011. </w:t>
      </w:r>
      <w:proofErr w:type="spellStart"/>
      <w:r>
        <w:rPr>
          <w:color w:val="000000"/>
          <w:sz w:val="28"/>
          <w:szCs w:val="28"/>
          <w:lang w:val="uk-UA"/>
        </w:rPr>
        <w:t>Вип</w:t>
      </w:r>
      <w:proofErr w:type="spellEnd"/>
      <w:r>
        <w:rPr>
          <w:color w:val="000000"/>
          <w:sz w:val="28"/>
          <w:szCs w:val="28"/>
          <w:lang w:val="uk-UA"/>
        </w:rPr>
        <w:t xml:space="preserve">. 17. С. 232–240. </w:t>
      </w:r>
    </w:p>
    <w:p w14:paraId="3E7B2091" w14:textId="77777777" w:rsidR="00A7209D" w:rsidRDefault="00A7209D" w:rsidP="00A7209D">
      <w:pPr>
        <w:pStyle w:val="a3"/>
        <w:numPr>
          <w:ilvl w:val="0"/>
          <w:numId w:val="3"/>
        </w:numPr>
        <w:tabs>
          <w:tab w:val="left" w:pos="426"/>
        </w:tabs>
        <w:autoSpaceDE w:val="0"/>
        <w:autoSpaceDN w:val="0"/>
        <w:adjustRightInd w:val="0"/>
        <w:ind w:left="426" w:hanging="426"/>
        <w:jc w:val="both"/>
        <w:rPr>
          <w:color w:val="000000"/>
          <w:sz w:val="28"/>
          <w:szCs w:val="28"/>
          <w:lang w:val="uk-UA"/>
        </w:rPr>
      </w:pPr>
      <w:r>
        <w:rPr>
          <w:color w:val="000000"/>
          <w:sz w:val="28"/>
          <w:szCs w:val="28"/>
          <w:lang w:val="uk-UA"/>
        </w:rPr>
        <w:t xml:space="preserve">Шейко В. Культура та глобалізація: компаративістський аналіз. </w:t>
      </w:r>
      <w:r>
        <w:rPr>
          <w:i/>
          <w:color w:val="000000"/>
          <w:sz w:val="28"/>
          <w:szCs w:val="28"/>
          <w:lang w:val="uk-UA"/>
        </w:rPr>
        <w:t>Культурологічна думка</w:t>
      </w:r>
      <w:r>
        <w:rPr>
          <w:color w:val="000000"/>
          <w:sz w:val="28"/>
          <w:szCs w:val="28"/>
          <w:lang w:val="uk-UA"/>
        </w:rPr>
        <w:t>. 2009. № 1. С. 73–79.</w:t>
      </w:r>
    </w:p>
    <w:p w14:paraId="149D2DA0" w14:textId="77777777" w:rsidR="00A7209D" w:rsidRDefault="00A7209D" w:rsidP="00A7209D">
      <w:pPr>
        <w:pStyle w:val="a3"/>
        <w:numPr>
          <w:ilvl w:val="0"/>
          <w:numId w:val="3"/>
        </w:numPr>
        <w:tabs>
          <w:tab w:val="left" w:pos="426"/>
        </w:tabs>
        <w:autoSpaceDE w:val="0"/>
        <w:autoSpaceDN w:val="0"/>
        <w:adjustRightInd w:val="0"/>
        <w:ind w:left="426" w:hanging="426"/>
        <w:jc w:val="both"/>
        <w:rPr>
          <w:color w:val="000000"/>
          <w:sz w:val="28"/>
          <w:szCs w:val="28"/>
          <w:lang w:val="uk-UA"/>
        </w:rPr>
      </w:pPr>
      <w:r>
        <w:rPr>
          <w:color w:val="000000"/>
          <w:sz w:val="28"/>
          <w:szCs w:val="28"/>
          <w:lang w:val="uk-UA"/>
        </w:rPr>
        <w:t xml:space="preserve">Щербина В. Міжкультурна комунікація у сучасному соціокультурному просторі. </w:t>
      </w:r>
      <w:r>
        <w:rPr>
          <w:i/>
          <w:color w:val="000000"/>
          <w:sz w:val="28"/>
          <w:szCs w:val="28"/>
          <w:lang w:val="uk-UA"/>
        </w:rPr>
        <w:t xml:space="preserve">Вісник Національного технічного університету України «Київський політехнічний інститут». Політологія. Соціологія. Право. </w:t>
      </w:r>
      <w:r>
        <w:rPr>
          <w:color w:val="000000"/>
          <w:sz w:val="28"/>
          <w:szCs w:val="28"/>
          <w:lang w:val="uk-UA"/>
        </w:rPr>
        <w:t>Київ, 2013. № 2. С. 70–75.</w:t>
      </w:r>
    </w:p>
    <w:p w14:paraId="6CEC0985" w14:textId="77777777" w:rsidR="00A7209D" w:rsidRDefault="00A7209D" w:rsidP="00A7209D">
      <w:pPr>
        <w:pStyle w:val="a3"/>
        <w:tabs>
          <w:tab w:val="left" w:pos="426"/>
        </w:tabs>
        <w:autoSpaceDE w:val="0"/>
        <w:autoSpaceDN w:val="0"/>
        <w:adjustRightInd w:val="0"/>
        <w:jc w:val="both"/>
        <w:rPr>
          <w:color w:val="000000"/>
          <w:sz w:val="28"/>
          <w:szCs w:val="28"/>
          <w:lang w:val="uk-UA"/>
        </w:rPr>
      </w:pPr>
    </w:p>
    <w:p w14:paraId="36362E93" w14:textId="77777777" w:rsidR="00A7209D" w:rsidRDefault="00A7209D" w:rsidP="00A7209D">
      <w:pPr>
        <w:pStyle w:val="a3"/>
        <w:tabs>
          <w:tab w:val="left" w:pos="426"/>
        </w:tabs>
        <w:autoSpaceDE w:val="0"/>
        <w:autoSpaceDN w:val="0"/>
        <w:adjustRightInd w:val="0"/>
        <w:ind w:left="0"/>
        <w:jc w:val="both"/>
        <w:rPr>
          <w:b/>
          <w:color w:val="000000"/>
          <w:sz w:val="28"/>
          <w:szCs w:val="28"/>
          <w:lang w:val="uk-UA"/>
        </w:rPr>
      </w:pPr>
      <w:r>
        <w:rPr>
          <w:b/>
          <w:color w:val="000000"/>
          <w:sz w:val="28"/>
          <w:szCs w:val="28"/>
          <w:lang w:val="uk-UA"/>
        </w:rPr>
        <w:t>Методичні рекомендації:</w:t>
      </w:r>
    </w:p>
    <w:p w14:paraId="57A58F99" w14:textId="77777777" w:rsidR="00A7209D" w:rsidRDefault="00A7209D" w:rsidP="00A7209D">
      <w:pPr>
        <w:pStyle w:val="a3"/>
        <w:widowControl w:val="0"/>
        <w:autoSpaceDE w:val="0"/>
        <w:autoSpaceDN w:val="0"/>
        <w:ind w:left="0" w:firstLine="709"/>
        <w:jc w:val="both"/>
        <w:rPr>
          <w:color w:val="000000"/>
          <w:sz w:val="28"/>
          <w:szCs w:val="28"/>
          <w:lang w:val="uk-UA"/>
        </w:rPr>
      </w:pPr>
      <w:r>
        <w:rPr>
          <w:color w:val="000000"/>
          <w:sz w:val="28"/>
          <w:szCs w:val="28"/>
          <w:lang w:val="uk-UA"/>
        </w:rPr>
        <w:t>Тема «Форми освоєння чужої культури» розрахована на два практичних заняття.</w:t>
      </w:r>
    </w:p>
    <w:p w14:paraId="0582C464" w14:textId="77777777" w:rsidR="00A7209D" w:rsidRDefault="00A7209D" w:rsidP="00A7209D">
      <w:pPr>
        <w:pStyle w:val="a3"/>
        <w:widowControl w:val="0"/>
        <w:autoSpaceDE w:val="0"/>
        <w:autoSpaceDN w:val="0"/>
        <w:ind w:left="0" w:firstLine="709"/>
        <w:jc w:val="both"/>
        <w:rPr>
          <w:color w:val="000000"/>
          <w:sz w:val="28"/>
          <w:szCs w:val="28"/>
          <w:lang w:val="uk-UA"/>
        </w:rPr>
      </w:pPr>
      <w:r>
        <w:rPr>
          <w:color w:val="000000"/>
          <w:sz w:val="28"/>
          <w:szCs w:val="28"/>
          <w:lang w:val="uk-UA"/>
        </w:rPr>
        <w:t xml:space="preserve">Відповідь на перше питання передбачає з’ясування різниці між поняттями </w:t>
      </w:r>
      <w:proofErr w:type="spellStart"/>
      <w:r>
        <w:rPr>
          <w:color w:val="000000"/>
          <w:sz w:val="28"/>
          <w:szCs w:val="28"/>
          <w:lang w:val="uk-UA"/>
        </w:rPr>
        <w:t>інкультурації</w:t>
      </w:r>
      <w:proofErr w:type="spellEnd"/>
      <w:r>
        <w:rPr>
          <w:color w:val="000000"/>
          <w:sz w:val="28"/>
          <w:szCs w:val="28"/>
          <w:lang w:val="uk-UA"/>
        </w:rPr>
        <w:t xml:space="preserve"> (засвоєння світорозуміння та поведінкових норм певної культури і набуття подібності з представниками цієї культури) та акультурації (взаємодія та взаємовплив різних культур і виникнення у результаті нового культурного утворення). Також тут слід з’ясувати значення таких форм акультурації як асиміляція, сепарація, маргіналізація, інтеграція.</w:t>
      </w:r>
    </w:p>
    <w:p w14:paraId="04B4E1B6" w14:textId="77777777" w:rsidR="00A7209D" w:rsidRDefault="00A7209D" w:rsidP="00A7209D">
      <w:pPr>
        <w:pStyle w:val="a3"/>
        <w:widowControl w:val="0"/>
        <w:autoSpaceDE w:val="0"/>
        <w:autoSpaceDN w:val="0"/>
        <w:ind w:left="0" w:firstLine="709"/>
        <w:jc w:val="both"/>
        <w:rPr>
          <w:color w:val="000000"/>
          <w:sz w:val="28"/>
          <w:szCs w:val="28"/>
          <w:lang w:val="uk-UA"/>
        </w:rPr>
      </w:pPr>
      <w:r>
        <w:rPr>
          <w:color w:val="000000"/>
          <w:sz w:val="28"/>
          <w:szCs w:val="28"/>
          <w:lang w:val="uk-UA"/>
        </w:rPr>
        <w:t xml:space="preserve">Результатом акультурації стає психологічна та соціокультурна адаптації, різниця між якими полягає в тому, що перша означає входження особи в систему міжособистісних відносин, а друга – активну взаємодію з культурним середовищем, засвоєння його норм, набуття необхідних знань і навичок для трудової діяльності. Зміна культурного середовища та намагання адаптуватися до неї може стати причиною культурного шоку. Студентам слід з’ясувати його причини, симптоми та етапність розвитку. Зокрема, варто зупинитися на  моделях культурного шоку К. </w:t>
      </w:r>
      <w:proofErr w:type="spellStart"/>
      <w:r>
        <w:rPr>
          <w:color w:val="000000"/>
          <w:sz w:val="28"/>
          <w:szCs w:val="28"/>
          <w:lang w:val="uk-UA"/>
        </w:rPr>
        <w:t>Оберга</w:t>
      </w:r>
      <w:proofErr w:type="spellEnd"/>
      <w:r>
        <w:rPr>
          <w:color w:val="000000"/>
          <w:sz w:val="28"/>
          <w:szCs w:val="28"/>
          <w:lang w:val="uk-UA"/>
        </w:rPr>
        <w:t xml:space="preserve"> та П. Адлера, вказавши на їх недоліки. Для формування уявлень про подолання культурного шоку в пригоді стануть запропоновані Ф. Боком способи: </w:t>
      </w:r>
      <w:proofErr w:type="spellStart"/>
      <w:r>
        <w:rPr>
          <w:color w:val="000000"/>
          <w:sz w:val="28"/>
          <w:szCs w:val="28"/>
          <w:lang w:val="uk-UA"/>
        </w:rPr>
        <w:t>геттоїзація</w:t>
      </w:r>
      <w:proofErr w:type="spellEnd"/>
      <w:r>
        <w:rPr>
          <w:color w:val="000000"/>
          <w:sz w:val="28"/>
          <w:szCs w:val="28"/>
          <w:lang w:val="uk-UA"/>
        </w:rPr>
        <w:t>, асиміляція, колонізація, інтеграція.</w:t>
      </w:r>
    </w:p>
    <w:p w14:paraId="2A43AB21" w14:textId="77777777" w:rsidR="00A7209D" w:rsidRDefault="00A7209D" w:rsidP="00A7209D">
      <w:pPr>
        <w:pStyle w:val="a3"/>
        <w:widowControl w:val="0"/>
        <w:autoSpaceDE w:val="0"/>
        <w:autoSpaceDN w:val="0"/>
        <w:ind w:left="0" w:firstLine="709"/>
        <w:jc w:val="both"/>
        <w:rPr>
          <w:color w:val="000000"/>
          <w:sz w:val="28"/>
          <w:szCs w:val="28"/>
          <w:lang w:val="uk-UA"/>
        </w:rPr>
      </w:pPr>
      <w:r>
        <w:rPr>
          <w:color w:val="000000"/>
          <w:sz w:val="28"/>
          <w:szCs w:val="28"/>
          <w:lang w:val="uk-UA"/>
        </w:rPr>
        <w:lastRenderedPageBreak/>
        <w:t>Однією з форм акультурації є культурна експансія – односпрямований процес міжкультурної комунікації, що призводить до поширення впливу певної культури поза свої початкові межі. До найбільш помітних форм акультурації належить також імперіалізм (колоніалізм). Культурний імперіалізм (колоніалізм) розглядають як систему заходів у сфері культури, які закріплюють політичне панування колонізатора. Протистоїть йому культурний націоналізм, що утверджує національну ідентичність в культурі. Розмова про мультикультуралізм як ідею взаємопроникнення і взаємозбагачення різних культур має поєднуватися з критикою цієї ідеї.</w:t>
      </w:r>
    </w:p>
    <w:p w14:paraId="0108EAAE" w14:textId="77777777" w:rsidR="00A7209D" w:rsidRDefault="00A7209D" w:rsidP="00A7209D">
      <w:pPr>
        <w:pStyle w:val="a3"/>
        <w:widowControl w:val="0"/>
        <w:autoSpaceDE w:val="0"/>
        <w:autoSpaceDN w:val="0"/>
        <w:ind w:left="0" w:firstLine="709"/>
        <w:jc w:val="both"/>
        <w:rPr>
          <w:color w:val="000000"/>
          <w:sz w:val="28"/>
          <w:szCs w:val="28"/>
          <w:lang w:val="uk-UA"/>
        </w:rPr>
      </w:pPr>
      <w:r>
        <w:rPr>
          <w:color w:val="000000"/>
          <w:sz w:val="28"/>
          <w:szCs w:val="28"/>
          <w:lang w:val="uk-UA"/>
        </w:rPr>
        <w:t xml:space="preserve">На відміну від експансії, що має односпрямований характер, культурна дифузія відбувається у двох або більше напрямках і означає взаємопроникнення культур. Горизонтальне поширення елементів відбувається між культурами одного статусу, вертикальне – між культурами різного статусу. Каналами культурної дифузії можуть бути міграція, туризм, війни, торгівля, наука, спорт, навчання, специфіку яких необхідно пояснити. </w:t>
      </w:r>
    </w:p>
    <w:p w14:paraId="4E1FD8F2" w14:textId="77777777" w:rsidR="00A7209D" w:rsidRDefault="00A7209D" w:rsidP="00A7209D">
      <w:pPr>
        <w:pStyle w:val="a3"/>
        <w:widowControl w:val="0"/>
        <w:autoSpaceDE w:val="0"/>
        <w:autoSpaceDN w:val="0"/>
        <w:ind w:left="0" w:firstLine="709"/>
        <w:jc w:val="both"/>
        <w:rPr>
          <w:color w:val="000000"/>
          <w:sz w:val="28"/>
          <w:szCs w:val="28"/>
          <w:lang w:val="uk-UA"/>
        </w:rPr>
      </w:pPr>
      <w:r>
        <w:rPr>
          <w:color w:val="000000"/>
          <w:sz w:val="28"/>
          <w:szCs w:val="28"/>
          <w:lang w:val="uk-UA"/>
        </w:rPr>
        <w:t xml:space="preserve">Культурне різноманіття, а в світі налічується близько 4 тисяч культур, породжує об’єктивні причини для суперечностей між представниками цих культур. Зіткнення між суб’єктами культури на ґрунті різних культурних цінностей і норм має назву культурного конфлікту. Для усвідомлення природи, особливостей і наслідків культурних конфліктів потрібно розглянути такі їх види: етнічні, релігійні, </w:t>
      </w:r>
      <w:proofErr w:type="spellStart"/>
      <w:r>
        <w:rPr>
          <w:color w:val="000000"/>
          <w:sz w:val="28"/>
          <w:szCs w:val="28"/>
          <w:lang w:val="uk-UA"/>
        </w:rPr>
        <w:t>лінгвокультурні</w:t>
      </w:r>
      <w:proofErr w:type="spellEnd"/>
      <w:r>
        <w:rPr>
          <w:color w:val="000000"/>
          <w:sz w:val="28"/>
          <w:szCs w:val="28"/>
          <w:lang w:val="uk-UA"/>
        </w:rPr>
        <w:t xml:space="preserve">, </w:t>
      </w:r>
      <w:proofErr w:type="spellStart"/>
      <w:r>
        <w:rPr>
          <w:color w:val="000000"/>
          <w:sz w:val="28"/>
          <w:szCs w:val="28"/>
          <w:lang w:val="uk-UA"/>
        </w:rPr>
        <w:t>генераційні</w:t>
      </w:r>
      <w:proofErr w:type="spellEnd"/>
      <w:r>
        <w:rPr>
          <w:color w:val="000000"/>
          <w:sz w:val="28"/>
          <w:szCs w:val="28"/>
          <w:lang w:val="uk-UA"/>
        </w:rPr>
        <w:t>, конфлікти між традиціями і новаціями в культурі, конфлікти в межах спільної культури тощо.</w:t>
      </w:r>
    </w:p>
    <w:p w14:paraId="7CD33D1B" w14:textId="77777777" w:rsidR="004A33BB" w:rsidRDefault="004A33BB"/>
    <w:sectPr w:rsidR="004A33B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225BA"/>
    <w:multiLevelType w:val="hybridMultilevel"/>
    <w:tmpl w:val="E25A2C58"/>
    <w:lvl w:ilvl="0" w:tplc="3D7A0478">
      <w:start w:val="1"/>
      <w:numFmt w:val="decimal"/>
      <w:lvlText w:val="%1."/>
      <w:lvlJc w:val="left"/>
      <w:pPr>
        <w:ind w:left="786" w:hanging="360"/>
      </w:pPr>
      <w:rPr>
        <w:rFonts w:cs="Times New Roman"/>
        <w:b w:val="0"/>
        <w:sz w:val="28"/>
        <w:szCs w:val="28"/>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1" w15:restartNumberingAfterBreak="0">
    <w:nsid w:val="76CF2DAA"/>
    <w:multiLevelType w:val="hybridMultilevel"/>
    <w:tmpl w:val="DB2264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E4F009E"/>
    <w:multiLevelType w:val="hybridMultilevel"/>
    <w:tmpl w:val="F65CBC84"/>
    <w:lvl w:ilvl="0" w:tplc="3D7A0478">
      <w:start w:val="1"/>
      <w:numFmt w:val="decimal"/>
      <w:lvlText w:val="%1."/>
      <w:lvlJc w:val="left"/>
      <w:pPr>
        <w:ind w:left="786" w:hanging="360"/>
      </w:pPr>
      <w:rPr>
        <w:rFonts w:cs="Times New Roman"/>
        <w:b w:val="0"/>
        <w:sz w:val="28"/>
        <w:szCs w:val="28"/>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EB0"/>
    <w:rsid w:val="000008C3"/>
    <w:rsid w:val="001B22DB"/>
    <w:rsid w:val="00354E02"/>
    <w:rsid w:val="004A33BB"/>
    <w:rsid w:val="00A7209D"/>
    <w:rsid w:val="00D27FB4"/>
    <w:rsid w:val="00DB6E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49526A-4DA4-42D5-803A-968CEF14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09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209D"/>
    <w:pPr>
      <w:ind w:left="720"/>
      <w:contextualSpacing/>
    </w:pPr>
  </w:style>
  <w:style w:type="paragraph" w:customStyle="1" w:styleId="Default">
    <w:name w:val="Default"/>
    <w:rsid w:val="00A7209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55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4208</Words>
  <Characters>2400</Characters>
  <Application>Microsoft Office Word</Application>
  <DocSecurity>0</DocSecurity>
  <Lines>20</Lines>
  <Paragraphs>13</Paragraphs>
  <ScaleCrop>false</ScaleCrop>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Горбач</dc:creator>
  <cp:keywords/>
  <dc:description/>
  <cp:lastModifiedBy>Наталія Горбач</cp:lastModifiedBy>
  <cp:revision>3</cp:revision>
  <dcterms:created xsi:type="dcterms:W3CDTF">2025-11-04T20:51:00Z</dcterms:created>
  <dcterms:modified xsi:type="dcterms:W3CDTF">2025-11-04T20:51:00Z</dcterms:modified>
</cp:coreProperties>
</file>