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A316" w14:textId="77777777" w:rsidR="005E6470" w:rsidRDefault="005E6470" w:rsidP="005E6470">
      <w:pPr>
        <w:tabs>
          <w:tab w:val="left" w:pos="851"/>
          <w:tab w:val="left" w:pos="1260"/>
        </w:tabs>
        <w:jc w:val="center"/>
        <w:rPr>
          <w:b/>
          <w:color w:val="000000"/>
          <w:sz w:val="28"/>
          <w:szCs w:val="28"/>
          <w:lang w:val="uk-UA"/>
        </w:rPr>
      </w:pPr>
      <w:r>
        <w:rPr>
          <w:b/>
          <w:color w:val="000000"/>
          <w:sz w:val="28"/>
          <w:szCs w:val="28"/>
          <w:lang w:val="uk-UA"/>
        </w:rPr>
        <w:t>Літературознавча імагологія: історія, предмет, стратегії</w:t>
      </w:r>
    </w:p>
    <w:p w14:paraId="599B6393" w14:textId="77777777" w:rsidR="005E6470" w:rsidRDefault="005E6470" w:rsidP="005E6470">
      <w:pPr>
        <w:tabs>
          <w:tab w:val="left" w:pos="851"/>
          <w:tab w:val="left" w:pos="1260"/>
        </w:tabs>
        <w:jc w:val="center"/>
        <w:rPr>
          <w:b/>
          <w:color w:val="000000"/>
          <w:sz w:val="28"/>
          <w:szCs w:val="28"/>
          <w:lang w:val="uk-UA"/>
        </w:rPr>
      </w:pPr>
    </w:p>
    <w:p w14:paraId="3947DD6A" w14:textId="77777777" w:rsidR="005E6470" w:rsidRDefault="005E6470" w:rsidP="005E6470">
      <w:pPr>
        <w:tabs>
          <w:tab w:val="left" w:pos="851"/>
          <w:tab w:val="left" w:pos="1260"/>
        </w:tabs>
        <w:jc w:val="center"/>
        <w:rPr>
          <w:b/>
          <w:color w:val="000000"/>
          <w:sz w:val="28"/>
          <w:szCs w:val="28"/>
          <w:lang w:val="uk-UA"/>
        </w:rPr>
      </w:pPr>
      <w:r>
        <w:rPr>
          <w:b/>
          <w:color w:val="000000"/>
          <w:sz w:val="28"/>
          <w:szCs w:val="28"/>
          <w:lang w:val="uk-UA"/>
        </w:rPr>
        <w:t>План</w:t>
      </w:r>
    </w:p>
    <w:p w14:paraId="1505EB46" w14:textId="77777777" w:rsidR="005E6470" w:rsidRDefault="005E6470" w:rsidP="005E6470">
      <w:pPr>
        <w:pStyle w:val="a3"/>
        <w:numPr>
          <w:ilvl w:val="0"/>
          <w:numId w:val="1"/>
        </w:numPr>
        <w:ind w:left="0" w:firstLine="0"/>
        <w:jc w:val="both"/>
        <w:rPr>
          <w:color w:val="000000"/>
          <w:sz w:val="28"/>
          <w:szCs w:val="28"/>
          <w:lang w:val="uk-UA"/>
        </w:rPr>
      </w:pPr>
      <w:r>
        <w:rPr>
          <w:color w:val="000000"/>
          <w:sz w:val="28"/>
          <w:szCs w:val="28"/>
          <w:lang w:val="uk-UA"/>
        </w:rPr>
        <w:t>Історія формування імагології як міждисциплінарного вчення.</w:t>
      </w:r>
    </w:p>
    <w:p w14:paraId="1F1FA603" w14:textId="77777777" w:rsidR="005E6470" w:rsidRDefault="005E6470" w:rsidP="005E6470">
      <w:pPr>
        <w:pStyle w:val="a3"/>
        <w:numPr>
          <w:ilvl w:val="0"/>
          <w:numId w:val="1"/>
        </w:numPr>
        <w:ind w:left="0" w:firstLine="0"/>
        <w:jc w:val="both"/>
        <w:rPr>
          <w:color w:val="000000"/>
          <w:sz w:val="28"/>
          <w:szCs w:val="28"/>
          <w:lang w:val="uk-UA"/>
        </w:rPr>
      </w:pPr>
      <w:r>
        <w:rPr>
          <w:color w:val="000000"/>
          <w:sz w:val="28"/>
          <w:szCs w:val="28"/>
          <w:lang w:val="uk-UA"/>
        </w:rPr>
        <w:t>Статус літературознавчої імагології в сучасній гуманітаристиці.</w:t>
      </w:r>
    </w:p>
    <w:p w14:paraId="1C3082CE" w14:textId="77777777" w:rsidR="005E6470" w:rsidRDefault="005E6470" w:rsidP="005E6470">
      <w:pPr>
        <w:pStyle w:val="a3"/>
        <w:numPr>
          <w:ilvl w:val="0"/>
          <w:numId w:val="1"/>
        </w:numPr>
        <w:ind w:left="0" w:firstLine="0"/>
        <w:jc w:val="both"/>
        <w:rPr>
          <w:color w:val="000000"/>
          <w:sz w:val="28"/>
          <w:szCs w:val="28"/>
          <w:lang w:val="uk-UA"/>
        </w:rPr>
      </w:pPr>
      <w:r>
        <w:rPr>
          <w:color w:val="000000"/>
          <w:sz w:val="28"/>
          <w:szCs w:val="28"/>
          <w:lang w:val="uk-UA"/>
        </w:rPr>
        <w:t>Термінологічний дискурс літературознавчої імагології.</w:t>
      </w:r>
    </w:p>
    <w:p w14:paraId="0C16D7C7" w14:textId="77777777" w:rsidR="005E6470" w:rsidRDefault="005E6470" w:rsidP="005E6470">
      <w:pPr>
        <w:pStyle w:val="a3"/>
        <w:numPr>
          <w:ilvl w:val="0"/>
          <w:numId w:val="1"/>
        </w:numPr>
        <w:ind w:left="0" w:firstLine="0"/>
        <w:jc w:val="both"/>
        <w:rPr>
          <w:color w:val="000000"/>
          <w:sz w:val="28"/>
          <w:szCs w:val="28"/>
          <w:lang w:val="uk-UA"/>
        </w:rPr>
      </w:pPr>
      <w:r>
        <w:rPr>
          <w:color w:val="000000"/>
          <w:sz w:val="28"/>
          <w:szCs w:val="28"/>
          <w:lang w:val="uk-UA"/>
        </w:rPr>
        <w:t xml:space="preserve">Посередницькі жанри як джерело етнокультурних образів. </w:t>
      </w:r>
    </w:p>
    <w:p w14:paraId="6360B6F2" w14:textId="77777777" w:rsidR="005E6470" w:rsidRDefault="005E6470" w:rsidP="005E6470">
      <w:pPr>
        <w:pStyle w:val="a3"/>
        <w:numPr>
          <w:ilvl w:val="0"/>
          <w:numId w:val="1"/>
        </w:numPr>
        <w:ind w:left="0" w:firstLine="0"/>
        <w:jc w:val="both"/>
        <w:rPr>
          <w:color w:val="000000"/>
          <w:sz w:val="28"/>
          <w:szCs w:val="28"/>
          <w:lang w:val="uk-UA"/>
        </w:rPr>
      </w:pPr>
      <w:r>
        <w:rPr>
          <w:color w:val="000000"/>
          <w:sz w:val="28"/>
          <w:szCs w:val="28"/>
          <w:lang w:val="uk-UA"/>
        </w:rPr>
        <w:t>Портрети національних світів в українській літературі й мистецтві.</w:t>
      </w:r>
    </w:p>
    <w:p w14:paraId="105750F6" w14:textId="77777777" w:rsidR="005E6470" w:rsidRDefault="005E6470" w:rsidP="005E6470">
      <w:pPr>
        <w:pStyle w:val="a3"/>
        <w:numPr>
          <w:ilvl w:val="0"/>
          <w:numId w:val="1"/>
        </w:numPr>
        <w:ind w:left="709" w:hanging="709"/>
        <w:jc w:val="both"/>
        <w:rPr>
          <w:color w:val="000000"/>
          <w:sz w:val="28"/>
          <w:szCs w:val="28"/>
          <w:lang w:val="uk-UA"/>
        </w:rPr>
      </w:pPr>
      <w:r>
        <w:rPr>
          <w:color w:val="000000"/>
          <w:sz w:val="28"/>
          <w:szCs w:val="28"/>
          <w:lang w:val="uk-UA"/>
        </w:rPr>
        <w:t>Україна й українці: автообраз і гетерообраз крізь призму художньої літератури й мистецтва.</w:t>
      </w:r>
    </w:p>
    <w:p w14:paraId="00C9A831" w14:textId="77777777" w:rsidR="005E6470" w:rsidRDefault="005E6470" w:rsidP="005E6470">
      <w:pPr>
        <w:pStyle w:val="a3"/>
        <w:ind w:left="709"/>
        <w:jc w:val="both"/>
        <w:rPr>
          <w:color w:val="000000"/>
          <w:sz w:val="28"/>
          <w:szCs w:val="28"/>
          <w:lang w:val="uk-UA"/>
        </w:rPr>
      </w:pPr>
    </w:p>
    <w:p w14:paraId="53460377" w14:textId="77777777" w:rsidR="005E6470" w:rsidRDefault="005E6470" w:rsidP="005E6470">
      <w:pPr>
        <w:tabs>
          <w:tab w:val="left" w:pos="1365"/>
        </w:tabs>
        <w:jc w:val="center"/>
        <w:rPr>
          <w:b/>
          <w:bCs/>
          <w:color w:val="000000"/>
          <w:sz w:val="28"/>
          <w:szCs w:val="28"/>
          <w:lang w:val="uk-UA"/>
        </w:rPr>
      </w:pPr>
      <w:r>
        <w:rPr>
          <w:b/>
          <w:bCs/>
          <w:color w:val="000000"/>
          <w:sz w:val="28"/>
          <w:szCs w:val="28"/>
          <w:lang w:val="uk-UA"/>
        </w:rPr>
        <w:t>Література</w:t>
      </w:r>
    </w:p>
    <w:p w14:paraId="3FFFD7C1" w14:textId="77777777" w:rsidR="005E6470" w:rsidRDefault="005E6470" w:rsidP="005E6470">
      <w:pPr>
        <w:rPr>
          <w:b/>
          <w:bCs/>
          <w:color w:val="000000"/>
          <w:sz w:val="28"/>
          <w:szCs w:val="28"/>
          <w:lang w:val="uk-UA"/>
        </w:rPr>
      </w:pPr>
      <w:r>
        <w:rPr>
          <w:b/>
          <w:bCs/>
          <w:color w:val="000000"/>
          <w:sz w:val="28"/>
          <w:szCs w:val="28"/>
          <w:lang w:val="uk-UA"/>
        </w:rPr>
        <w:t>Основна:</w:t>
      </w:r>
    </w:p>
    <w:p w14:paraId="5504DF27" w14:textId="77777777" w:rsidR="005E6470" w:rsidRDefault="005E6470" w:rsidP="005E6470">
      <w:pPr>
        <w:pStyle w:val="a3"/>
        <w:numPr>
          <w:ilvl w:val="0"/>
          <w:numId w:val="2"/>
        </w:numPr>
        <w:tabs>
          <w:tab w:val="left" w:pos="426"/>
        </w:tabs>
        <w:autoSpaceDE w:val="0"/>
        <w:autoSpaceDN w:val="0"/>
        <w:adjustRightInd w:val="0"/>
        <w:ind w:left="426" w:hanging="426"/>
        <w:jc w:val="both"/>
        <w:rPr>
          <w:bCs/>
          <w:color w:val="000000"/>
          <w:sz w:val="28"/>
          <w:szCs w:val="28"/>
          <w:lang w:val="uk-UA"/>
        </w:rPr>
      </w:pPr>
      <w:r>
        <w:rPr>
          <w:color w:val="000000"/>
          <w:sz w:val="28"/>
          <w:szCs w:val="28"/>
          <w:lang w:val="uk-UA"/>
        </w:rPr>
        <w:t>Барабаш Ю. Чуже – Інакше – Своє. Етнокультурне пограниччя: концептуальний, типологічний і ситуативний аспекти. Київ : Темпора, 2020. 216 с.</w:t>
      </w:r>
    </w:p>
    <w:p w14:paraId="36F1C56B" w14:textId="77777777" w:rsidR="005E6470" w:rsidRDefault="005E6470" w:rsidP="005E6470">
      <w:pPr>
        <w:pStyle w:val="a3"/>
        <w:numPr>
          <w:ilvl w:val="0"/>
          <w:numId w:val="2"/>
        </w:numPr>
        <w:tabs>
          <w:tab w:val="left" w:pos="426"/>
        </w:tabs>
        <w:autoSpaceDE w:val="0"/>
        <w:autoSpaceDN w:val="0"/>
        <w:adjustRightInd w:val="0"/>
        <w:ind w:left="426" w:hanging="426"/>
        <w:jc w:val="both"/>
        <w:rPr>
          <w:bCs/>
          <w:color w:val="000000"/>
          <w:sz w:val="28"/>
          <w:szCs w:val="28"/>
          <w:lang w:val="uk-UA"/>
        </w:rPr>
      </w:pPr>
      <w:r>
        <w:rPr>
          <w:bCs/>
          <w:color w:val="000000"/>
          <w:sz w:val="28"/>
          <w:szCs w:val="28"/>
          <w:lang w:val="uk-UA"/>
        </w:rPr>
        <w:t xml:space="preserve">Ференц Н. Сучасні методологічні засади літературознавства : навч.-метод. посібник. Ужгород : Гражда, 2021. С. 41–46. </w:t>
      </w:r>
    </w:p>
    <w:p w14:paraId="742F6313" w14:textId="77777777" w:rsidR="005E6470" w:rsidRDefault="005E6470" w:rsidP="005E6470">
      <w:pPr>
        <w:pStyle w:val="a3"/>
        <w:tabs>
          <w:tab w:val="left" w:pos="426"/>
        </w:tabs>
        <w:autoSpaceDE w:val="0"/>
        <w:autoSpaceDN w:val="0"/>
        <w:adjustRightInd w:val="0"/>
        <w:ind w:left="426"/>
        <w:jc w:val="both"/>
        <w:rPr>
          <w:bCs/>
          <w:color w:val="000000"/>
          <w:sz w:val="28"/>
          <w:szCs w:val="28"/>
          <w:lang w:val="uk-UA"/>
        </w:rPr>
      </w:pPr>
    </w:p>
    <w:p w14:paraId="58F8BB80" w14:textId="77777777" w:rsidR="005E6470" w:rsidRDefault="005E6470" w:rsidP="005E6470">
      <w:pPr>
        <w:pStyle w:val="a3"/>
        <w:tabs>
          <w:tab w:val="left" w:pos="426"/>
        </w:tabs>
        <w:autoSpaceDE w:val="0"/>
        <w:autoSpaceDN w:val="0"/>
        <w:adjustRightInd w:val="0"/>
        <w:ind w:left="0"/>
        <w:jc w:val="both"/>
        <w:rPr>
          <w:b/>
          <w:color w:val="000000"/>
          <w:sz w:val="28"/>
          <w:szCs w:val="28"/>
          <w:lang w:val="uk-UA"/>
        </w:rPr>
      </w:pPr>
      <w:r>
        <w:rPr>
          <w:b/>
          <w:color w:val="000000"/>
          <w:sz w:val="28"/>
          <w:szCs w:val="28"/>
          <w:lang w:val="uk-UA"/>
        </w:rPr>
        <w:t>Додаткова:</w:t>
      </w:r>
    </w:p>
    <w:p w14:paraId="593DF10B" w14:textId="77777777" w:rsidR="005E6470" w:rsidRDefault="005E6470" w:rsidP="005E6470">
      <w:pPr>
        <w:pStyle w:val="a3"/>
        <w:numPr>
          <w:ilvl w:val="0"/>
          <w:numId w:val="3"/>
        </w:numPr>
        <w:tabs>
          <w:tab w:val="left" w:pos="426"/>
        </w:tabs>
        <w:autoSpaceDE w:val="0"/>
        <w:autoSpaceDN w:val="0"/>
        <w:adjustRightInd w:val="0"/>
        <w:ind w:left="426" w:hanging="426"/>
        <w:jc w:val="both"/>
        <w:rPr>
          <w:color w:val="000000"/>
          <w:sz w:val="28"/>
          <w:szCs w:val="28"/>
          <w:lang w:val="uk-UA"/>
        </w:rPr>
      </w:pPr>
      <w:r>
        <w:rPr>
          <w:color w:val="000000"/>
          <w:sz w:val="28"/>
          <w:szCs w:val="28"/>
          <w:lang w:val="uk-UA"/>
        </w:rPr>
        <w:t xml:space="preserve">Алієва З. Архетипні риси ментальності в імагологічних літературознавчих студіях. </w:t>
      </w:r>
      <w:r>
        <w:rPr>
          <w:i/>
          <w:color w:val="000000"/>
          <w:sz w:val="28"/>
          <w:szCs w:val="28"/>
          <w:lang w:val="uk-UA"/>
        </w:rPr>
        <w:t>Філологічні науки</w:t>
      </w:r>
      <w:r>
        <w:rPr>
          <w:color w:val="000000"/>
          <w:sz w:val="28"/>
          <w:szCs w:val="28"/>
          <w:lang w:val="uk-UA"/>
        </w:rPr>
        <w:t xml:space="preserve"> : </w:t>
      </w:r>
      <w:r>
        <w:rPr>
          <w:sz w:val="28"/>
          <w:szCs w:val="28"/>
          <w:lang w:val="uk-UA"/>
        </w:rPr>
        <w:t xml:space="preserve">зб. наук. пр. Полтава, </w:t>
      </w:r>
      <w:r>
        <w:rPr>
          <w:color w:val="000000"/>
          <w:sz w:val="28"/>
          <w:szCs w:val="28"/>
          <w:lang w:val="uk-UA"/>
        </w:rPr>
        <w:t xml:space="preserve">2012. Вип. 12. С. 52–60.  </w:t>
      </w:r>
    </w:p>
    <w:p w14:paraId="38552124"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Алієва З. Образ «Я» / «Інший» як проблема імагології. </w:t>
      </w:r>
      <w:r>
        <w:rPr>
          <w:i/>
          <w:color w:val="000000"/>
          <w:sz w:val="28"/>
          <w:szCs w:val="28"/>
          <w:lang w:val="uk-UA"/>
        </w:rPr>
        <w:t>Науковий вісник Східноєвропейського національного університету ім. Лесі Українки</w:t>
      </w:r>
      <w:r>
        <w:rPr>
          <w:color w:val="000000"/>
          <w:sz w:val="28"/>
          <w:szCs w:val="28"/>
          <w:lang w:val="uk-UA"/>
        </w:rPr>
        <w:t>. Серія : Філологічні науки. Луцьк, 2013. № 13. С. 3–6.</w:t>
      </w:r>
    </w:p>
    <w:p w14:paraId="34E53C5E"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Андрусів С. Україна і українці з перспективи польського кресового дискурсу. </w:t>
      </w:r>
      <w:r>
        <w:rPr>
          <w:i/>
          <w:color w:val="000000"/>
          <w:sz w:val="28"/>
          <w:szCs w:val="28"/>
          <w:lang w:val="uk-UA"/>
        </w:rPr>
        <w:t>Волинь філологічна: текст і контекст</w:t>
      </w:r>
      <w:r>
        <w:rPr>
          <w:color w:val="000000"/>
          <w:sz w:val="28"/>
          <w:szCs w:val="28"/>
          <w:lang w:val="uk-UA"/>
        </w:rPr>
        <w:t xml:space="preserve"> : зб. наук. пр. Луцьк, 2011. Вип. 12 : Імагологічні виміри національної літератури. С. 5–14. </w:t>
      </w:r>
    </w:p>
    <w:p w14:paraId="5949B744"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Будний В. Розгадка часів Цирцеї: національні образи та стереотипи в освітленні літературної імагології. </w:t>
      </w:r>
      <w:r>
        <w:rPr>
          <w:i/>
          <w:color w:val="000000"/>
          <w:sz w:val="28"/>
          <w:szCs w:val="28"/>
          <w:lang w:val="uk-UA"/>
        </w:rPr>
        <w:t>Слово і час</w:t>
      </w:r>
      <w:r>
        <w:rPr>
          <w:color w:val="000000"/>
          <w:sz w:val="28"/>
          <w:szCs w:val="28"/>
          <w:lang w:val="uk-UA"/>
        </w:rPr>
        <w:t>. 2007. № 3. С. 52–63.</w:t>
      </w:r>
    </w:p>
    <w:p w14:paraId="7C0892BA"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Вертій О. Вивчення українсько-грузинських літературно-театральних взаємозв’язків від найдавніших часів до початку ХХ ст. </w:t>
      </w:r>
      <w:r>
        <w:rPr>
          <w:i/>
          <w:color w:val="000000"/>
          <w:sz w:val="28"/>
          <w:szCs w:val="28"/>
          <w:lang w:val="uk-UA"/>
        </w:rPr>
        <w:t>Українська література в загальноосвітній школі</w:t>
      </w:r>
      <w:r>
        <w:rPr>
          <w:color w:val="000000"/>
          <w:sz w:val="28"/>
          <w:szCs w:val="28"/>
          <w:lang w:val="uk-UA"/>
        </w:rPr>
        <w:t xml:space="preserve">. 2005. № 12. С. 2–7. </w:t>
      </w:r>
    </w:p>
    <w:p w14:paraId="6FF1E067"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Зарубіжні письменники і Україна : бібліограф. покажч. ; уклад. І. Грицишин. Тернопіль, 2015. 163 с.</w:t>
      </w:r>
    </w:p>
    <w:p w14:paraId="2D3AD2EB"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Кіор Н. Літературна імагологія: вивчення образів інших етнокультур у національній літературі. </w:t>
      </w:r>
      <w:r>
        <w:rPr>
          <w:i/>
          <w:color w:val="000000"/>
          <w:sz w:val="28"/>
          <w:szCs w:val="28"/>
          <w:lang w:val="uk-UA"/>
        </w:rPr>
        <w:t>Питання літературознавства</w:t>
      </w:r>
      <w:r>
        <w:rPr>
          <w:color w:val="000000"/>
          <w:sz w:val="28"/>
          <w:szCs w:val="28"/>
          <w:lang w:val="uk-UA"/>
        </w:rPr>
        <w:t xml:space="preserve"> : наук. зб. Чернівці, 2010. Вип. 79.</w:t>
      </w:r>
      <w:r>
        <w:rPr>
          <w:color w:val="000000"/>
          <w:lang w:val="uk-UA"/>
        </w:rPr>
        <w:t xml:space="preserve"> </w:t>
      </w:r>
      <w:r>
        <w:rPr>
          <w:color w:val="000000"/>
          <w:sz w:val="28"/>
          <w:szCs w:val="28"/>
          <w:lang w:val="uk-UA"/>
        </w:rPr>
        <w:t>С. 290–299.</w:t>
      </w:r>
    </w:p>
    <w:p w14:paraId="44BA52D1"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Косарєва Г. Опозиція образів «свій / чужий (інший)» у сучасній українській і польській прозі (на матеріалі романів Юрія Винничука «Танґо смерті» та Стефана Хвіна «Ганеман»). </w:t>
      </w:r>
      <w:r>
        <w:rPr>
          <w:i/>
          <w:color w:val="000000"/>
          <w:sz w:val="28"/>
          <w:szCs w:val="28"/>
          <w:lang w:val="uk-UA"/>
        </w:rPr>
        <w:t>Сучасні літературознавчі студії</w:t>
      </w:r>
      <w:r>
        <w:rPr>
          <w:color w:val="000000"/>
          <w:sz w:val="28"/>
          <w:szCs w:val="28"/>
          <w:lang w:val="uk-UA"/>
        </w:rPr>
        <w:t xml:space="preserve"> : зб. наук. праць. Київ, 2015. Вип. 12. С. 303–313. </w:t>
      </w:r>
    </w:p>
    <w:p w14:paraId="3B0806C6"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Кралюк П. Парадокси українсько-польських культурних стосунків: образи князів Вишневецьких у польській та українській літературах. </w:t>
      </w:r>
      <w:r>
        <w:rPr>
          <w:i/>
          <w:color w:val="000000"/>
          <w:sz w:val="28"/>
          <w:szCs w:val="28"/>
          <w:lang w:val="uk-UA"/>
        </w:rPr>
        <w:t>Україна: культурна спадщина, національна свідомість, державність</w:t>
      </w:r>
      <w:r>
        <w:rPr>
          <w:color w:val="000000"/>
          <w:sz w:val="28"/>
          <w:szCs w:val="28"/>
          <w:lang w:val="uk-UA"/>
        </w:rPr>
        <w:t xml:space="preserve">. 2012. Вип. 21. С. 468–474. </w:t>
      </w:r>
    </w:p>
    <w:p w14:paraId="3DF8B485"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lastRenderedPageBreak/>
        <w:t xml:space="preserve">Левицька Т. Репрезентація іміджу «чужого» в світовій літературі: історична ретроспектива. </w:t>
      </w:r>
      <w:r>
        <w:rPr>
          <w:i/>
          <w:color w:val="000000"/>
          <w:sz w:val="28"/>
          <w:szCs w:val="28"/>
          <w:lang w:val="uk-UA"/>
        </w:rPr>
        <w:t>Наукові праці Кам’янець-Подільського національного університету імені Івана Огієнка. Філологічні науки</w:t>
      </w:r>
      <w:r>
        <w:rPr>
          <w:color w:val="000000"/>
          <w:sz w:val="28"/>
          <w:szCs w:val="28"/>
          <w:lang w:val="uk-UA"/>
        </w:rPr>
        <w:t>. Кам’янець-Подільський, 2013. Вип. 34. С. 358–363.</w:t>
      </w:r>
    </w:p>
    <w:p w14:paraId="09321CF3" w14:textId="77777777" w:rsidR="005E6470" w:rsidRDefault="005E6470" w:rsidP="005E6470">
      <w:pPr>
        <w:pStyle w:val="a3"/>
        <w:numPr>
          <w:ilvl w:val="0"/>
          <w:numId w:val="3"/>
        </w:numPr>
        <w:tabs>
          <w:tab w:val="left" w:pos="426"/>
        </w:tabs>
        <w:autoSpaceDE w:val="0"/>
        <w:autoSpaceDN w:val="0"/>
        <w:adjustRightInd w:val="0"/>
        <w:ind w:left="425" w:hanging="426"/>
        <w:jc w:val="both"/>
        <w:rPr>
          <w:b/>
          <w:color w:val="000000"/>
          <w:sz w:val="28"/>
          <w:szCs w:val="28"/>
          <w:lang w:val="uk-UA"/>
        </w:rPr>
      </w:pPr>
      <w:r>
        <w:rPr>
          <w:color w:val="000000"/>
          <w:sz w:val="28"/>
          <w:szCs w:val="28"/>
          <w:lang w:val="uk-UA"/>
        </w:rPr>
        <w:t xml:space="preserve">Марценішко В. Історичні твори як джерело формування етнічних стереотипів (Старицький – Сенкевич). </w:t>
      </w:r>
      <w:r>
        <w:rPr>
          <w:i/>
          <w:color w:val="000000"/>
          <w:sz w:val="28"/>
          <w:szCs w:val="28"/>
          <w:lang w:val="uk-UA"/>
        </w:rPr>
        <w:t>Вісник Черкаського університету. Філологічні науки</w:t>
      </w:r>
      <w:r>
        <w:rPr>
          <w:color w:val="000000"/>
          <w:sz w:val="28"/>
          <w:szCs w:val="28"/>
          <w:lang w:val="uk-UA"/>
        </w:rPr>
        <w:t>. Черкаси, 2013. № 5. С. 45–51.</w:t>
      </w:r>
    </w:p>
    <w:p w14:paraId="628D4674" w14:textId="77777777" w:rsidR="005E6470" w:rsidRDefault="005E6470" w:rsidP="005E6470">
      <w:pPr>
        <w:pStyle w:val="a3"/>
        <w:numPr>
          <w:ilvl w:val="0"/>
          <w:numId w:val="3"/>
        </w:numPr>
        <w:tabs>
          <w:tab w:val="left" w:pos="426"/>
        </w:tabs>
        <w:autoSpaceDE w:val="0"/>
        <w:autoSpaceDN w:val="0"/>
        <w:adjustRightInd w:val="0"/>
        <w:ind w:left="425" w:hanging="426"/>
        <w:jc w:val="both"/>
        <w:rPr>
          <w:color w:val="000000"/>
          <w:sz w:val="28"/>
          <w:szCs w:val="28"/>
          <w:lang w:val="uk-UA"/>
        </w:rPr>
      </w:pPr>
      <w:r>
        <w:rPr>
          <w:color w:val="000000"/>
          <w:sz w:val="28"/>
          <w:szCs w:val="28"/>
          <w:lang w:val="uk-UA"/>
        </w:rPr>
        <w:t xml:space="preserve">Наливайко Д. Літературна імагологія: предмет і стратегії. </w:t>
      </w:r>
      <w:r>
        <w:rPr>
          <w:i/>
          <w:color w:val="000000"/>
          <w:sz w:val="28"/>
          <w:szCs w:val="28"/>
          <w:lang w:val="uk-UA"/>
        </w:rPr>
        <w:t>Наливайко Д. Теорія літератури й компаративістика</w:t>
      </w:r>
      <w:r>
        <w:rPr>
          <w:color w:val="000000"/>
          <w:sz w:val="28"/>
          <w:szCs w:val="28"/>
          <w:lang w:val="uk-UA"/>
        </w:rPr>
        <w:t>. Київ : ВД «Києво-Могилянська академія», 2006. С. 91–103.</w:t>
      </w:r>
    </w:p>
    <w:p w14:paraId="60D4C879" w14:textId="77777777" w:rsidR="005E6470" w:rsidRDefault="005E6470" w:rsidP="005E6470">
      <w:pPr>
        <w:pStyle w:val="a3"/>
        <w:numPr>
          <w:ilvl w:val="0"/>
          <w:numId w:val="3"/>
        </w:numPr>
        <w:tabs>
          <w:tab w:val="left" w:pos="426"/>
        </w:tabs>
        <w:autoSpaceDE w:val="0"/>
        <w:autoSpaceDN w:val="0"/>
        <w:adjustRightInd w:val="0"/>
        <w:ind w:left="425" w:hanging="426"/>
        <w:jc w:val="both"/>
        <w:rPr>
          <w:color w:val="000000"/>
          <w:sz w:val="28"/>
          <w:szCs w:val="28"/>
          <w:lang w:val="uk-UA"/>
        </w:rPr>
      </w:pPr>
      <w:r>
        <w:rPr>
          <w:color w:val="000000"/>
          <w:sz w:val="28"/>
          <w:szCs w:val="28"/>
          <w:lang w:val="uk-UA"/>
        </w:rPr>
        <w:t xml:space="preserve">Шутова М. Методологічні установки у вивченні етностереотипів та методика їх комплексної реконструкції. </w:t>
      </w:r>
      <w:r>
        <w:rPr>
          <w:i/>
          <w:color w:val="000000"/>
          <w:sz w:val="28"/>
          <w:szCs w:val="28"/>
          <w:lang w:val="uk-UA"/>
        </w:rPr>
        <w:t>Вісник Київського національного лінгвістичного університету.</w:t>
      </w:r>
      <w:r>
        <w:rPr>
          <w:color w:val="000000"/>
          <w:sz w:val="28"/>
          <w:szCs w:val="28"/>
          <w:lang w:val="uk-UA"/>
        </w:rPr>
        <w:t xml:space="preserve"> Серія : Філологія. Том 18. № 1. Київ, 2015. С. 173–182.</w:t>
      </w:r>
    </w:p>
    <w:p w14:paraId="5E1BBF38" w14:textId="77777777" w:rsidR="005E6470" w:rsidRDefault="005E6470" w:rsidP="005E6470">
      <w:pPr>
        <w:pStyle w:val="a3"/>
        <w:numPr>
          <w:ilvl w:val="0"/>
          <w:numId w:val="3"/>
        </w:numPr>
        <w:tabs>
          <w:tab w:val="left" w:pos="426"/>
        </w:tabs>
        <w:autoSpaceDE w:val="0"/>
        <w:autoSpaceDN w:val="0"/>
        <w:adjustRightInd w:val="0"/>
        <w:ind w:left="425" w:hanging="426"/>
        <w:jc w:val="both"/>
        <w:rPr>
          <w:color w:val="000000"/>
          <w:sz w:val="28"/>
          <w:szCs w:val="28"/>
          <w:lang w:val="uk-UA"/>
        </w:rPr>
      </w:pPr>
      <w:r>
        <w:rPr>
          <w:color w:val="000000"/>
          <w:sz w:val="28"/>
          <w:szCs w:val="28"/>
          <w:lang w:val="uk-UA"/>
        </w:rPr>
        <w:t xml:space="preserve">Юзва М. Китайська тематика в українській літературі. </w:t>
      </w:r>
      <w:r>
        <w:rPr>
          <w:i/>
          <w:color w:val="000000"/>
          <w:sz w:val="28"/>
          <w:szCs w:val="28"/>
          <w:lang w:val="uk-UA"/>
        </w:rPr>
        <w:t>Вісник Київського національного університету ім. Т. Шевченка</w:t>
      </w:r>
      <w:r>
        <w:rPr>
          <w:color w:val="000000"/>
          <w:sz w:val="28"/>
          <w:szCs w:val="28"/>
          <w:lang w:val="uk-UA"/>
        </w:rPr>
        <w:t xml:space="preserve">. Серія : Східні мови та літератури. 2006. № 11. С. 53–59. </w:t>
      </w:r>
    </w:p>
    <w:p w14:paraId="6983AB72" w14:textId="77777777" w:rsidR="005E6470" w:rsidRDefault="005E6470" w:rsidP="005E6470">
      <w:pPr>
        <w:tabs>
          <w:tab w:val="left" w:pos="426"/>
        </w:tabs>
        <w:autoSpaceDE w:val="0"/>
        <w:autoSpaceDN w:val="0"/>
        <w:adjustRightInd w:val="0"/>
        <w:jc w:val="both"/>
        <w:rPr>
          <w:b/>
          <w:color w:val="000000"/>
          <w:sz w:val="28"/>
          <w:szCs w:val="28"/>
          <w:lang w:val="uk-UA"/>
        </w:rPr>
      </w:pPr>
    </w:p>
    <w:p w14:paraId="7B552806" w14:textId="77777777" w:rsidR="005E6470" w:rsidRDefault="005E6470" w:rsidP="005E6470">
      <w:pPr>
        <w:tabs>
          <w:tab w:val="left" w:pos="426"/>
        </w:tabs>
        <w:autoSpaceDE w:val="0"/>
        <w:autoSpaceDN w:val="0"/>
        <w:adjustRightInd w:val="0"/>
        <w:jc w:val="both"/>
        <w:rPr>
          <w:b/>
          <w:color w:val="000000"/>
          <w:sz w:val="28"/>
          <w:szCs w:val="28"/>
          <w:lang w:val="uk-UA"/>
        </w:rPr>
      </w:pPr>
      <w:r>
        <w:rPr>
          <w:b/>
          <w:color w:val="000000"/>
          <w:sz w:val="28"/>
          <w:szCs w:val="28"/>
          <w:lang w:val="uk-UA"/>
        </w:rPr>
        <w:t>Методичні рекомендації:</w:t>
      </w:r>
    </w:p>
    <w:p w14:paraId="0CED78CD" w14:textId="77777777" w:rsidR="005E6470" w:rsidRDefault="005E6470" w:rsidP="005E6470">
      <w:pPr>
        <w:ind w:firstLine="708"/>
        <w:jc w:val="both"/>
        <w:rPr>
          <w:color w:val="000000"/>
          <w:sz w:val="28"/>
          <w:szCs w:val="28"/>
          <w:lang w:val="uk-UA"/>
        </w:rPr>
      </w:pPr>
      <w:r>
        <w:rPr>
          <w:color w:val="000000"/>
          <w:sz w:val="28"/>
          <w:szCs w:val="28"/>
          <w:lang w:val="uk-UA" w:eastAsia="en-US"/>
        </w:rPr>
        <w:t xml:space="preserve">Мета практичного заняття полягає в тому, щоб сформувати теоретичні знання про історію імагології як сучасної інтердисциплінарної галузі дослідження, з’ясувати роль і значення </w:t>
      </w:r>
      <w:r>
        <w:rPr>
          <w:color w:val="000000"/>
          <w:sz w:val="28"/>
          <w:szCs w:val="28"/>
          <w:lang w:val="uk-UA"/>
        </w:rPr>
        <w:t xml:space="preserve">літературної імагології в контексті сучасних гуманітарних наук і літературознавства зокрема. </w:t>
      </w:r>
    </w:p>
    <w:p w14:paraId="0D400573" w14:textId="77777777" w:rsidR="005E6470" w:rsidRDefault="005E6470" w:rsidP="005E6470">
      <w:pPr>
        <w:ind w:firstLine="708"/>
        <w:jc w:val="both"/>
        <w:rPr>
          <w:color w:val="000000"/>
          <w:sz w:val="28"/>
          <w:szCs w:val="28"/>
          <w:lang w:val="uk-UA" w:eastAsia="en-US"/>
        </w:rPr>
      </w:pPr>
      <w:r>
        <w:rPr>
          <w:color w:val="000000"/>
          <w:sz w:val="28"/>
          <w:szCs w:val="28"/>
          <w:lang w:val="uk-UA"/>
        </w:rPr>
        <w:t>Відповідаючи на питання про</w:t>
      </w:r>
      <w:r>
        <w:rPr>
          <w:color w:val="000000"/>
          <w:sz w:val="28"/>
          <w:szCs w:val="28"/>
          <w:lang w:val="uk-UA" w:eastAsia="en-US"/>
        </w:rPr>
        <w:t xml:space="preserve"> термінологічну базу імагологічного аналізу, </w:t>
      </w:r>
      <w:r>
        <w:rPr>
          <w:color w:val="000000"/>
          <w:sz w:val="28"/>
          <w:szCs w:val="28"/>
          <w:lang w:val="uk-UA"/>
        </w:rPr>
        <w:t xml:space="preserve">студенти повинні вільно оперувати такими поняттями, як літературна імагологія (етноімагологія), імаготема, імагема, літературний етнообраз, літературний автообраз, етнічний автостереотип, літературний гетерообраз, гетеростереотип, ксенонім, національна психологія, національна самосвідомість, свій–чужий–інший, стереотип, національний характер, образ, імідж тощо. Це сприятиме </w:t>
      </w:r>
      <w:r>
        <w:rPr>
          <w:color w:val="000000"/>
          <w:sz w:val="28"/>
          <w:szCs w:val="28"/>
          <w:lang w:val="uk-UA" w:eastAsia="en-US"/>
        </w:rPr>
        <w:t xml:space="preserve">формуванню практичних навичок імагологічного аналізу художніх текстів.   </w:t>
      </w:r>
    </w:p>
    <w:p w14:paraId="6C1DD05C" w14:textId="77777777" w:rsidR="005E6470" w:rsidRDefault="005E6470" w:rsidP="005E6470">
      <w:pPr>
        <w:ind w:firstLine="708"/>
        <w:jc w:val="both"/>
        <w:rPr>
          <w:color w:val="000000"/>
          <w:sz w:val="28"/>
          <w:szCs w:val="28"/>
          <w:lang w:val="uk-UA" w:eastAsia="en-US"/>
        </w:rPr>
      </w:pPr>
      <w:r>
        <w:rPr>
          <w:color w:val="000000"/>
          <w:sz w:val="28"/>
          <w:szCs w:val="28"/>
          <w:lang w:val="uk-UA"/>
        </w:rPr>
        <w:t>Важливим є окреслення жанрової системи творів, що формують етнокультурні образи: подорожні твори, історичний, пригодницький роман, воєнний / антивоєнний роман, публіцистична есеїстика, кулінарна есеїстика тощо.</w:t>
      </w:r>
    </w:p>
    <w:p w14:paraId="4ECF537B" w14:textId="77777777" w:rsidR="005E6470" w:rsidRDefault="005E6470" w:rsidP="005E6470">
      <w:pPr>
        <w:ind w:firstLine="708"/>
        <w:jc w:val="both"/>
        <w:rPr>
          <w:color w:val="000000"/>
          <w:sz w:val="28"/>
          <w:szCs w:val="28"/>
          <w:lang w:val="uk-UA"/>
        </w:rPr>
      </w:pPr>
      <w:r>
        <w:rPr>
          <w:color w:val="000000"/>
          <w:sz w:val="28"/>
          <w:szCs w:val="28"/>
          <w:lang w:val="uk-UA" w:eastAsia="en-US"/>
        </w:rPr>
        <w:t xml:space="preserve">Аналіз національних </w:t>
      </w:r>
      <w:r>
        <w:rPr>
          <w:color w:val="000000"/>
          <w:sz w:val="28"/>
          <w:szCs w:val="28"/>
          <w:lang w:val="uk-UA"/>
        </w:rPr>
        <w:t xml:space="preserve">картин світу, автообразу й гетерообразу в українському письменстві слід проводити </w:t>
      </w:r>
      <w:r>
        <w:rPr>
          <w:color w:val="000000"/>
          <w:sz w:val="28"/>
          <w:szCs w:val="28"/>
          <w:lang w:val="uk-UA" w:eastAsia="en-US"/>
        </w:rPr>
        <w:t xml:space="preserve">у їх зв’язку з іншими видами мистецтва (кіно, мультиплікація, музика тощо) та іншими сферами знань (економіка, політологія, історія, географія, соціологія).   </w:t>
      </w:r>
    </w:p>
    <w:p w14:paraId="02C26B7B" w14:textId="77777777" w:rsidR="005E6470" w:rsidRDefault="005E6470" w:rsidP="005E6470">
      <w:pPr>
        <w:tabs>
          <w:tab w:val="left" w:pos="1843"/>
        </w:tabs>
        <w:ind w:firstLine="709"/>
        <w:jc w:val="both"/>
        <w:rPr>
          <w:rFonts w:eastAsia="TimesNewRomanPSMT"/>
          <w:color w:val="000000"/>
          <w:spacing w:val="-2"/>
          <w:sz w:val="28"/>
          <w:szCs w:val="28"/>
          <w:lang w:val="uk-UA"/>
        </w:rPr>
      </w:pPr>
      <w:r>
        <w:rPr>
          <w:rFonts w:eastAsia="TimesNewRomanPSMT"/>
          <w:color w:val="000000"/>
          <w:spacing w:val="-2"/>
          <w:sz w:val="28"/>
          <w:szCs w:val="28"/>
          <w:lang w:val="uk-UA"/>
        </w:rPr>
        <w:t>Варто взяти до уваги, що образ чужоземця (іншої країни) може формуватися в окремому творі конкретного автора, у творчості письменника, в національній художній літературі певного періоду або національній літературі в цілому, а також – у світовій художній літературі. Уявлення одного народу про інший можуть бути постійними і зберігатися незмінними тривалий час або історично нестабільними, залежними від зміни характеру міжетнічних відносин.</w:t>
      </w:r>
    </w:p>
    <w:p w14:paraId="11670E21" w14:textId="77777777" w:rsidR="004A33BB" w:rsidRDefault="004A33BB"/>
    <w:sectPr w:rsidR="004A33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2A3F"/>
    <w:multiLevelType w:val="hybridMultilevel"/>
    <w:tmpl w:val="1F26477A"/>
    <w:lvl w:ilvl="0" w:tplc="3D7A0478">
      <w:start w:val="1"/>
      <w:numFmt w:val="decimal"/>
      <w:lvlText w:val="%1."/>
      <w:lvlJc w:val="left"/>
      <w:pPr>
        <w:ind w:left="720"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EF646A5"/>
    <w:multiLevelType w:val="hybridMultilevel"/>
    <w:tmpl w:val="F0FC78BC"/>
    <w:lvl w:ilvl="0" w:tplc="BD921A28">
      <w:start w:val="1"/>
      <w:numFmt w:val="decimal"/>
      <w:lvlText w:val="%1."/>
      <w:lvlJc w:val="left"/>
      <w:pPr>
        <w:ind w:left="2149" w:hanging="360"/>
      </w:pPr>
      <w:rPr>
        <w:rFonts w:cs="Times New Roman"/>
        <w:b w:val="0"/>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15:restartNumberingAfterBreak="0">
    <w:nsid w:val="4B8F7A8D"/>
    <w:multiLevelType w:val="hybridMultilevel"/>
    <w:tmpl w:val="71F427AE"/>
    <w:lvl w:ilvl="0" w:tplc="3D7A0478">
      <w:start w:val="1"/>
      <w:numFmt w:val="decimal"/>
      <w:lvlText w:val="%1."/>
      <w:lvlJc w:val="left"/>
      <w:pPr>
        <w:ind w:left="720"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33"/>
    <w:rsid w:val="000008C3"/>
    <w:rsid w:val="001B22DB"/>
    <w:rsid w:val="00354E02"/>
    <w:rsid w:val="004A33BB"/>
    <w:rsid w:val="005E6470"/>
    <w:rsid w:val="00954333"/>
    <w:rsid w:val="00D2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D25E3-B016-468C-B08D-1D105787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47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3242</Words>
  <Characters>1848</Characters>
  <Application>Microsoft Office Word</Application>
  <DocSecurity>0</DocSecurity>
  <Lines>15</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Горбач</dc:creator>
  <cp:keywords/>
  <dc:description/>
  <cp:lastModifiedBy>Наталія Горбач</cp:lastModifiedBy>
  <cp:revision>3</cp:revision>
  <dcterms:created xsi:type="dcterms:W3CDTF">2025-11-04T20:52:00Z</dcterms:created>
  <dcterms:modified xsi:type="dcterms:W3CDTF">2025-11-04T20:52:00Z</dcterms:modified>
</cp:coreProperties>
</file>