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DD" w:rsidRDefault="00DA14DD" w:rsidP="00DA14DD">
      <w:pPr>
        <w:pStyle w:val="normal"/>
        <w:spacing w:after="0" w:line="240" w:lineRule="auto"/>
        <w:ind w:left="927"/>
        <w:jc w:val="center"/>
        <w:rPr>
          <w:rFonts w:ascii="Times New Roman" w:eastAsia="Times New Roman" w:hAnsi="Times New Roman" w:cs="Times New Roman"/>
          <w:b/>
          <w:sz w:val="20"/>
          <w:szCs w:val="20"/>
          <w:lang w:val="ru-RU"/>
        </w:rPr>
      </w:pPr>
      <w:r w:rsidRPr="00DA14DD">
        <w:rPr>
          <w:rFonts w:ascii="Times New Roman" w:eastAsia="Times New Roman" w:hAnsi="Times New Roman" w:cs="Times New Roman"/>
          <w:b/>
          <w:sz w:val="20"/>
          <w:szCs w:val="20"/>
        </w:rPr>
        <w:t>Система накопичення балів</w:t>
      </w:r>
    </w:p>
    <w:p w:rsidR="00DA14DD" w:rsidRPr="00DA14DD" w:rsidRDefault="00DA14DD" w:rsidP="00DA14DD">
      <w:pPr>
        <w:pStyle w:val="normal"/>
        <w:spacing w:after="0" w:line="240" w:lineRule="auto"/>
        <w:ind w:left="927"/>
        <w:jc w:val="center"/>
        <w:rPr>
          <w:rFonts w:ascii="Times New Roman" w:eastAsia="Times New Roman" w:hAnsi="Times New Roman" w:cs="Times New Roman"/>
          <w:b/>
          <w:sz w:val="20"/>
          <w:szCs w:val="20"/>
          <w:lang w:val="ru-RU"/>
        </w:rPr>
      </w:pPr>
    </w:p>
    <w:tbl>
      <w:tblPr>
        <w:tblW w:w="10035"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0"/>
        <w:gridCol w:w="1461"/>
        <w:gridCol w:w="3204"/>
        <w:gridCol w:w="3255"/>
        <w:gridCol w:w="705"/>
      </w:tblGrid>
      <w:tr w:rsidR="00DA14DD" w:rsidRPr="00DA14DD" w:rsidTr="00EC5BA2">
        <w:trPr>
          <w:trHeight w:val="575"/>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Вид заняття/роботи </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Вид поточного контрольного заходу</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Зміст контрольного заходу*</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Критерії оцінювання</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та термін виконання *</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Усього балів</w:t>
            </w:r>
          </w:p>
        </w:tc>
      </w:tr>
      <w:tr w:rsidR="00DA14DD" w:rsidRPr="00DA14DD" w:rsidTr="00EC5BA2">
        <w:trPr>
          <w:trHeight w:val="27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1</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2</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3</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4</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5</w:t>
            </w:r>
          </w:p>
        </w:tc>
      </w:tr>
      <w:tr w:rsidR="00DA14DD" w:rsidRPr="00DA14DD" w:rsidTr="00EC5BA2">
        <w:trPr>
          <w:trHeight w:val="27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На початку аудиторного заняття протягом семестру</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roofErr w:type="spellStart"/>
            <w:r w:rsidRPr="00DA14DD">
              <w:rPr>
                <w:rFonts w:ascii="Times New Roman" w:eastAsia="Times New Roman" w:hAnsi="Times New Roman" w:cs="Times New Roman"/>
                <w:color w:val="000000"/>
                <w:sz w:val="20"/>
                <w:szCs w:val="20"/>
              </w:rPr>
              <w:t>Бліц-опитування</w:t>
            </w:r>
            <w:proofErr w:type="spellEnd"/>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w:t>
            </w:r>
          </w:p>
        </w:tc>
      </w:tr>
      <w:tr w:rsidR="00DA14DD" w:rsidRPr="00DA14DD" w:rsidTr="00EC5BA2">
        <w:trPr>
          <w:trHeight w:val="343"/>
        </w:trPr>
        <w:tc>
          <w:tcPr>
            <w:tcW w:w="10035" w:type="dxa"/>
            <w:gridSpan w:val="5"/>
            <w:tcBorders>
              <w:top w:val="single" w:sz="4" w:space="0" w:color="000000"/>
              <w:left w:val="single" w:sz="4" w:space="0" w:color="000000"/>
              <w:bottom w:val="single" w:sz="4" w:space="0" w:color="000000"/>
              <w:right w:val="single" w:sz="4" w:space="0" w:color="000000"/>
            </w:tcBorders>
            <w:vAlign w:val="center"/>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Поточний контроль</w:t>
            </w:r>
          </w:p>
        </w:tc>
      </w:tr>
      <w:tr w:rsidR="00DA14DD" w:rsidRPr="00DA14DD" w:rsidTr="00EC5BA2">
        <w:trPr>
          <w:trHeight w:val="343"/>
        </w:trPr>
        <w:tc>
          <w:tcPr>
            <w:tcW w:w="10035" w:type="dxa"/>
            <w:gridSpan w:val="5"/>
            <w:tcBorders>
              <w:top w:val="single" w:sz="4" w:space="0" w:color="000000"/>
              <w:left w:val="single" w:sz="4" w:space="0" w:color="000000"/>
              <w:bottom w:val="single" w:sz="4" w:space="0" w:color="000000"/>
              <w:right w:val="single" w:sz="4" w:space="0" w:color="000000"/>
            </w:tcBorders>
            <w:vAlign w:val="center"/>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Змістовий модуль 1</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Лекція №1-2</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Тестування за змістовим модулем 1</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РН 1, РН 9, РН 10, РН 11, РН15  за матеріалом лекції №1-2.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Питання для підготовки: </w:t>
            </w:r>
          </w:p>
          <w:p w:rsidR="00DA14DD" w:rsidRPr="00DA14DD" w:rsidRDefault="00DA14DD" w:rsidP="00EC5BA2">
            <w:pPr>
              <w:pStyle w:val="normal"/>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Сутність і зміст консалтингу як виду професійної діяльності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Консультування і консалтинг. Причини попиту на послуги консультантів. Види консультування. Основні завдання консультування. Сфери та проблематика консультування. Специфіка консалтингу як виду підприємництва. Особливості консалтингу при роботі з іноземними замовниками. Консультаційна послуга. Сфери управління консультуванням.</w:t>
            </w:r>
          </w:p>
          <w:p w:rsidR="00DA14DD" w:rsidRPr="00DA14DD" w:rsidRDefault="00DA14DD" w:rsidP="00EC5BA2">
            <w:pPr>
              <w:pStyle w:val="normal"/>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Історія розвитку консультаційної діяльності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Зародження консалтингу як виду діяльності та як науки. Роль та місце консультаційної діяльності в системі менеджменту. Закордонний досвід консалтингової діяльності. Провідні консалтингові компанії світу, основні напрямки їх роботи. Стан розвитку консультаційної діяльності в Україні.</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p>
          <w:p w:rsidR="00DA14DD" w:rsidRPr="00DA14DD" w:rsidRDefault="00DA14DD" w:rsidP="00EC5BA2">
            <w:pPr>
              <w:pStyle w:val="normal"/>
              <w:widowControl w:val="0"/>
              <w:spacing w:after="0" w:line="240" w:lineRule="auto"/>
              <w:rPr>
                <w:rFonts w:ascii="Times New Roman" w:eastAsia="Times New Roman" w:hAnsi="Times New Roman" w:cs="Times New Roman"/>
                <w:i/>
                <w:color w:val="000000"/>
                <w:sz w:val="20"/>
                <w:szCs w:val="20"/>
                <w:highlight w:val="yellow"/>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Тестові питання оцінюються: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0"/>
                <w:id w:val="146866628"/>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0-2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
                <w:id w:val="-1438023860"/>
              </w:sdtPr>
              <w:sdtContent>
                <w:r w:rsidRPr="00DA14DD">
                  <w:rPr>
                    <w:rFonts w:ascii="Times New Roman" w:eastAsia="Gungsuh" w:hAnsi="Times New Roman" w:cs="Times New Roman"/>
                    <w:color w:val="000000"/>
                    <w:sz w:val="20"/>
                    <w:szCs w:val="20"/>
                  </w:rPr>
                  <w:t xml:space="preserve">− достатній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(60% - 100% від максимального балу):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3-10 – 3, 4, 5 балів (зараховано), а саме: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3-5 – 3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6-8 – 4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9-10 – 5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 розміщено в профілі даної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 xml:space="preserve">дисципліни у СЕЗН ЗНУ </w:t>
            </w:r>
            <w:proofErr w:type="spellStart"/>
            <w:r w:rsidRPr="00DA14DD">
              <w:rPr>
                <w:rFonts w:ascii="Times New Roman" w:eastAsia="Times New Roman" w:hAnsi="Times New Roman" w:cs="Times New Roman"/>
                <w:color w:val="000000"/>
                <w:sz w:val="20"/>
                <w:szCs w:val="20"/>
              </w:rPr>
              <w:t>Moodle</w:t>
            </w:r>
            <w:proofErr w:type="spellEnd"/>
            <w:r w:rsidRPr="00DA14DD">
              <w:rPr>
                <w:rFonts w:ascii="Times New Roman" w:eastAsia="Times New Roman" w:hAnsi="Times New Roman" w:cs="Times New Roman"/>
                <w:color w:val="000000"/>
                <w:sz w:val="20"/>
                <w:szCs w:val="20"/>
              </w:rPr>
              <w:t>.</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Практичне заняття №1</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Практична робота 1</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практичної складової сформованих РН 1, РН 9, РН11,  РН15  за матеріалом змістового модулю 1. </w:t>
            </w:r>
          </w:p>
          <w:p w:rsidR="00DA14DD" w:rsidRPr="00DA14DD" w:rsidRDefault="00DA14DD" w:rsidP="00EC5BA2">
            <w:pPr>
              <w:pStyle w:val="normal"/>
              <w:widowControl w:val="0"/>
              <w:spacing w:after="0" w:line="240" w:lineRule="auto"/>
              <w:rPr>
                <w:rFonts w:ascii="Times New Roman" w:eastAsia="Times New Roman" w:hAnsi="Times New Roman" w:cs="Times New Roman"/>
                <w:color w:val="222222"/>
                <w:sz w:val="20"/>
                <w:szCs w:val="20"/>
              </w:rPr>
            </w:pPr>
            <w:r w:rsidRPr="00DA14DD">
              <w:rPr>
                <w:rFonts w:ascii="Times New Roman" w:eastAsia="Times New Roman" w:hAnsi="Times New Roman" w:cs="Times New Roman"/>
                <w:color w:val="222222"/>
                <w:sz w:val="20"/>
                <w:szCs w:val="20"/>
              </w:rPr>
              <w:t xml:space="preserve">Повністю виконана робота </w:t>
            </w:r>
            <w:r w:rsidRPr="00DA14DD">
              <w:rPr>
                <w:rFonts w:ascii="Times New Roman" w:eastAsia="Times New Roman" w:hAnsi="Times New Roman" w:cs="Times New Roman"/>
                <w:color w:val="222222"/>
                <w:sz w:val="20"/>
                <w:szCs w:val="20"/>
              </w:rPr>
              <w:lastRenderedPageBreak/>
              <w:t>передбачає підготовку типового консалтингового контракту із зазначенням сторін, предмета, обов’язків консультанта, умов оплати, строків виконання, відповідальності сторін та умов припинення дії договору.</w:t>
            </w:r>
          </w:p>
          <w:p w:rsidR="00DA14DD" w:rsidRPr="00DA14DD" w:rsidRDefault="00DA14DD" w:rsidP="00EC5BA2">
            <w:pPr>
              <w:pStyle w:val="normal"/>
              <w:widowControl w:val="0"/>
              <w:spacing w:after="0" w:line="240" w:lineRule="auto"/>
              <w:rPr>
                <w:rFonts w:ascii="Times New Roman" w:eastAsia="Times New Roman" w:hAnsi="Times New Roman" w:cs="Times New Roman"/>
                <w:color w:val="222222"/>
                <w:sz w:val="20"/>
                <w:szCs w:val="20"/>
              </w:rPr>
            </w:pPr>
          </w:p>
          <w:p w:rsidR="00DA14DD" w:rsidRPr="00DA14DD" w:rsidRDefault="00DA14DD" w:rsidP="00EC5BA2">
            <w:pPr>
              <w:pStyle w:val="normal"/>
              <w:widowControl w:val="0"/>
              <w:spacing w:after="0" w:line="240" w:lineRule="auto"/>
              <w:ind w:left="-141"/>
              <w:rPr>
                <w:rFonts w:ascii="Times New Roman" w:eastAsia="Times New Roman" w:hAnsi="Times New Roman" w:cs="Times New Roman"/>
                <w:color w:val="000000"/>
                <w:sz w:val="20"/>
                <w:szCs w:val="20"/>
              </w:rPr>
            </w:pPr>
            <w:r w:rsidRPr="00DA14DD">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DA14DD">
              <w:rPr>
                <w:rFonts w:ascii="Times New Roman" w:eastAsia="Times New Roman" w:hAnsi="Times New Roman" w:cs="Times New Roman"/>
                <w:i/>
                <w:sz w:val="20"/>
                <w:szCs w:val="20"/>
              </w:rPr>
              <w:t>Moodle</w:t>
            </w:r>
            <w:proofErr w:type="spellEnd"/>
            <w:r w:rsidRPr="00DA14DD">
              <w:rPr>
                <w:rFonts w:ascii="Times New Roman" w:eastAsia="Times New Roman" w:hAnsi="Times New Roman" w:cs="Times New Roman"/>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Практична робота оцінюється комплексно максимально у 10 балів:</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
                <w:id w:val="-408617322"/>
              </w:sdtPr>
              <w:sdtContent>
                <w:r w:rsidRPr="00DA14DD">
                  <w:rPr>
                    <w:rFonts w:ascii="Times New Roman" w:eastAsia="Gungsuh" w:hAnsi="Times New Roman" w:cs="Times New Roman"/>
                    <w:color w:val="000000"/>
                    <w:sz w:val="20"/>
                    <w:szCs w:val="20"/>
                  </w:rPr>
                  <w:t>− незадовільний рівень – 0 балів (не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504444582"/>
              </w:sdtPr>
              <w:sdtContent>
                <w:r w:rsidRPr="00DA14DD">
                  <w:rPr>
                    <w:rFonts w:ascii="Times New Roman" w:eastAsia="Gungsuh" w:hAnsi="Times New Roman" w:cs="Times New Roman"/>
                    <w:color w:val="000000"/>
                    <w:sz w:val="20"/>
                    <w:szCs w:val="20"/>
                  </w:rPr>
                  <w:t>− достатній рівень (60% - 100% від максимального балу) – 6-10 балів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p w:rsidR="00DA14DD" w:rsidRPr="00DA14DD" w:rsidRDefault="00DA14DD" w:rsidP="00EC5BA2">
            <w:pPr>
              <w:pStyle w:val="normal"/>
              <w:widowControl w:val="0"/>
              <w:spacing w:after="0" w:line="240" w:lineRule="auto"/>
              <w:rPr>
                <w:rFonts w:ascii="Times New Roman" w:eastAsia="Times New Roman" w:hAnsi="Times New Roman" w:cs="Times New Roman"/>
                <w:i/>
                <w:color w:val="000000"/>
                <w:sz w:val="20"/>
                <w:szCs w:val="20"/>
                <w:highlight w:val="yellow"/>
              </w:rPr>
            </w:pP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10</w:t>
            </w:r>
          </w:p>
        </w:tc>
      </w:tr>
      <w:tr w:rsidR="00DA14DD" w:rsidRPr="00DA14DD" w:rsidTr="00EC5BA2">
        <w:trPr>
          <w:trHeight w:val="352"/>
        </w:trPr>
        <w:tc>
          <w:tcPr>
            <w:tcW w:w="10035" w:type="dxa"/>
            <w:gridSpan w:val="5"/>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Змістовий модуль 2</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Лекція №3</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Тестування за змістовим модулем 2</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РН 1, РН 9, РН 10, РН 11, РН15  за матеріалом лекції №3.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Питання для підготовки: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Види консультантів: зовнішні та внутрішні. Особистісні характеристики консультантів. Ділові характеристики консультантів. Критерії професіоналізму консультантів. Система </w:t>
            </w:r>
            <w:proofErr w:type="spellStart"/>
            <w:r w:rsidRPr="00DA14DD">
              <w:rPr>
                <w:rFonts w:ascii="Times New Roman" w:eastAsia="Times New Roman" w:hAnsi="Times New Roman" w:cs="Times New Roman"/>
                <w:color w:val="000000"/>
                <w:sz w:val="20"/>
                <w:szCs w:val="20"/>
              </w:rPr>
              <w:t>“консультант</w:t>
            </w:r>
            <w:proofErr w:type="spellEnd"/>
            <w:r w:rsidRPr="00DA14DD">
              <w:rPr>
                <w:rFonts w:ascii="Times New Roman" w:eastAsia="Times New Roman" w:hAnsi="Times New Roman" w:cs="Times New Roman"/>
                <w:color w:val="000000"/>
                <w:sz w:val="20"/>
                <w:szCs w:val="20"/>
              </w:rPr>
              <w:t xml:space="preserve"> - </w:t>
            </w:r>
            <w:proofErr w:type="spellStart"/>
            <w:r w:rsidRPr="00DA14DD">
              <w:rPr>
                <w:rFonts w:ascii="Times New Roman" w:eastAsia="Times New Roman" w:hAnsi="Times New Roman" w:cs="Times New Roman"/>
                <w:color w:val="000000"/>
                <w:sz w:val="20"/>
                <w:szCs w:val="20"/>
              </w:rPr>
              <w:t>клієнт”</w:t>
            </w:r>
            <w:proofErr w:type="spellEnd"/>
            <w:r w:rsidRPr="00DA14DD">
              <w:rPr>
                <w:rFonts w:ascii="Times New Roman" w:eastAsia="Times New Roman" w:hAnsi="Times New Roman" w:cs="Times New Roman"/>
                <w:color w:val="000000"/>
                <w:sz w:val="20"/>
                <w:szCs w:val="20"/>
              </w:rPr>
              <w:t xml:space="preserve">. Консультування за моделлю </w:t>
            </w:r>
            <w:proofErr w:type="spellStart"/>
            <w:r w:rsidRPr="00DA14DD">
              <w:rPr>
                <w:rFonts w:ascii="Times New Roman" w:eastAsia="Times New Roman" w:hAnsi="Times New Roman" w:cs="Times New Roman"/>
                <w:color w:val="000000"/>
                <w:sz w:val="20"/>
                <w:szCs w:val="20"/>
              </w:rPr>
              <w:t>“експерт-клієнт”</w:t>
            </w:r>
            <w:proofErr w:type="spellEnd"/>
            <w:r w:rsidRPr="00DA14DD">
              <w:rPr>
                <w:rFonts w:ascii="Times New Roman" w:eastAsia="Times New Roman" w:hAnsi="Times New Roman" w:cs="Times New Roman"/>
                <w:color w:val="000000"/>
                <w:sz w:val="20"/>
                <w:szCs w:val="20"/>
              </w:rPr>
              <w:t xml:space="preserve">. Консультування за моделями </w:t>
            </w:r>
            <w:proofErr w:type="spellStart"/>
            <w:r w:rsidRPr="00DA14DD">
              <w:rPr>
                <w:rFonts w:ascii="Times New Roman" w:eastAsia="Times New Roman" w:hAnsi="Times New Roman" w:cs="Times New Roman"/>
                <w:color w:val="000000"/>
                <w:sz w:val="20"/>
                <w:szCs w:val="20"/>
              </w:rPr>
              <w:t>“лікар-пацієнт”</w:t>
            </w:r>
            <w:proofErr w:type="spellEnd"/>
            <w:r w:rsidRPr="00DA14DD">
              <w:rPr>
                <w:rFonts w:ascii="Times New Roman" w:eastAsia="Times New Roman" w:hAnsi="Times New Roman" w:cs="Times New Roman"/>
                <w:color w:val="000000"/>
                <w:sz w:val="20"/>
                <w:szCs w:val="20"/>
              </w:rPr>
              <w:t xml:space="preserve">, </w:t>
            </w:r>
            <w:proofErr w:type="spellStart"/>
            <w:r w:rsidRPr="00DA14DD">
              <w:rPr>
                <w:rFonts w:ascii="Times New Roman" w:eastAsia="Times New Roman" w:hAnsi="Times New Roman" w:cs="Times New Roman"/>
                <w:color w:val="000000"/>
                <w:sz w:val="20"/>
                <w:szCs w:val="20"/>
              </w:rPr>
              <w:t>“спільна</w:t>
            </w:r>
            <w:proofErr w:type="spellEnd"/>
            <w:r w:rsidRPr="00DA14DD">
              <w:rPr>
                <w:rFonts w:ascii="Times New Roman" w:eastAsia="Times New Roman" w:hAnsi="Times New Roman" w:cs="Times New Roman"/>
                <w:color w:val="000000"/>
                <w:sz w:val="20"/>
                <w:szCs w:val="20"/>
              </w:rPr>
              <w:t xml:space="preserve"> </w:t>
            </w:r>
            <w:proofErr w:type="spellStart"/>
            <w:r w:rsidRPr="00DA14DD">
              <w:rPr>
                <w:rFonts w:ascii="Times New Roman" w:eastAsia="Times New Roman" w:hAnsi="Times New Roman" w:cs="Times New Roman"/>
                <w:color w:val="000000"/>
                <w:sz w:val="20"/>
                <w:szCs w:val="20"/>
              </w:rPr>
              <w:t>робота”</w:t>
            </w:r>
            <w:proofErr w:type="spellEnd"/>
            <w:r w:rsidRPr="00DA14DD">
              <w:rPr>
                <w:rFonts w:ascii="Times New Roman" w:eastAsia="Times New Roman" w:hAnsi="Times New Roman" w:cs="Times New Roman"/>
                <w:color w:val="000000"/>
                <w:sz w:val="20"/>
                <w:szCs w:val="20"/>
              </w:rPr>
              <w:t>. Поведінкові ролі консультанта.</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i/>
                <w:color w:val="000000"/>
                <w:sz w:val="20"/>
                <w:szCs w:val="20"/>
                <w:highlight w:val="yellow"/>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Тестові питання оцінюються: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4"/>
                <w:id w:val="-1021072899"/>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0-2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5"/>
                <w:id w:val="-902685477"/>
              </w:sdtPr>
              <w:sdtContent>
                <w:r w:rsidRPr="00DA14DD">
                  <w:rPr>
                    <w:rFonts w:ascii="Times New Roman" w:eastAsia="Gungsuh" w:hAnsi="Times New Roman" w:cs="Times New Roman"/>
                    <w:color w:val="000000"/>
                    <w:sz w:val="20"/>
                    <w:szCs w:val="20"/>
                  </w:rPr>
                  <w:t xml:space="preserve">− достатній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(60% - 100% від максимального балу):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3-10 – 3, 4, 5 балів (зараховано), а саме: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3-5 – 3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6-8 – 4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9-10 – 5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 розміщено в профілі даної </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 xml:space="preserve">дисципліни у СЕЗН ЗНУ </w:t>
            </w:r>
            <w:proofErr w:type="spellStart"/>
            <w:r w:rsidRPr="00DA14DD">
              <w:rPr>
                <w:rFonts w:ascii="Times New Roman" w:eastAsia="Times New Roman" w:hAnsi="Times New Roman" w:cs="Times New Roman"/>
                <w:color w:val="000000"/>
                <w:sz w:val="20"/>
                <w:szCs w:val="20"/>
              </w:rPr>
              <w:t>Moodle</w:t>
            </w:r>
            <w:proofErr w:type="spellEnd"/>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Практичне заняття №2</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Практична робота 2</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практичної складової сформованих РН 1, РН 9, РН 11  за матеріалом змістового модулю 2.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Повністю виконана робота передбачає створення програми заходів із формування корпоративної культури, що охоплює цінності, традиції, норми поведінки та методи їх впровадження у практику підприємства.</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DA14DD">
              <w:rPr>
                <w:rFonts w:ascii="Times New Roman" w:eastAsia="Times New Roman" w:hAnsi="Times New Roman" w:cs="Times New Roman"/>
                <w:i/>
                <w:sz w:val="20"/>
                <w:szCs w:val="20"/>
              </w:rPr>
              <w:t>Moodle</w:t>
            </w:r>
            <w:proofErr w:type="spellEnd"/>
            <w:r w:rsidRPr="00DA14DD">
              <w:rPr>
                <w:rFonts w:ascii="Times New Roman" w:eastAsia="Times New Roman" w:hAnsi="Times New Roman" w:cs="Times New Roman"/>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6"/>
                <w:id w:val="-81341651"/>
              </w:sdtPr>
              <w:sdtContent>
                <w:r w:rsidRPr="00DA14DD">
                  <w:rPr>
                    <w:rFonts w:ascii="Times New Roman" w:eastAsia="Gungsuh" w:hAnsi="Times New Roman" w:cs="Times New Roman"/>
                    <w:color w:val="000000"/>
                    <w:sz w:val="20"/>
                    <w:szCs w:val="20"/>
                  </w:rPr>
                  <w:t>− незадовільний рівень – 0 балів (не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7"/>
                <w:id w:val="-129177462"/>
              </w:sdtPr>
              <w:sdtContent>
                <w:r w:rsidRPr="00DA14DD">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Лекція №4-5</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Тестування за змістовим модулем 2</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РН 1, РН 9, РН 10, РН 11, РН15  за матеріалом лекції №4-5.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Питання для підготовки: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Підготовка до консультування та попередній діагноз проблеми. Підготовка до консультування. Мета первинних контактів з клієнтом та проведення перших зустрічей. Попередній діагноз проблем. Джерел отримання </w:t>
            </w:r>
            <w:r w:rsidRPr="00DA14DD">
              <w:rPr>
                <w:rFonts w:ascii="Times New Roman" w:eastAsia="Times New Roman" w:hAnsi="Times New Roman" w:cs="Times New Roman"/>
                <w:color w:val="000000"/>
                <w:sz w:val="20"/>
                <w:szCs w:val="20"/>
              </w:rPr>
              <w:lastRenderedPageBreak/>
              <w:t>інформації для проведення діагностики. Консультаційні пропозиції та угода на консультування. Зміст і мета консультаційних пропозицій. Угода на консультування, її структура та зміст.</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sz w:val="20"/>
                <w:szCs w:val="20"/>
              </w:rPr>
              <w:t xml:space="preserve">Презентація консультаційних рекомендацій Загальні правила ділового етикету. Створення карток клієнтів. Реалізація клієнт орієнтованого підходу в діяльності консультанта. Національні особливості ділового етикету консультанта. Основні аспекти консалтингу представників американських, європейських та азіатських бізнес-структур. Норми ділового етикету та протоколу в </w:t>
            </w:r>
            <w:proofErr w:type="spellStart"/>
            <w:r w:rsidRPr="00DA14DD">
              <w:rPr>
                <w:rFonts w:ascii="Times New Roman" w:eastAsia="Times New Roman" w:hAnsi="Times New Roman" w:cs="Times New Roman"/>
                <w:sz w:val="20"/>
                <w:szCs w:val="20"/>
              </w:rPr>
              <w:t>міжфірмовому</w:t>
            </w:r>
            <w:proofErr w:type="spellEnd"/>
            <w:r w:rsidRPr="00DA14DD">
              <w:rPr>
                <w:rFonts w:ascii="Times New Roman" w:eastAsia="Times New Roman" w:hAnsi="Times New Roman" w:cs="Times New Roman"/>
                <w:sz w:val="20"/>
                <w:szCs w:val="20"/>
              </w:rPr>
              <w:t xml:space="preserve"> спілкуванні. Організація нарад та переговорів консультанта з персоналом підприємства-замовника.</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 xml:space="preserve">Тестові питання оцінюються: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8"/>
                <w:id w:val="-3727810"/>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0-2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9"/>
                <w:id w:val="541386272"/>
              </w:sdtPr>
              <w:sdtContent>
                <w:r w:rsidRPr="00DA14DD">
                  <w:rPr>
                    <w:rFonts w:ascii="Times New Roman" w:eastAsia="Gungsuh" w:hAnsi="Times New Roman" w:cs="Times New Roman"/>
                    <w:color w:val="000000"/>
                    <w:sz w:val="20"/>
                    <w:szCs w:val="20"/>
                  </w:rPr>
                  <w:t xml:space="preserve">− достатній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(60% - 100% від максимального балу):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3-10 – 3, 4, 5 балів (зараховано), а </w:t>
            </w:r>
            <w:r w:rsidRPr="00DA14DD">
              <w:rPr>
                <w:rFonts w:ascii="Times New Roman" w:eastAsia="Times New Roman" w:hAnsi="Times New Roman" w:cs="Times New Roman"/>
                <w:color w:val="000000"/>
                <w:sz w:val="20"/>
                <w:szCs w:val="20"/>
              </w:rPr>
              <w:lastRenderedPageBreak/>
              <w:t xml:space="preserve">саме: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3-5 – 3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6-8 – 4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9-10 – 5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 розміщено в профілі даної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 xml:space="preserve">дисципліни у СЕЗН ЗНУ </w:t>
            </w:r>
            <w:proofErr w:type="spellStart"/>
            <w:r w:rsidRPr="00DA14DD">
              <w:rPr>
                <w:rFonts w:ascii="Times New Roman" w:eastAsia="Times New Roman" w:hAnsi="Times New Roman" w:cs="Times New Roman"/>
                <w:color w:val="000000"/>
                <w:sz w:val="20"/>
                <w:szCs w:val="20"/>
              </w:rPr>
              <w:t>Moodle</w:t>
            </w:r>
            <w:proofErr w:type="spellEnd"/>
            <w:r w:rsidRPr="00DA14DD">
              <w:rPr>
                <w:rFonts w:ascii="Times New Roman" w:eastAsia="Times New Roman" w:hAnsi="Times New Roman" w:cs="Times New Roman"/>
                <w:color w:val="000000"/>
                <w:sz w:val="20"/>
                <w:szCs w:val="20"/>
              </w:rPr>
              <w:t>.</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Практичне заняття №3</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Практична робота 3</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практичної складової сформованих РН 1, РН 9, РН 10 за матеріалом змістового модулю 2. </w:t>
            </w:r>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Повністю виконана робота передбачає проведення економічних розрахунків, визначення ставки оплати праці консультанта, обґрунтування її відповідності ринковим умовам і внесення пропозицій щодо оптимізації витрат.</w:t>
            </w:r>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DA14DD">
              <w:rPr>
                <w:rFonts w:ascii="Times New Roman" w:eastAsia="Times New Roman" w:hAnsi="Times New Roman" w:cs="Times New Roman"/>
                <w:i/>
                <w:sz w:val="20"/>
                <w:szCs w:val="20"/>
              </w:rPr>
              <w:t>Moodle</w:t>
            </w:r>
            <w:proofErr w:type="spellEnd"/>
            <w:r w:rsidRPr="00DA14DD">
              <w:rPr>
                <w:rFonts w:ascii="Times New Roman" w:eastAsia="Times New Roman" w:hAnsi="Times New Roman" w:cs="Times New Roman"/>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0"/>
                <w:id w:val="-171916571"/>
              </w:sdtPr>
              <w:sdtContent>
                <w:r w:rsidRPr="00DA14DD">
                  <w:rPr>
                    <w:rFonts w:ascii="Times New Roman" w:eastAsia="Gungsuh" w:hAnsi="Times New Roman" w:cs="Times New Roman"/>
                    <w:color w:val="000000"/>
                    <w:sz w:val="20"/>
                    <w:szCs w:val="20"/>
                  </w:rPr>
                  <w:t>− незадовільний рівень – 0 балів (не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1"/>
                <w:id w:val="-1626681770"/>
              </w:sdtPr>
              <w:sdtContent>
                <w:r w:rsidRPr="00DA14DD">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5</w:t>
            </w:r>
          </w:p>
        </w:tc>
      </w:tr>
      <w:tr w:rsidR="00DA14DD" w:rsidRPr="00DA14DD" w:rsidTr="00EC5BA2">
        <w:trPr>
          <w:trHeight w:val="352"/>
        </w:trPr>
        <w:tc>
          <w:tcPr>
            <w:tcW w:w="10035" w:type="dxa"/>
            <w:gridSpan w:val="5"/>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DA14DD">
              <w:rPr>
                <w:rFonts w:ascii="Times New Roman" w:eastAsia="Times New Roman" w:hAnsi="Times New Roman" w:cs="Times New Roman"/>
                <w:b/>
                <w:color w:val="000000"/>
                <w:sz w:val="20"/>
                <w:szCs w:val="20"/>
              </w:rPr>
              <w:t>Змістовий модуль 3</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Лекція №6-8</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Тестування за змістовим модулем 3</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РН 1, РН 9, РН 10, РН 11, РН15  за матеріалом лекції №6-8.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Питання для підготовки: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Систематизація та узагальнення факторів зовнішнього середовища: зовнішнє середовище прямого впливу (споживачі, конкуренти, постачальники, посередники тощо); зовнішнє середовище опосередкованого впливу (політико-правові, соціокультурні фактори, рівень розвитку технологій; загальний стан економіки; відносини з </w:t>
            </w:r>
            <w:r w:rsidRPr="00DA14DD">
              <w:rPr>
                <w:rFonts w:ascii="Times New Roman" w:eastAsia="Times New Roman" w:hAnsi="Times New Roman" w:cs="Times New Roman"/>
                <w:color w:val="000000"/>
                <w:sz w:val="20"/>
                <w:szCs w:val="20"/>
              </w:rPr>
              <w:lastRenderedPageBreak/>
              <w:t>місцевим населенням, фактори міжнародного середовища тощо).</w:t>
            </w:r>
          </w:p>
          <w:p w:rsidR="00DA14DD" w:rsidRPr="00DA14DD" w:rsidRDefault="00DA14DD" w:rsidP="00EC5BA2">
            <w:pPr>
              <w:pStyle w:val="normal"/>
              <w:widowControl w:val="0"/>
              <w:spacing w:after="0" w:line="240" w:lineRule="auto"/>
              <w:rPr>
                <w:rFonts w:ascii="Times New Roman" w:eastAsia="Times New Roman" w:hAnsi="Times New Roman" w:cs="Times New Roman"/>
                <w:sz w:val="20"/>
                <w:szCs w:val="20"/>
              </w:rPr>
            </w:pPr>
            <w:r w:rsidRPr="00DA14DD">
              <w:rPr>
                <w:rFonts w:ascii="Times New Roman" w:eastAsia="Times New Roman" w:hAnsi="Times New Roman" w:cs="Times New Roman"/>
                <w:sz w:val="20"/>
                <w:szCs w:val="20"/>
              </w:rPr>
              <w:t xml:space="preserve">Поняття конкуренції, типи конкурентів та їх особливості у сфері зовнішньоекономічної діяльності. Поняття «конкурентоспроможність», «конкурентна перевага» підприємств - суб’єктів </w:t>
            </w:r>
            <w:proofErr w:type="spellStart"/>
            <w:r w:rsidRPr="00DA14DD">
              <w:rPr>
                <w:rFonts w:ascii="Times New Roman" w:eastAsia="Times New Roman" w:hAnsi="Times New Roman" w:cs="Times New Roman"/>
                <w:sz w:val="20"/>
                <w:szCs w:val="20"/>
              </w:rPr>
              <w:t>ЗЕД</w:t>
            </w:r>
            <w:proofErr w:type="spellEnd"/>
            <w:r w:rsidRPr="00DA14DD">
              <w:rPr>
                <w:rFonts w:ascii="Times New Roman" w:eastAsia="Times New Roman" w:hAnsi="Times New Roman" w:cs="Times New Roman"/>
                <w:sz w:val="20"/>
                <w:szCs w:val="20"/>
              </w:rPr>
              <w:t>. Типові показники оцінки конкурентоспроможності у міжнародному бізнесі.</w:t>
            </w:r>
          </w:p>
          <w:p w:rsidR="00DA14DD" w:rsidRPr="00DA14DD" w:rsidRDefault="00DA14DD" w:rsidP="00EC5BA2">
            <w:pPr>
              <w:pStyle w:val="normal"/>
              <w:widowControl w:val="0"/>
              <w:spacing w:after="0" w:line="240" w:lineRule="auto"/>
              <w:rPr>
                <w:rFonts w:ascii="Times New Roman" w:eastAsia="Times New Roman" w:hAnsi="Times New Roman" w:cs="Times New Roman"/>
                <w:sz w:val="20"/>
                <w:szCs w:val="20"/>
              </w:rPr>
            </w:pPr>
            <w:r w:rsidRPr="00DA14DD">
              <w:rPr>
                <w:rFonts w:ascii="Times New Roman" w:eastAsia="Times New Roman" w:hAnsi="Times New Roman" w:cs="Times New Roman"/>
                <w:sz w:val="20"/>
                <w:szCs w:val="20"/>
              </w:rPr>
              <w:t xml:space="preserve">Визначення постачальників у зовнішньоекономічній діяльності та їх впливу на ефективність підприємства. Групування постачальників за класифікаційними ознаками у міжнародній практиці. Методика обґрунтування вибору постачальників у сфері </w:t>
            </w:r>
            <w:proofErr w:type="spellStart"/>
            <w:r w:rsidRPr="00DA14DD">
              <w:rPr>
                <w:rFonts w:ascii="Times New Roman" w:eastAsia="Times New Roman" w:hAnsi="Times New Roman" w:cs="Times New Roman"/>
                <w:sz w:val="20"/>
                <w:szCs w:val="20"/>
              </w:rPr>
              <w:t>ЗЕД</w:t>
            </w:r>
            <w:proofErr w:type="spellEnd"/>
            <w:r w:rsidRPr="00DA14DD">
              <w:rPr>
                <w:rFonts w:ascii="Times New Roman" w:eastAsia="Times New Roman" w:hAnsi="Times New Roman" w:cs="Times New Roman"/>
                <w:sz w:val="20"/>
                <w:szCs w:val="20"/>
              </w:rPr>
              <w:t>. Оцінка постачальників за аспектом конкурентоспроможності, фінансовим аспектом, сервісним аспектом, часовим аспектом, комунікаційним аспектом, виробничим аспектом, іміджем.</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p>
          <w:p w:rsidR="00DA14DD" w:rsidRPr="00DA14DD" w:rsidRDefault="00DA14DD" w:rsidP="00EC5BA2">
            <w:pPr>
              <w:pStyle w:val="normal"/>
              <w:widowControl w:val="0"/>
              <w:spacing w:after="0" w:line="240" w:lineRule="auto"/>
              <w:jc w:val="both"/>
              <w:rPr>
                <w:rFonts w:ascii="Times New Roman" w:eastAsia="Times New Roman" w:hAnsi="Times New Roman" w:cs="Times New Roman"/>
                <w:i/>
                <w:color w:val="000000"/>
                <w:sz w:val="20"/>
                <w:szCs w:val="20"/>
                <w:highlight w:val="yellow"/>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 xml:space="preserve">Тестові питання оцінюються: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2"/>
                <w:id w:val="998895827"/>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0-2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3"/>
                <w:id w:val="-1740785868"/>
              </w:sdtPr>
              <w:sdtContent>
                <w:r w:rsidRPr="00DA14DD">
                  <w:rPr>
                    <w:rFonts w:ascii="Times New Roman" w:eastAsia="Gungsuh" w:hAnsi="Times New Roman" w:cs="Times New Roman"/>
                    <w:color w:val="000000"/>
                    <w:sz w:val="20"/>
                    <w:szCs w:val="20"/>
                  </w:rPr>
                  <w:t xml:space="preserve">− достатній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(60% - 100% від максимального балу):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3-10 – 3, 4, 5 балів (зараховано), а саме: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3-5 – 3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6-8 – 4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9-10 – 5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 розміщено в профілі даної </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дисципліни у СЕЗН ЗНУ </w:t>
            </w:r>
            <w:proofErr w:type="spellStart"/>
            <w:r w:rsidRPr="00DA14DD">
              <w:rPr>
                <w:rFonts w:ascii="Times New Roman" w:eastAsia="Times New Roman" w:hAnsi="Times New Roman" w:cs="Times New Roman"/>
                <w:color w:val="000000"/>
                <w:sz w:val="20"/>
                <w:szCs w:val="20"/>
              </w:rPr>
              <w:t>Moodle</w:t>
            </w:r>
            <w:proofErr w:type="spellEnd"/>
            <w:r w:rsidRPr="00DA14DD">
              <w:rPr>
                <w:rFonts w:ascii="Times New Roman" w:eastAsia="Times New Roman" w:hAnsi="Times New Roman" w:cs="Times New Roman"/>
                <w:color w:val="000000"/>
                <w:sz w:val="20"/>
                <w:szCs w:val="20"/>
              </w:rPr>
              <w:t>.</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lastRenderedPageBreak/>
              <w:t>Практичне заняття №4</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Практична робота 4</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практичної складової сформованих РН 1, РН 9, РН 15 за матеріалом змістового модулю 3.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222222"/>
                <w:sz w:val="20"/>
                <w:szCs w:val="20"/>
                <w:highlight w:val="white"/>
              </w:rPr>
              <w:t xml:space="preserve">Повністю виконана робота передбачає вибір підприємства, збір інформації про потенційних постачальників чи посередників на ринку, аналіз їхніх сильних і слабких сторін, формування критеріїв оцінки, порівняння партнерів за цими критеріями та розробку рекомендацій щодо вибору найвигідніших для </w:t>
            </w:r>
            <w:proofErr w:type="spellStart"/>
            <w:r w:rsidRPr="00DA14DD">
              <w:rPr>
                <w:rFonts w:ascii="Times New Roman" w:eastAsia="Times New Roman" w:hAnsi="Times New Roman" w:cs="Times New Roman"/>
                <w:color w:val="222222"/>
                <w:sz w:val="20"/>
                <w:szCs w:val="20"/>
                <w:highlight w:val="white"/>
              </w:rPr>
              <w:t>ЗЕД-підприємства</w:t>
            </w:r>
            <w:proofErr w:type="spellEnd"/>
            <w:r w:rsidRPr="00DA14DD">
              <w:rPr>
                <w:rFonts w:ascii="Times New Roman" w:eastAsia="Times New Roman" w:hAnsi="Times New Roman" w:cs="Times New Roman"/>
                <w:color w:val="222222"/>
                <w:sz w:val="20"/>
                <w:szCs w:val="20"/>
                <w:highlight w:val="white"/>
              </w:rPr>
              <w:t>.</w:t>
            </w:r>
          </w:p>
          <w:p w:rsidR="00DA14DD" w:rsidRPr="00DA14DD" w:rsidRDefault="00DA14DD" w:rsidP="00EC5BA2">
            <w:pPr>
              <w:pStyle w:val="normal"/>
              <w:widowControl w:val="0"/>
              <w:spacing w:after="0" w:line="240" w:lineRule="auto"/>
              <w:rPr>
                <w:rFonts w:ascii="Times New Roman" w:eastAsia="Times New Roman" w:hAnsi="Times New Roman" w:cs="Times New Roman"/>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sz w:val="20"/>
                <w:szCs w:val="20"/>
              </w:rPr>
            </w:pPr>
            <w:r w:rsidRPr="00DA14DD">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DA14DD">
              <w:rPr>
                <w:rFonts w:ascii="Times New Roman" w:eastAsia="Times New Roman" w:hAnsi="Times New Roman" w:cs="Times New Roman"/>
                <w:i/>
                <w:sz w:val="20"/>
                <w:szCs w:val="20"/>
              </w:rPr>
              <w:t>Moodle</w:t>
            </w:r>
            <w:proofErr w:type="spellEnd"/>
            <w:r w:rsidRPr="00DA14DD">
              <w:rPr>
                <w:rFonts w:ascii="Times New Roman" w:eastAsia="Times New Roman" w:hAnsi="Times New Roman" w:cs="Times New Roman"/>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4"/>
                <w:id w:val="1429606188"/>
              </w:sdtPr>
              <w:sdtContent>
                <w:r w:rsidRPr="00DA14DD">
                  <w:rPr>
                    <w:rFonts w:ascii="Times New Roman" w:eastAsia="Gungsuh" w:hAnsi="Times New Roman" w:cs="Times New Roman"/>
                    <w:color w:val="000000"/>
                    <w:sz w:val="20"/>
                    <w:szCs w:val="20"/>
                  </w:rPr>
                  <w:t>− незадовільний рівень – 0 балів (не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5"/>
                <w:id w:val="979529935"/>
              </w:sdtPr>
              <w:sdtContent>
                <w:r w:rsidRPr="00DA14DD">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5</w:t>
            </w:r>
          </w:p>
        </w:tc>
      </w:tr>
      <w:tr w:rsidR="00DA14DD" w:rsidRPr="00DA14DD" w:rsidTr="00EC5BA2">
        <w:trPr>
          <w:trHeight w:val="352"/>
        </w:trPr>
        <w:tc>
          <w:tcPr>
            <w:tcW w:w="10035" w:type="dxa"/>
            <w:gridSpan w:val="5"/>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DA14DD">
              <w:rPr>
                <w:rFonts w:ascii="Times New Roman" w:eastAsia="Times New Roman" w:hAnsi="Times New Roman" w:cs="Times New Roman"/>
                <w:b/>
                <w:color w:val="000000"/>
                <w:sz w:val="20"/>
                <w:szCs w:val="20"/>
              </w:rPr>
              <w:t>Змістовий модуль 4</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Лекція №9-10</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Тестування за змістовим модулем 4</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РН 1, РН 9, РН 10, РН 11, РН15  за матеріалом лекції №9-10.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Питання для підготовки: </w:t>
            </w:r>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Розробка бізнес-стратегій підприємства з урахуванням зовнішньоекономічних чинників. Сутність, типи та види контактних </w:t>
            </w:r>
            <w:r w:rsidRPr="00DA14DD">
              <w:rPr>
                <w:rFonts w:ascii="Times New Roman" w:eastAsia="Times New Roman" w:hAnsi="Times New Roman" w:cs="Times New Roman"/>
                <w:color w:val="000000"/>
                <w:sz w:val="20"/>
                <w:szCs w:val="20"/>
              </w:rPr>
              <w:lastRenderedPageBreak/>
              <w:t xml:space="preserve">аудиторій у діяльності підприємств - суб’єктів </w:t>
            </w:r>
            <w:proofErr w:type="spellStart"/>
            <w:r w:rsidRPr="00DA14DD">
              <w:rPr>
                <w:rFonts w:ascii="Times New Roman" w:eastAsia="Times New Roman" w:hAnsi="Times New Roman" w:cs="Times New Roman"/>
                <w:color w:val="000000"/>
                <w:sz w:val="20"/>
                <w:szCs w:val="20"/>
              </w:rPr>
              <w:t>ЗЕД</w:t>
            </w:r>
            <w:proofErr w:type="spellEnd"/>
            <w:r w:rsidRPr="00DA14DD">
              <w:rPr>
                <w:rFonts w:ascii="Times New Roman" w:eastAsia="Times New Roman" w:hAnsi="Times New Roman" w:cs="Times New Roman"/>
                <w:color w:val="000000"/>
                <w:sz w:val="20"/>
                <w:szCs w:val="20"/>
              </w:rPr>
              <w:t>. Характеристика взаємовідносин підприємства з контактними аудиторіями: фінансовими, засобами масової інформації, державними та муніципальними установами, громадськими організаціями, місцевими та внутрішніми контактними аудиторіями.</w:t>
            </w:r>
          </w:p>
          <w:p w:rsidR="00DA14DD" w:rsidRPr="00DA14DD" w:rsidRDefault="00DA14DD" w:rsidP="00EC5BA2">
            <w:pPr>
              <w:pStyle w:val="normal"/>
              <w:widowControl w:val="0"/>
              <w:spacing w:after="0" w:line="240" w:lineRule="auto"/>
              <w:rPr>
                <w:rFonts w:ascii="Times New Roman" w:eastAsia="Times New Roman" w:hAnsi="Times New Roman" w:cs="Times New Roman"/>
                <w:sz w:val="20"/>
                <w:szCs w:val="20"/>
              </w:rPr>
            </w:pPr>
            <w:r w:rsidRPr="00DA14DD">
              <w:rPr>
                <w:rFonts w:ascii="Times New Roman" w:eastAsia="Times New Roman" w:hAnsi="Times New Roman" w:cs="Times New Roman"/>
                <w:sz w:val="20"/>
                <w:szCs w:val="20"/>
              </w:rPr>
              <w:t xml:space="preserve">Складові внутрішнього середовища організації, що здійснює зовнішньоекономічну діяльність. Зрізи внутрішнього середовища підприємства: кадровий, організаційний, виробничий, маркетинговий, фінансовий - у контексті </w:t>
            </w:r>
            <w:proofErr w:type="spellStart"/>
            <w:r w:rsidRPr="00DA14DD">
              <w:rPr>
                <w:rFonts w:ascii="Times New Roman" w:eastAsia="Times New Roman" w:hAnsi="Times New Roman" w:cs="Times New Roman"/>
                <w:sz w:val="20"/>
                <w:szCs w:val="20"/>
              </w:rPr>
              <w:t>ЗЕД</w:t>
            </w:r>
            <w:proofErr w:type="spellEnd"/>
            <w:r w:rsidRPr="00DA14DD">
              <w:rPr>
                <w:rFonts w:ascii="Times New Roman" w:eastAsia="Times New Roman" w:hAnsi="Times New Roman" w:cs="Times New Roman"/>
                <w:sz w:val="20"/>
                <w:szCs w:val="20"/>
              </w:rPr>
              <w:t xml:space="preserve">. Методика аналізу внутрішнього середовища підприємств - учасників зовнішньоекономічних операцій. Оцінка ступеня досягнення цілей підприємства та ефективності його стратегії у </w:t>
            </w:r>
            <w:proofErr w:type="spellStart"/>
            <w:r w:rsidRPr="00DA14DD">
              <w:rPr>
                <w:rFonts w:ascii="Times New Roman" w:eastAsia="Times New Roman" w:hAnsi="Times New Roman" w:cs="Times New Roman"/>
                <w:sz w:val="20"/>
                <w:szCs w:val="20"/>
              </w:rPr>
              <w:t>ЗЕД</w:t>
            </w:r>
            <w:proofErr w:type="spellEnd"/>
            <w:r w:rsidRPr="00DA14DD">
              <w:rPr>
                <w:rFonts w:ascii="Times New Roman" w:eastAsia="Times New Roman" w:hAnsi="Times New Roman" w:cs="Times New Roman"/>
                <w:sz w:val="20"/>
                <w:szCs w:val="20"/>
              </w:rPr>
              <w:t>. Аналіз організації управління, комунікаційних процесів, маркетингової діяльності, кадрової структури підприємства, його організаційної культури та іміджу на міжнародному рівні.</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p>
          <w:p w:rsidR="00DA14DD" w:rsidRPr="00DA14DD" w:rsidRDefault="00DA14DD" w:rsidP="00EC5BA2">
            <w:pPr>
              <w:pStyle w:val="normal"/>
              <w:widowControl w:val="0"/>
              <w:spacing w:after="0" w:line="240" w:lineRule="auto"/>
              <w:rPr>
                <w:rFonts w:ascii="Times New Roman" w:eastAsia="Times New Roman" w:hAnsi="Times New Roman" w:cs="Times New Roman"/>
                <w:i/>
                <w:color w:val="000000"/>
                <w:sz w:val="20"/>
                <w:szCs w:val="20"/>
                <w:highlight w:val="yellow"/>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 xml:space="preserve">Тестові питання оцінюються: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6"/>
                <w:id w:val="542133595"/>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0-2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7"/>
                <w:id w:val="-391977771"/>
              </w:sdtPr>
              <w:sdtContent>
                <w:r w:rsidRPr="00DA14DD">
                  <w:rPr>
                    <w:rFonts w:ascii="Times New Roman" w:eastAsia="Gungsuh" w:hAnsi="Times New Roman" w:cs="Times New Roman"/>
                    <w:color w:val="000000"/>
                    <w:sz w:val="20"/>
                    <w:szCs w:val="20"/>
                  </w:rPr>
                  <w:t xml:space="preserve">− достатній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 xml:space="preserve">(60% - 100% від максимального балу):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3-10 – 3, 4, 5 балів (зараховано), а саме: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3-5 – 3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6-8 – 4 бали;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9-10 – 5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Тест розміщено в профілі даної </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 xml:space="preserve">дисципліни у СЕЗН ЗНУ </w:t>
            </w:r>
            <w:proofErr w:type="spellStart"/>
            <w:r w:rsidRPr="00DA14DD">
              <w:rPr>
                <w:rFonts w:ascii="Times New Roman" w:eastAsia="Times New Roman" w:hAnsi="Times New Roman" w:cs="Times New Roman"/>
                <w:color w:val="000000"/>
                <w:sz w:val="20"/>
                <w:szCs w:val="20"/>
              </w:rPr>
              <w:t>Moodle</w:t>
            </w:r>
            <w:proofErr w:type="spellEnd"/>
            <w:r w:rsidRPr="00DA14DD">
              <w:rPr>
                <w:rFonts w:ascii="Times New Roman" w:eastAsia="Times New Roman" w:hAnsi="Times New Roman" w:cs="Times New Roman"/>
                <w:color w:val="000000"/>
                <w:sz w:val="20"/>
                <w:szCs w:val="20"/>
              </w:rPr>
              <w:t>.</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5</w:t>
            </w:r>
          </w:p>
        </w:tc>
      </w:tr>
      <w:tr w:rsidR="00DA14DD" w:rsidRPr="00DA14DD" w:rsidTr="00EC5BA2">
        <w:trPr>
          <w:trHeight w:val="352"/>
        </w:trPr>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lastRenderedPageBreak/>
              <w:t>Практичне заняття №5</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Практична робота 5</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практичної складової сформованих РН 1, РН 9, РН 11,  РН15 за матеріалом змістового модулю 4. </w:t>
            </w:r>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white"/>
              </w:rPr>
            </w:pPr>
            <w:bookmarkStart w:id="0" w:name="_heading=h.hr43x1tu9l9e" w:colFirst="0" w:colLast="0"/>
            <w:bookmarkEnd w:id="0"/>
            <w:r w:rsidRPr="00DA14DD">
              <w:rPr>
                <w:rFonts w:ascii="Times New Roman" w:eastAsia="Times New Roman" w:hAnsi="Times New Roman" w:cs="Times New Roman"/>
                <w:color w:val="000000"/>
                <w:sz w:val="20"/>
                <w:szCs w:val="20"/>
                <w:highlight w:val="white"/>
              </w:rPr>
              <w:t xml:space="preserve">Повністю виконана робота передбачає вивчення організаційної структури управління, кадрового потенціалу, фінансових і виробничих можливостей підприємства, визначення внутрішніх факторів, що впливають на конкурентоспроможність у </w:t>
            </w:r>
            <w:proofErr w:type="spellStart"/>
            <w:r w:rsidRPr="00DA14DD">
              <w:rPr>
                <w:rFonts w:ascii="Times New Roman" w:eastAsia="Times New Roman" w:hAnsi="Times New Roman" w:cs="Times New Roman"/>
                <w:color w:val="000000"/>
                <w:sz w:val="20"/>
                <w:szCs w:val="20"/>
                <w:highlight w:val="white"/>
              </w:rPr>
              <w:t>ЗЕД</w:t>
            </w:r>
            <w:proofErr w:type="spellEnd"/>
            <w:r w:rsidRPr="00DA14DD">
              <w:rPr>
                <w:rFonts w:ascii="Times New Roman" w:eastAsia="Times New Roman" w:hAnsi="Times New Roman" w:cs="Times New Roman"/>
                <w:color w:val="000000"/>
                <w:sz w:val="20"/>
                <w:szCs w:val="20"/>
                <w:highlight w:val="white"/>
              </w:rPr>
              <w:t>, та підготовку рекомендацій щодо їх удосконалення.</w:t>
            </w:r>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sz w:val="20"/>
                <w:szCs w:val="20"/>
                <w:highlight w:val="white"/>
              </w:rPr>
            </w:pPr>
            <w:bookmarkStart w:id="1" w:name="_heading=h.42l9ey8b042t" w:colFirst="0" w:colLast="0"/>
            <w:bookmarkEnd w:id="1"/>
          </w:p>
          <w:p w:rsidR="00DA14DD" w:rsidRPr="00DA14DD" w:rsidRDefault="00DA14DD" w:rsidP="00EC5BA2">
            <w:pPr>
              <w:pStyle w:val="normal"/>
              <w:pBdr>
                <w:top w:val="nil"/>
                <w:left w:val="nil"/>
                <w:bottom w:val="nil"/>
                <w:right w:val="nil"/>
                <w:between w:val="nil"/>
              </w:pBdr>
              <w:spacing w:after="0" w:line="240" w:lineRule="auto"/>
              <w:rPr>
                <w:rFonts w:ascii="Times New Roman" w:eastAsia="Times New Roman" w:hAnsi="Times New Roman" w:cs="Times New Roman"/>
                <w:sz w:val="20"/>
                <w:szCs w:val="20"/>
                <w:highlight w:val="white"/>
              </w:rPr>
            </w:pPr>
            <w:bookmarkStart w:id="2" w:name="_heading=h.x0ai1rbf1jgg" w:colFirst="0" w:colLast="0"/>
            <w:bookmarkEnd w:id="2"/>
            <w:r w:rsidRPr="00DA14DD">
              <w:rPr>
                <w:rFonts w:ascii="Times New Roman" w:eastAsia="Times New Roman" w:hAnsi="Times New Roman" w:cs="Times New Roman"/>
                <w:i/>
                <w:sz w:val="20"/>
                <w:szCs w:val="20"/>
                <w:highlight w:val="white"/>
              </w:rPr>
              <w:t xml:space="preserve">Перелік завдань розміщено в профілі даної дисципліни у СЕЗН ЗНУ </w:t>
            </w:r>
            <w:proofErr w:type="spellStart"/>
            <w:r w:rsidRPr="00DA14DD">
              <w:rPr>
                <w:rFonts w:ascii="Times New Roman" w:eastAsia="Times New Roman" w:hAnsi="Times New Roman" w:cs="Times New Roman"/>
                <w:i/>
                <w:sz w:val="20"/>
                <w:szCs w:val="20"/>
                <w:highlight w:val="white"/>
              </w:rPr>
              <w:t>Moodle</w:t>
            </w:r>
            <w:proofErr w:type="spellEnd"/>
            <w:r w:rsidRPr="00DA14DD">
              <w:rPr>
                <w:rFonts w:ascii="Times New Roman" w:eastAsia="Times New Roman" w:hAnsi="Times New Roman" w:cs="Times New Roman"/>
                <w:sz w:val="20"/>
                <w:szCs w:val="20"/>
                <w:highlight w:val="white"/>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Практична робота оцінюється комплексно максимально у 10 балів:</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8"/>
                <w:id w:val="-192203571"/>
              </w:sdtPr>
              <w:sdtContent>
                <w:r w:rsidRPr="00DA14DD">
                  <w:rPr>
                    <w:rFonts w:ascii="Times New Roman" w:eastAsia="Gungsuh" w:hAnsi="Times New Roman" w:cs="Times New Roman"/>
                    <w:color w:val="000000"/>
                    <w:sz w:val="20"/>
                    <w:szCs w:val="20"/>
                  </w:rPr>
                  <w:t>− незадовільний рівень – 0 балів (не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9"/>
                <w:id w:val="302794825"/>
              </w:sdtPr>
              <w:sdtContent>
                <w:r w:rsidRPr="00DA14DD">
                  <w:rPr>
                    <w:rFonts w:ascii="Times New Roman" w:eastAsia="Gungsuh" w:hAnsi="Times New Roman" w:cs="Times New Roman"/>
                    <w:color w:val="000000"/>
                    <w:sz w:val="20"/>
                    <w:szCs w:val="20"/>
                  </w:rPr>
                  <w:t>− достатній рівень (60% - 100% від максимального балу) – 6-10 балів (зараховано).</w:t>
                </w:r>
              </w:sdtContent>
            </w:sdt>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p w:rsidR="00DA14DD" w:rsidRPr="00DA14DD" w:rsidRDefault="00DA14DD" w:rsidP="00EC5BA2">
            <w:pPr>
              <w:pStyle w:val="normal"/>
              <w:widowControl w:val="0"/>
              <w:spacing w:after="0" w:line="240" w:lineRule="auto"/>
              <w:jc w:val="both"/>
              <w:rPr>
                <w:rFonts w:ascii="Times New Roman" w:eastAsia="Times New Roman" w:hAnsi="Times New Roman" w:cs="Times New Roman"/>
                <w:color w:val="000000"/>
                <w:sz w:val="20"/>
                <w:szCs w:val="20"/>
                <w:highlight w:val="yellow"/>
              </w:rPr>
            </w:pP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10</w:t>
            </w:r>
          </w:p>
        </w:tc>
      </w:tr>
      <w:tr w:rsidR="00DA14DD" w:rsidRPr="00DA14DD" w:rsidTr="00EC5BA2">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spacing w:after="0" w:line="240" w:lineRule="auto"/>
              <w:rPr>
                <w:rFonts w:ascii="Times New Roman" w:eastAsia="Times New Roman" w:hAnsi="Times New Roman" w:cs="Times New Roman"/>
                <w:b/>
                <w:color w:val="000000"/>
                <w:sz w:val="20"/>
                <w:szCs w:val="20"/>
                <w:highlight w:val="yellow"/>
              </w:rPr>
            </w:pPr>
            <w:r w:rsidRPr="00DA14DD">
              <w:rPr>
                <w:rFonts w:ascii="Times New Roman" w:eastAsia="Times New Roman" w:hAnsi="Times New Roman" w:cs="Times New Roman"/>
                <w:b/>
                <w:color w:val="000000"/>
                <w:sz w:val="20"/>
                <w:szCs w:val="20"/>
              </w:rPr>
              <w:t xml:space="preserve">Усього поточний контроль </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DA14DD">
              <w:rPr>
                <w:rFonts w:ascii="Times New Roman" w:eastAsia="Times New Roman" w:hAnsi="Times New Roman" w:cs="Times New Roman"/>
                <w:b/>
                <w:color w:val="000000"/>
                <w:sz w:val="20"/>
                <w:szCs w:val="20"/>
              </w:rPr>
              <w:t>10</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highlight w:val="yellow"/>
              </w:rPr>
            </w:pP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highlight w:val="yellow"/>
              </w:rPr>
            </w:pP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60</w:t>
            </w:r>
          </w:p>
        </w:tc>
      </w:tr>
      <w:tr w:rsidR="00DA14DD" w:rsidRPr="00DA14DD" w:rsidTr="00EC5BA2">
        <w:tc>
          <w:tcPr>
            <w:tcW w:w="10035" w:type="dxa"/>
            <w:gridSpan w:val="5"/>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Підсумковий контроль</w:t>
            </w:r>
          </w:p>
        </w:tc>
      </w:tr>
      <w:tr w:rsidR="00DA14DD" w:rsidRPr="00DA14DD" w:rsidTr="00EC5BA2">
        <w:trPr>
          <w:trHeight w:val="591"/>
        </w:trPr>
        <w:tc>
          <w:tcPr>
            <w:tcW w:w="1410" w:type="dxa"/>
            <w:vMerge w:val="restart"/>
            <w:tcBorders>
              <w:top w:val="single" w:sz="4" w:space="0" w:color="000000"/>
              <w:left w:val="single" w:sz="4" w:space="0" w:color="000000"/>
              <w:right w:val="single" w:sz="4" w:space="0" w:color="000000"/>
            </w:tcBorders>
            <w:vAlign w:val="center"/>
          </w:tcPr>
          <w:p w:rsidR="00DA14DD" w:rsidRPr="00DA14DD" w:rsidRDefault="00DA14DD" w:rsidP="00EC5BA2">
            <w:pPr>
              <w:pStyle w:val="normal"/>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rPr>
              <w:t>Екзамен</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ind w:firstLine="34"/>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Підсумковий тест</w:t>
            </w:r>
          </w:p>
          <w:p w:rsidR="00DA14DD" w:rsidRPr="00DA14DD" w:rsidRDefault="00DA14DD" w:rsidP="00EC5BA2">
            <w:pPr>
              <w:pStyle w:val="normal"/>
              <w:widowControl w:val="0"/>
              <w:spacing w:after="0" w:line="240" w:lineRule="auto"/>
              <w:ind w:firstLine="34"/>
              <w:rPr>
                <w:rFonts w:ascii="Times New Roman" w:eastAsia="Times New Roman" w:hAnsi="Times New Roman" w:cs="Times New Roman"/>
                <w:color w:val="000000"/>
                <w:sz w:val="20"/>
                <w:szCs w:val="20"/>
              </w:rPr>
            </w:pP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jc w:val="both"/>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Перевірка рівня теоретичної складової сформованих програмних результатів навчання </w:t>
            </w:r>
            <w:r w:rsidRPr="00DA14DD">
              <w:rPr>
                <w:rFonts w:ascii="Times New Roman" w:eastAsia="Times New Roman" w:hAnsi="Times New Roman" w:cs="Times New Roman"/>
                <w:color w:val="000000"/>
                <w:sz w:val="20"/>
                <w:szCs w:val="20"/>
              </w:rPr>
              <w:lastRenderedPageBreak/>
              <w:t xml:space="preserve">РН 1, РН 2, РН 6, РН 8, РН14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b/>
                <w:i/>
                <w:color w:val="000000"/>
                <w:sz w:val="20"/>
                <w:szCs w:val="20"/>
              </w:rPr>
            </w:pPr>
            <w:r w:rsidRPr="00DA14DD">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lastRenderedPageBreak/>
              <w:t xml:space="preserve">Тестові питання оцінюються: </w:t>
            </w:r>
          </w:p>
          <w:p w:rsidR="00DA14DD" w:rsidRPr="00DA14DD" w:rsidRDefault="00DA14DD" w:rsidP="00EC5BA2">
            <w:pPr>
              <w:pStyle w:val="normal"/>
              <w:widowControl w:val="0"/>
              <w:spacing w:after="0" w:line="240" w:lineRule="auto"/>
              <w:jc w:val="both"/>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правильно/неправильно. Кількість рівнозначних питань – 20.</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Застосовується шкала переведення </w:t>
            </w:r>
            <w:r w:rsidRPr="00DA14DD">
              <w:rPr>
                <w:rFonts w:ascii="Times New Roman" w:eastAsia="Times New Roman" w:hAnsi="Times New Roman" w:cs="Times New Roman"/>
                <w:color w:val="000000"/>
                <w:sz w:val="20"/>
                <w:szCs w:val="20"/>
              </w:rPr>
              <w:lastRenderedPageBreak/>
              <w:t xml:space="preserve">кількості правильних відповідей у бали з діапазону 0-20: </w:t>
            </w:r>
          </w:p>
          <w:p w:rsidR="00DA14DD" w:rsidRPr="00DA14DD" w:rsidRDefault="00DA14DD" w:rsidP="00EC5BA2">
            <w:pPr>
              <w:pStyle w:val="normal"/>
              <w:widowControl w:val="0"/>
              <w:spacing w:after="0" w:line="240" w:lineRule="auto"/>
              <w:jc w:val="both"/>
              <w:rPr>
                <w:rFonts w:ascii="Times New Roman" w:eastAsia="Times New Roman" w:hAnsi="Times New Roman" w:cs="Times New Roman"/>
                <w:color w:val="000000"/>
                <w:sz w:val="20"/>
                <w:szCs w:val="20"/>
              </w:rPr>
            </w:pPr>
            <w:sdt>
              <w:sdtPr>
                <w:rPr>
                  <w:rFonts w:ascii="Times New Roman" w:hAnsi="Times New Roman" w:cs="Times New Roman"/>
                </w:rPr>
                <w:tag w:val="goog_rdk_20"/>
                <w:id w:val="-641059957"/>
              </w:sdtPr>
              <w:sdtContent>
                <w:r w:rsidRPr="00DA14DD">
                  <w:rPr>
                    <w:rFonts w:ascii="Times New Roman" w:eastAsia="Gungsuh" w:hAnsi="Times New Roman" w:cs="Times New Roman"/>
                    <w:color w:val="000000"/>
                    <w:sz w:val="20"/>
                    <w:szCs w:val="20"/>
                  </w:rPr>
                  <w:t xml:space="preserve">− незадовільний рівень: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0-11 – 0 балів (не зараховано);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1"/>
                <w:id w:val="106707671"/>
              </w:sdtPr>
              <w:sdtContent>
                <w:r w:rsidRPr="00DA14DD">
                  <w:rPr>
                    <w:rFonts w:ascii="Times New Roman" w:eastAsia="Gungsuh" w:hAnsi="Times New Roman" w:cs="Times New Roman"/>
                    <w:color w:val="000000"/>
                    <w:sz w:val="20"/>
                    <w:szCs w:val="20"/>
                  </w:rPr>
                  <w:t xml:space="preserve">− достатній рівень (60% - 100% від максимального балу):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12-14 – 12-14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15-17 – 15-17 балів;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18-20 – 18-20 балів.</w:t>
            </w:r>
          </w:p>
          <w:p w:rsidR="00DA14DD" w:rsidRPr="00DA14DD" w:rsidRDefault="00DA14DD" w:rsidP="00EC5BA2">
            <w:pPr>
              <w:pStyle w:val="normal"/>
              <w:widowControl w:val="0"/>
              <w:spacing w:after="0" w:line="240" w:lineRule="auto"/>
              <w:jc w:val="both"/>
              <w:rPr>
                <w:rFonts w:ascii="Times New Roman" w:eastAsia="Times New Roman" w:hAnsi="Times New Roman" w:cs="Times New Roman"/>
                <w:i/>
                <w:color w:val="000000"/>
                <w:sz w:val="20"/>
                <w:szCs w:val="20"/>
              </w:rPr>
            </w:pPr>
          </w:p>
          <w:p w:rsidR="00DA14DD" w:rsidRPr="00DA14DD" w:rsidRDefault="00DA14DD" w:rsidP="00EC5BA2">
            <w:pPr>
              <w:pStyle w:val="normal"/>
              <w:widowControl w:val="0"/>
              <w:spacing w:after="0" w:line="240" w:lineRule="auto"/>
              <w:jc w:val="both"/>
              <w:rPr>
                <w:rFonts w:ascii="Times New Roman" w:eastAsia="Times New Roman" w:hAnsi="Times New Roman" w:cs="Times New Roman"/>
                <w:b/>
                <w:i/>
                <w:color w:val="000000"/>
                <w:sz w:val="20"/>
                <w:szCs w:val="20"/>
              </w:rPr>
            </w:pPr>
            <w:r w:rsidRPr="00DA14DD">
              <w:rPr>
                <w:rFonts w:ascii="Times New Roman" w:eastAsia="Times New Roman" w:hAnsi="Times New Roman" w:cs="Times New Roman"/>
                <w:i/>
                <w:color w:val="000000"/>
                <w:sz w:val="20"/>
                <w:szCs w:val="20"/>
              </w:rPr>
              <w:t xml:space="preserve">Тестове завдання розміщено 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lastRenderedPageBreak/>
              <w:t>20</w:t>
            </w:r>
          </w:p>
        </w:tc>
      </w:tr>
      <w:tr w:rsidR="00DA14DD" w:rsidRPr="00DA14DD" w:rsidTr="00EC5BA2">
        <w:trPr>
          <w:trHeight w:val="565"/>
        </w:trPr>
        <w:tc>
          <w:tcPr>
            <w:tcW w:w="1410" w:type="dxa"/>
            <w:vMerge/>
            <w:tcBorders>
              <w:top w:val="single" w:sz="4" w:space="0" w:color="000000"/>
              <w:left w:val="single" w:sz="4" w:space="0" w:color="000000"/>
              <w:right w:val="single" w:sz="4" w:space="0" w:color="000000"/>
            </w:tcBorders>
            <w:vAlign w:val="center"/>
          </w:tcPr>
          <w:p w:rsidR="00DA14DD" w:rsidRP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DA14DD">
              <w:rPr>
                <w:rFonts w:ascii="Times New Roman" w:eastAsia="Times New Roman" w:hAnsi="Times New Roman" w:cs="Times New Roman"/>
                <w:color w:val="000000"/>
                <w:sz w:val="20"/>
                <w:szCs w:val="20"/>
              </w:rPr>
              <w:t>Практичне завдання</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Перевірка рівня практичної складової сформованих програмних результатів навчання РН 1, РН 2, РН 6, РН 8,  РН14 здійснюється комплексно відповідно до змісту навчальної дисципліни (</w:t>
            </w:r>
            <w:proofErr w:type="spellStart"/>
            <w:r w:rsidRPr="00DA14DD">
              <w:rPr>
                <w:rFonts w:ascii="Times New Roman" w:eastAsia="Times New Roman" w:hAnsi="Times New Roman" w:cs="Times New Roman"/>
                <w:color w:val="000000"/>
                <w:sz w:val="20"/>
                <w:szCs w:val="20"/>
              </w:rPr>
              <w:t>розд</w:t>
            </w:r>
            <w:proofErr w:type="spellEnd"/>
            <w:r w:rsidRPr="00DA14DD">
              <w:rPr>
                <w:rFonts w:ascii="Times New Roman" w:eastAsia="Times New Roman" w:hAnsi="Times New Roman" w:cs="Times New Roman"/>
                <w:color w:val="000000"/>
                <w:sz w:val="20"/>
                <w:szCs w:val="20"/>
              </w:rPr>
              <w:t xml:space="preserve">. 3) та передбачає розв’язування ситуаційного завдання.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i/>
                <w:color w:val="000000"/>
                <w:sz w:val="20"/>
                <w:szCs w:val="20"/>
              </w:rPr>
              <w:t>Ситуаційне завдання розміщено</w:t>
            </w:r>
            <w:r w:rsidRPr="00DA14DD">
              <w:rPr>
                <w:rFonts w:ascii="Times New Roman" w:eastAsia="Times New Roman" w:hAnsi="Times New Roman" w:cs="Times New Roman"/>
                <w:color w:val="000000"/>
                <w:sz w:val="20"/>
                <w:szCs w:val="20"/>
              </w:rPr>
              <w:t xml:space="preserve"> </w:t>
            </w:r>
            <w:r w:rsidRPr="00DA14DD">
              <w:rPr>
                <w:rFonts w:ascii="Times New Roman" w:eastAsia="Times New Roman" w:hAnsi="Times New Roman" w:cs="Times New Roman"/>
                <w:i/>
                <w:color w:val="000000"/>
                <w:sz w:val="20"/>
                <w:szCs w:val="20"/>
              </w:rPr>
              <w:t xml:space="preserve">в профілі даної дисципліни у СЕЗН ЗНУ </w:t>
            </w:r>
            <w:proofErr w:type="spellStart"/>
            <w:r w:rsidRPr="00DA14DD">
              <w:rPr>
                <w:rFonts w:ascii="Times New Roman" w:eastAsia="Times New Roman" w:hAnsi="Times New Roman" w:cs="Times New Roman"/>
                <w:i/>
                <w:color w:val="000000"/>
                <w:sz w:val="20"/>
                <w:szCs w:val="20"/>
              </w:rPr>
              <w:t>Moodle</w:t>
            </w:r>
            <w:proofErr w:type="spellEnd"/>
            <w:r w:rsidRPr="00DA14DD">
              <w:rPr>
                <w:rFonts w:ascii="Times New Roman" w:eastAsia="Times New Roman" w:hAnsi="Times New Roman" w:cs="Times New Roman"/>
                <w:i/>
                <w:color w:val="000000"/>
                <w:sz w:val="20"/>
                <w:szCs w:val="20"/>
              </w:rPr>
              <w:t>.</w:t>
            </w: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r w:rsidRPr="00DA14DD">
              <w:rPr>
                <w:rFonts w:ascii="Times New Roman" w:eastAsia="Times New Roman" w:hAnsi="Times New Roman" w:cs="Times New Roman"/>
                <w:color w:val="000000"/>
                <w:sz w:val="20"/>
                <w:szCs w:val="20"/>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2"/>
                <w:id w:val="-890941292"/>
              </w:sdtPr>
              <w:sdtContent>
                <w:r w:rsidRPr="00DA14DD">
                  <w:rPr>
                    <w:rFonts w:ascii="Times New Roman" w:eastAsia="Gungsuh" w:hAnsi="Times New Roman" w:cs="Times New Roman"/>
                    <w:color w:val="000000"/>
                    <w:sz w:val="20"/>
                    <w:szCs w:val="20"/>
                  </w:rPr>
                  <w:t xml:space="preserve">− незадовільний рівень – 0 балів (не зараховано);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3"/>
                <w:id w:val="-2133188562"/>
              </w:sdtPr>
              <w:sdtContent>
                <w:r w:rsidRPr="00DA14DD">
                  <w:rPr>
                    <w:rFonts w:ascii="Times New Roman" w:eastAsia="Gungsuh" w:hAnsi="Times New Roman" w:cs="Times New Roman"/>
                    <w:color w:val="000000"/>
                    <w:sz w:val="20"/>
                    <w:szCs w:val="20"/>
                  </w:rPr>
                  <w:t xml:space="preserve">− прийнятний рівень (35% - 59% від максимального балу) – 7-11 балів (зараховано умовно); </w:t>
                </w:r>
              </w:sdtContent>
            </w:sdt>
          </w:p>
          <w:p w:rsidR="00DA14DD" w:rsidRPr="00DA14DD" w:rsidRDefault="00DA14DD" w:rsidP="00EC5BA2">
            <w:pPr>
              <w:pStyle w:val="normal"/>
              <w:widowControl w:val="0"/>
              <w:spacing w:after="0" w:line="240" w:lineRule="auto"/>
              <w:rPr>
                <w:rFonts w:ascii="Times New Roman" w:eastAsia="Times New Roman" w:hAnsi="Times New Roman" w:cs="Times New Roman"/>
                <w:b/>
                <w:color w:val="000000"/>
                <w:sz w:val="20"/>
                <w:szCs w:val="20"/>
              </w:rPr>
            </w:pPr>
            <w:sdt>
              <w:sdtPr>
                <w:rPr>
                  <w:rFonts w:ascii="Times New Roman" w:hAnsi="Times New Roman" w:cs="Times New Roman"/>
                </w:rPr>
                <w:tag w:val="goog_rdk_24"/>
                <w:id w:val="366379362"/>
              </w:sdtPr>
              <w:sdtContent>
                <w:r w:rsidRPr="00DA14DD">
                  <w:rPr>
                    <w:rFonts w:ascii="Times New Roman" w:eastAsia="Gungsuh" w:hAnsi="Times New Roman" w:cs="Times New Roman"/>
                    <w:color w:val="000000"/>
                    <w:sz w:val="20"/>
                    <w:szCs w:val="20"/>
                  </w:rPr>
                  <w:t>− достатній рівень (60% - 100% від максимального балу) – 12-20 балів (зараховано).</w:t>
                </w:r>
              </w:sdtContent>
            </w:sdt>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20</w:t>
            </w:r>
          </w:p>
        </w:tc>
      </w:tr>
      <w:tr w:rsidR="00DA14DD" w:rsidRPr="00DA14DD" w:rsidTr="00EC5BA2">
        <w:tc>
          <w:tcPr>
            <w:tcW w:w="1410"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Усього</w:t>
            </w:r>
          </w:p>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підсумковий контроль</w:t>
            </w:r>
          </w:p>
        </w:tc>
        <w:tc>
          <w:tcPr>
            <w:tcW w:w="1461"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2</w:t>
            </w:r>
          </w:p>
        </w:tc>
        <w:tc>
          <w:tcPr>
            <w:tcW w:w="3204"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705" w:type="dxa"/>
            <w:tcBorders>
              <w:top w:val="single" w:sz="4" w:space="0" w:color="000000"/>
              <w:left w:val="single" w:sz="4" w:space="0" w:color="000000"/>
              <w:bottom w:val="single" w:sz="4" w:space="0" w:color="000000"/>
              <w:right w:val="single" w:sz="4" w:space="0" w:color="000000"/>
            </w:tcBorders>
          </w:tcPr>
          <w:p w:rsidR="00DA14DD" w:rsidRPr="00DA14DD" w:rsidRDefault="00DA14DD" w:rsidP="00EC5BA2">
            <w:pPr>
              <w:pStyle w:val="normal"/>
              <w:widowControl w:val="0"/>
              <w:spacing w:after="0" w:line="240" w:lineRule="auto"/>
              <w:jc w:val="center"/>
              <w:rPr>
                <w:rFonts w:ascii="Times New Roman" w:eastAsia="Times New Roman" w:hAnsi="Times New Roman" w:cs="Times New Roman"/>
                <w:b/>
                <w:color w:val="000000"/>
                <w:sz w:val="20"/>
                <w:szCs w:val="20"/>
              </w:rPr>
            </w:pPr>
            <w:r w:rsidRPr="00DA14DD">
              <w:rPr>
                <w:rFonts w:ascii="Times New Roman" w:eastAsia="Times New Roman" w:hAnsi="Times New Roman" w:cs="Times New Roman"/>
                <w:b/>
                <w:color w:val="000000"/>
                <w:sz w:val="20"/>
                <w:szCs w:val="20"/>
              </w:rPr>
              <w:t>40</w:t>
            </w:r>
          </w:p>
        </w:tc>
      </w:tr>
    </w:tbl>
    <w:p w:rsidR="00DA14DD" w:rsidRDefault="00DA14DD" w:rsidP="00DA14DD">
      <w:pPr>
        <w:pStyle w:val="normal"/>
        <w:spacing w:after="0" w:line="240" w:lineRule="auto"/>
        <w:jc w:val="both"/>
        <w:rPr>
          <w:sz w:val="20"/>
          <w:szCs w:val="20"/>
        </w:rPr>
      </w:pPr>
    </w:p>
    <w:p w:rsidR="00DA14DD" w:rsidRDefault="00DA14DD" w:rsidP="00DA14DD">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DA14DD" w:rsidRDefault="00DA14DD" w:rsidP="00DA14DD">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xml:space="preserve">– роботу виконано самостійно та правильно, в повному обсязі із застосуванням раціональних </w:t>
      </w:r>
      <w:r>
        <w:rPr>
          <w:rFonts w:ascii="Times New Roman" w:eastAsia="Times New Roman" w:hAnsi="Times New Roman" w:cs="Times New Roman"/>
          <w:sz w:val="20"/>
          <w:szCs w:val="20"/>
        </w:rPr>
        <w:lastRenderedPageBreak/>
        <w:t>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DA14DD" w:rsidRDefault="00DA14DD" w:rsidP="00DA14DD">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DA14DD" w:rsidRDefault="00DA14DD" w:rsidP="00DA14DD">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DA14DD" w:rsidRDefault="00DA14DD" w:rsidP="00DA14DD">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Додаткові (заохочувальні) бали – до 10 балів.</w:t>
      </w:r>
    </w:p>
    <w:p w:rsidR="00DA14DD" w:rsidRDefault="00DA14DD" w:rsidP="00DA14DD">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конференціях; </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DA14DD" w:rsidRDefault="00DA14DD" w:rsidP="00DA14DD">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r>
          <w:rPr>
            <w:rFonts w:ascii="Times New Roman" w:eastAsia="Times New Roman" w:hAnsi="Times New Roman" w:cs="Times New Roman"/>
            <w:color w:val="0000FF"/>
            <w:sz w:val="20"/>
            <w:szCs w:val="20"/>
            <w:u w:val="single"/>
          </w:rPr>
          <w:t>https://salo.li/D2b6234</w:t>
        </w:r>
      </w:hyperlink>
      <w:r>
        <w:rPr>
          <w:rFonts w:ascii="Times New Roman" w:eastAsia="Times New Roman" w:hAnsi="Times New Roman" w:cs="Times New Roman"/>
          <w:color w:val="000000"/>
          <w:sz w:val="20"/>
          <w:szCs w:val="20"/>
        </w:rPr>
        <w:t>).</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Підсумковий контроль.</w:t>
      </w:r>
    </w:p>
    <w:p w:rsidR="00DA14DD" w:rsidRDefault="00DA14DD" w:rsidP="00DA14DD">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DA14DD" w:rsidRDefault="00DA14DD" w:rsidP="00DA14DD">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w:t>
      </w:r>
      <w:r>
        <w:rPr>
          <w:rFonts w:ascii="Times New Roman" w:eastAsia="Times New Roman" w:hAnsi="Times New Roman" w:cs="Times New Roman"/>
        </w:rPr>
        <w:t>екзамен</w:t>
      </w:r>
      <w:r>
        <w:rPr>
          <w:rFonts w:ascii="Times New Roman" w:eastAsia="Times New Roman" w:hAnsi="Times New Roman" w:cs="Times New Roman"/>
          <w:sz w:val="20"/>
          <w:szCs w:val="20"/>
        </w:rPr>
        <w:t xml:space="preserve">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DA14DD" w:rsidRDefault="00DA14DD" w:rsidP="00DA14DD">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r>
          <w:rPr>
            <w:rFonts w:ascii="Times New Roman" w:eastAsia="Times New Roman" w:hAnsi="Times New Roman" w:cs="Times New Roman"/>
            <w:color w:val="0000FF"/>
            <w:sz w:val="20"/>
            <w:szCs w:val="20"/>
            <w:u w:val="single"/>
          </w:rPr>
          <w:t>https://surl.li/uldlbv</w:t>
        </w:r>
      </w:hyperlink>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A14DD" w:rsidRDefault="00DA14DD" w:rsidP="00DA14DD">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DA14DD" w:rsidRDefault="00DA14DD" w:rsidP="00DA14DD">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DA14DD" w:rsidRDefault="00DA14DD" w:rsidP="00DA14DD">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DA14DD" w:rsidRDefault="00DA14DD" w:rsidP="00DA14DD">
      <w:pPr>
        <w:pStyle w:val="normal"/>
        <w:spacing w:after="0" w:line="240" w:lineRule="auto"/>
        <w:jc w:val="center"/>
        <w:rPr>
          <w:rFonts w:ascii="Times New Roman" w:eastAsia="Times New Roman" w:hAnsi="Times New Roman" w:cs="Times New Roman"/>
          <w:b/>
          <w:color w:val="000000"/>
          <w:sz w:val="20"/>
          <w:szCs w:val="20"/>
        </w:rPr>
      </w:pPr>
    </w:p>
    <w:p w:rsidR="00DA14DD" w:rsidRDefault="00DA14DD" w:rsidP="00DA14DD">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9" w:type="dxa"/>
        <w:jc w:val="center"/>
        <w:tblLayout w:type="fixed"/>
        <w:tblLook w:val="0000"/>
      </w:tblPr>
      <w:tblGrid>
        <w:gridCol w:w="1500"/>
        <w:gridCol w:w="4510"/>
        <w:gridCol w:w="2126"/>
        <w:gridCol w:w="1873"/>
      </w:tblGrid>
      <w:tr w:rsidR="00DA14DD" w:rsidTr="00EC5BA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keepNext/>
              <w:keepLines/>
              <w:spacing w:after="0" w:line="220"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DA14DD" w:rsidRDefault="00DA14DD" w:rsidP="00EC5BA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keepNext/>
              <w:keepLines/>
              <w:spacing w:after="0" w:line="220"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keepNext/>
              <w:keepLines/>
              <w:tabs>
                <w:tab w:val="left" w:pos="0"/>
              </w:tabs>
              <w:spacing w:after="0" w:line="220"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DA14DD" w:rsidTr="00EC5BA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widowControl w:val="0"/>
              <w:pBdr>
                <w:top w:val="nil"/>
                <w:left w:val="nil"/>
                <w:bottom w:val="nil"/>
                <w:right w:val="nil"/>
                <w:between w:val="nil"/>
              </w:pBdr>
              <w:spacing w:after="0" w:line="276"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widowControl w:val="0"/>
              <w:pBdr>
                <w:top w:val="nil"/>
                <w:left w:val="nil"/>
                <w:bottom w:val="nil"/>
                <w:right w:val="nil"/>
                <w:between w:val="nil"/>
              </w:pBdr>
              <w:spacing w:after="0" w:line="276"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DA14DD" w:rsidRDefault="00DA14DD" w:rsidP="00EC5BA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Залік</w:t>
            </w: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DA14DD" w:rsidTr="00EC5BA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DA14DD" w:rsidRDefault="00DA14DD" w:rsidP="00EC5BA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bl>
    <w:p w:rsidR="00DA14DD" w:rsidRDefault="00DA14DD" w:rsidP="00DA14DD">
      <w:pPr>
        <w:pStyle w:val="normal"/>
        <w:shd w:val="clear" w:color="auto" w:fill="FFFFFF"/>
        <w:spacing w:after="0" w:line="240" w:lineRule="auto"/>
        <w:jc w:val="center"/>
        <w:rPr>
          <w:rFonts w:ascii="Times New Roman" w:eastAsia="Times New Roman" w:hAnsi="Times New Roman" w:cs="Times New Roman"/>
          <w:b/>
          <w:sz w:val="20"/>
          <w:szCs w:val="20"/>
        </w:rPr>
      </w:pPr>
    </w:p>
    <w:p w:rsidR="0035740B" w:rsidRDefault="0035740B"/>
    <w:sectPr w:rsidR="0035740B" w:rsidSect="00357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0211F"/>
    <w:multiLevelType w:val="multilevel"/>
    <w:tmpl w:val="D520BA08"/>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A14DD"/>
    <w:rsid w:val="0035740B"/>
    <w:rsid w:val="00DA14D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4DD"/>
    <w:pPr>
      <w:spacing w:after="160" w:line="259"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A14DD"/>
    <w:pPr>
      <w:spacing w:after="160" w:line="259" w:lineRule="auto"/>
    </w:pPr>
    <w:rPr>
      <w:rFonts w:ascii="Calibri" w:eastAsia="Calibri" w:hAnsi="Calibri" w:cs="Calibri"/>
      <w:lang w:eastAsia="uk-UA"/>
    </w:rPr>
  </w:style>
  <w:style w:type="paragraph" w:styleId="a3">
    <w:name w:val="Balloon Text"/>
    <w:basedOn w:val="a"/>
    <w:link w:val="a4"/>
    <w:uiPriority w:val="99"/>
    <w:semiHidden/>
    <w:unhideWhenUsed/>
    <w:rsid w:val="00DA1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4DD"/>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14922</Words>
  <Characters>8507</Characters>
  <Application>Microsoft Office Word</Application>
  <DocSecurity>0</DocSecurity>
  <Lines>70</Lines>
  <Paragraphs>46</Paragraphs>
  <ScaleCrop>false</ScaleCrop>
  <Company/>
  <LinksUpToDate>false</LinksUpToDate>
  <CharactersWithSpaces>23383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2025-11-10T14:59:00Z</dcterms:created>
  <dcterms:modified xsi:type="dcterms:W3CDTF">2025-11-10T15:00:00Z</dcterms:modified>
</cp:coreProperties>
</file>