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F5E7" w14:textId="77777777" w:rsidR="00B439D5" w:rsidRDefault="00B439D5" w:rsidP="00B43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9D5">
        <w:rPr>
          <w:rFonts w:ascii="Times New Roman" w:hAnsi="Times New Roman" w:cs="Times New Roman"/>
          <w:sz w:val="28"/>
          <w:szCs w:val="28"/>
          <w:lang w:val="uk-UA"/>
        </w:rPr>
        <w:t>Лекція № 2 (тема 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825449C" w14:textId="114C13DE" w:rsidR="00E90033" w:rsidRDefault="00B439D5" w:rsidP="00B439D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39D5">
        <w:rPr>
          <w:rFonts w:ascii="Times New Roman" w:hAnsi="Times New Roman" w:cs="Times New Roman"/>
          <w:b/>
          <w:sz w:val="28"/>
          <w:szCs w:val="28"/>
          <w:lang w:val="uk-UA"/>
        </w:rPr>
        <w:t>КОНСТИТУЦІЙНО-ПРАВОВИЙ СТАТУС ЛЮДИНИ І ГРОМАДЯНИНА В УКРАЇНІ: ВИХІДНІ ЗАСАДИ</w:t>
      </w:r>
    </w:p>
    <w:p w14:paraId="280321DB" w14:textId="38296736" w:rsidR="00B439D5" w:rsidRPr="00B439D5" w:rsidRDefault="00B439D5" w:rsidP="00B439D5">
      <w:pPr>
        <w:widowControl w:val="0"/>
        <w:shd w:val="clear" w:color="auto" w:fill="FFFFFF"/>
        <w:ind w:right="-42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39D5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B43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Поняття та елементи конституційно-правового статусу людини і громадянина. </w:t>
      </w:r>
    </w:p>
    <w:p w14:paraId="1B369FC9" w14:textId="77777777" w:rsidR="00B439D5" w:rsidRPr="00B439D5" w:rsidRDefault="00B439D5" w:rsidP="00B439D5">
      <w:pPr>
        <w:widowControl w:val="0"/>
        <w:shd w:val="clear" w:color="auto" w:fill="FFFFFF"/>
        <w:ind w:right="-42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3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2.Принципи конституційно-правового статусу людини і громадянина. </w:t>
      </w:r>
    </w:p>
    <w:p w14:paraId="199C919A" w14:textId="77777777" w:rsidR="00B439D5" w:rsidRPr="00B439D5" w:rsidRDefault="00B439D5" w:rsidP="00B439D5">
      <w:pPr>
        <w:widowControl w:val="0"/>
        <w:shd w:val="clear" w:color="auto" w:fill="FFFFFF"/>
        <w:ind w:right="-42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39D5">
        <w:rPr>
          <w:rFonts w:ascii="Times New Roman" w:hAnsi="Times New Roman" w:cs="Times New Roman"/>
          <w:bCs/>
          <w:sz w:val="28"/>
          <w:szCs w:val="28"/>
          <w:lang w:val="uk-UA"/>
        </w:rPr>
        <w:t>3.Межі прав та свобод людини і громадянина.</w:t>
      </w:r>
    </w:p>
    <w:p w14:paraId="23490154" w14:textId="7154121F" w:rsidR="00B439D5" w:rsidRPr="00B65B89" w:rsidRDefault="00B439D5" w:rsidP="00B65B89">
      <w:pPr>
        <w:widowControl w:val="0"/>
        <w:shd w:val="clear" w:color="auto" w:fill="FFFFFF"/>
        <w:ind w:right="-42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3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 Окремі засадничі положення щодо конституційно-правового статусу людини і громадянина, що містяться у розділі </w:t>
      </w:r>
      <w:r w:rsidRPr="00B439D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B43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Конституції України. Правовий статус іноземців та осіб без громадянства.</w:t>
      </w:r>
    </w:p>
    <w:p w14:paraId="0A07702B" w14:textId="74A4D8C2" w:rsidR="00B439D5" w:rsidRPr="00B439D5" w:rsidRDefault="00B439D5" w:rsidP="00B65B89">
      <w:pPr>
        <w:pStyle w:val="p1"/>
        <w:ind w:right="-234" w:firstLine="720"/>
        <w:jc w:val="both"/>
        <w:rPr>
          <w:sz w:val="28"/>
          <w:szCs w:val="28"/>
        </w:rPr>
      </w:pPr>
      <w:r w:rsidRPr="00B439D5">
        <w:rPr>
          <w:sz w:val="28"/>
          <w:szCs w:val="28"/>
        </w:rPr>
        <w:t>Структуру конституційного статусу особи в Україні як інтегративного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поняття утворюють такі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елементи: 1) громадянство; 2) правосуб'єктність, як</w:t>
      </w:r>
      <w:r w:rsidRPr="00B439D5">
        <w:rPr>
          <w:sz w:val="28"/>
          <w:szCs w:val="28"/>
          <w:lang w:val="uk-UA"/>
        </w:rPr>
        <w:t xml:space="preserve">а </w:t>
      </w:r>
      <w:r w:rsidRPr="00B439D5">
        <w:rPr>
          <w:sz w:val="28"/>
          <w:szCs w:val="28"/>
        </w:rPr>
        <w:t>включає в себе правоздатність і дієздатність; 3)основні права, свободи, законніінтереси і обов'язки; 4) правові принципи; 5) гарантії правового статусу, серед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яких особливе значення має юридична відповідальність. Основу правового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статусу особи складають її права, свободи, законні інтереси і обов'язки. В їх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єдності вони є базою для інших прав і свобод, які мають людина і громадянин.</w:t>
      </w:r>
    </w:p>
    <w:p w14:paraId="45AD0D9D" w14:textId="16D035CC" w:rsidR="00B439D5" w:rsidRPr="00B439D5" w:rsidRDefault="00B439D5" w:rsidP="00197AD9">
      <w:pPr>
        <w:pStyle w:val="p1"/>
        <w:ind w:right="-234" w:firstLine="720"/>
        <w:jc w:val="both"/>
        <w:rPr>
          <w:sz w:val="28"/>
          <w:szCs w:val="28"/>
        </w:rPr>
      </w:pPr>
      <w:r w:rsidRPr="00B439D5">
        <w:rPr>
          <w:sz w:val="28"/>
          <w:szCs w:val="28"/>
        </w:rPr>
        <w:t>Природа конституційних прав і свобод людини визначається тим, що в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якій би країні особа не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проживала, вона перебуває під захистом світового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співтовариства, а також держави, громадянином якої є. Стан свободи не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дарується публічною владою, а належить людині від її народження і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реалізується через суб'єктивні права, які мають природно-правовий характер, а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тому є невід'ємними. Конституція України (ст. 21) встановлює, що всі люди є</w:t>
      </w:r>
      <w:r w:rsidRPr="00B439D5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вільні і рівні у своїй гідності та правах, що права і свободи людини є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невідчужуваними й непорушними.</w:t>
      </w:r>
    </w:p>
    <w:p w14:paraId="52AAABA2" w14:textId="5BFDD802" w:rsidR="00B439D5" w:rsidRPr="00B439D5" w:rsidRDefault="00B439D5" w:rsidP="00197AD9">
      <w:pPr>
        <w:pStyle w:val="p1"/>
        <w:ind w:right="-234" w:firstLine="720"/>
        <w:jc w:val="both"/>
        <w:rPr>
          <w:sz w:val="28"/>
          <w:szCs w:val="28"/>
        </w:rPr>
      </w:pPr>
      <w:r w:rsidRPr="00B439D5">
        <w:rPr>
          <w:sz w:val="28"/>
          <w:szCs w:val="28"/>
        </w:rPr>
        <w:t>Конституційно-правовий статус громадянина дещо відрізняється від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статусу не громадянина, який проживає на території України, але не має права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обирати і бути обраним до органів державної влади, брати участь у</w:t>
      </w:r>
      <w:r>
        <w:rPr>
          <w:rStyle w:val="s1"/>
          <w:rFonts w:eastAsiaTheme="majorEastAsia"/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всеукраїнському та місцевих референдумах, займати державні посади тощо.</w:t>
      </w:r>
    </w:p>
    <w:p w14:paraId="26E2CEA5" w14:textId="18962AB4" w:rsidR="00B439D5" w:rsidRPr="00B439D5" w:rsidRDefault="00B439D5" w:rsidP="00197AD9">
      <w:pPr>
        <w:pStyle w:val="p1"/>
        <w:ind w:right="-234" w:firstLine="720"/>
        <w:jc w:val="both"/>
        <w:rPr>
          <w:sz w:val="28"/>
          <w:szCs w:val="28"/>
        </w:rPr>
      </w:pPr>
      <w:r w:rsidRPr="00B439D5">
        <w:rPr>
          <w:sz w:val="28"/>
          <w:szCs w:val="28"/>
        </w:rPr>
        <w:t>Права громадянина – це своєрідне обмеження рівності між людьми, оскільки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іноземці і особи без громадянства не мають усього комплексу прав і свобод,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насамперед політичних, якими в повному обсязі володіють громадяни України.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Такий стан з правами іноземців відповідає міжнародним стандартам і</w:t>
      </w:r>
      <w:r w:rsidR="00B65B89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зумовлений правомірним бажанням кожної держави надати своїм громадянам</w:t>
      </w:r>
      <w:r w:rsidR="00B65B89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усі права і свободи, а також можливості виконувати всі обов'язки, насамперед</w:t>
      </w:r>
      <w:r w:rsidR="00B65B89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військову службу. Але це не означає, що іноземці, особи без громадянства не</w:t>
      </w:r>
      <w:r w:rsidR="00B65B89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мають ніяких обов'язків (наприклад, вони повинні дотримуватись Конституції</w:t>
      </w:r>
      <w:r w:rsidR="00B65B89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та законів України, сплачувати податки).</w:t>
      </w:r>
    </w:p>
    <w:p w14:paraId="6C0B0F2F" w14:textId="285D697F" w:rsidR="00B439D5" w:rsidRPr="00B439D5" w:rsidRDefault="00B439D5" w:rsidP="00B65B89">
      <w:pPr>
        <w:pStyle w:val="p1"/>
        <w:ind w:right="-234" w:firstLine="720"/>
        <w:jc w:val="both"/>
        <w:rPr>
          <w:sz w:val="28"/>
          <w:szCs w:val="28"/>
        </w:rPr>
      </w:pPr>
      <w:r w:rsidRPr="00B439D5">
        <w:rPr>
          <w:sz w:val="28"/>
          <w:szCs w:val="28"/>
        </w:rPr>
        <w:lastRenderedPageBreak/>
        <w:t>Деякі права і свободи встановлюються на рівні конституції, інші – в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поточному законодавстві. Вибір форми їх закріплення визначається рядом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чинників, до яких належать: а) значущість відповідного конституційного права,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свободи для людини і суспільства; б) вихідний або похідний характер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належності людині цього права і свободи; в) особливі юридичні якості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основних прав і свобод та специфіка їх реалізації.</w:t>
      </w:r>
    </w:p>
    <w:p w14:paraId="4D732E49" w14:textId="309C9065" w:rsidR="00B439D5" w:rsidRPr="00B439D5" w:rsidRDefault="00B439D5" w:rsidP="00B65B89">
      <w:pPr>
        <w:pStyle w:val="p1"/>
        <w:ind w:right="-234" w:firstLine="720"/>
        <w:jc w:val="both"/>
        <w:rPr>
          <w:sz w:val="28"/>
          <w:szCs w:val="28"/>
        </w:rPr>
      </w:pPr>
      <w:r w:rsidRPr="00B439D5">
        <w:rPr>
          <w:sz w:val="28"/>
          <w:szCs w:val="28"/>
        </w:rPr>
        <w:t>Основні права і свободи закріплюються за кожною людиною і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громадянином. Усі інші (неосновні) права і свободи пов'язані з різними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статусами, яких набуває особа. Так, якщо галузеве законодавство,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характеризуючи учасників правовідносин, звертається до них як до робітників,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депутатів, покупців тощо, то конституційно-правова норма, присвячена правам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і свободам, адресована кожній людині і громадянину або кожному громадянину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України незалежно від того, чи реалізують вони ці права в конкретних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правовідносинах. Характерною рисою основних прав, свобод і обов'язків є те,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що вони рівні і єдині для всіх без винятку для кожної людини, громадянина, не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набуваються і не відчужуються за волею громадянина, а належать йому за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фактом належності до громадянства, вони невіддільні від правового статусу і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можуть бути втрачені лише з втратою громадянства.</w:t>
      </w:r>
    </w:p>
    <w:p w14:paraId="67E1D446" w14:textId="716D40B8" w:rsidR="00B439D5" w:rsidRPr="00B439D5" w:rsidRDefault="00B439D5" w:rsidP="00B65B89">
      <w:pPr>
        <w:pStyle w:val="p1"/>
        <w:ind w:right="-234"/>
        <w:jc w:val="both"/>
        <w:rPr>
          <w:sz w:val="28"/>
          <w:szCs w:val="28"/>
        </w:rPr>
      </w:pPr>
      <w:r w:rsidRPr="00B439D5">
        <w:rPr>
          <w:sz w:val="28"/>
          <w:szCs w:val="28"/>
        </w:rPr>
        <w:t>Конституційні права і свободи розрізняються за механізмом їх реалізації.</w:t>
      </w:r>
      <w:r w:rsidR="00B65B89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Вони є передумовою будь-яких правовідносин у конкретній сфері. На відміну</w:t>
      </w:r>
      <w:r w:rsidR="00B65B89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від неосновних прав і свобод основні фіксуються в Конституції України, яка в</w:t>
      </w:r>
      <w:r w:rsidR="00B65B89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правовій системі має найвищу юридичну силу. Це також підкреслює особливі</w:t>
      </w:r>
      <w:r w:rsidR="00B65B89"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місце і роль конституційних прав і свобод.</w:t>
      </w:r>
    </w:p>
    <w:p w14:paraId="4B5B404C" w14:textId="08DB8F58" w:rsidR="00B439D5" w:rsidRDefault="00B439D5" w:rsidP="00B65B89">
      <w:pPr>
        <w:pStyle w:val="p1"/>
        <w:ind w:right="-234" w:firstLine="720"/>
        <w:jc w:val="both"/>
        <w:rPr>
          <w:sz w:val="28"/>
          <w:szCs w:val="28"/>
          <w:lang w:val="uk-UA"/>
        </w:rPr>
      </w:pPr>
      <w:r w:rsidRPr="00B439D5">
        <w:rPr>
          <w:sz w:val="28"/>
          <w:szCs w:val="28"/>
        </w:rPr>
        <w:t>Конституційні (основні) права і свободи людини і громадянина – це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невід'ємні права і свободи, які належать особі від народження, є основою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правового статусу, закріплені в конституції держави і мають найвищий</w:t>
      </w:r>
      <w:r>
        <w:rPr>
          <w:sz w:val="28"/>
          <w:szCs w:val="28"/>
          <w:lang w:val="uk-UA"/>
        </w:rPr>
        <w:t xml:space="preserve"> </w:t>
      </w:r>
      <w:r w:rsidRPr="00B439D5">
        <w:rPr>
          <w:sz w:val="28"/>
          <w:szCs w:val="28"/>
        </w:rPr>
        <w:t>юридичний захист</w:t>
      </w:r>
      <w:r>
        <w:rPr>
          <w:sz w:val="28"/>
          <w:szCs w:val="28"/>
          <w:lang w:val="uk-UA"/>
        </w:rPr>
        <w:t>.</w:t>
      </w:r>
    </w:p>
    <w:p w14:paraId="0C0AA41C" w14:textId="29AC5928" w:rsidR="00B439D5" w:rsidRPr="00B439D5" w:rsidRDefault="00B439D5" w:rsidP="00B65B89">
      <w:pPr>
        <w:pStyle w:val="p1"/>
        <w:ind w:right="-234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</w:t>
      </w:r>
      <w:r w:rsidRPr="00B439D5">
        <w:rPr>
          <w:b/>
          <w:bCs/>
          <w:i/>
          <w:iCs/>
          <w:sz w:val="28"/>
          <w:szCs w:val="28"/>
          <w:lang w:val="uk-UA"/>
        </w:rPr>
        <w:t>конституційно-правовий статус людини</w:t>
      </w:r>
      <w:r>
        <w:rPr>
          <w:sz w:val="28"/>
          <w:szCs w:val="28"/>
          <w:lang w:val="uk-UA"/>
        </w:rPr>
        <w:t xml:space="preserve"> – це сукупність правосуб’єктності людини, його принципів, прав, свобод і обов’язків людини і їх гарантій. </w:t>
      </w:r>
    </w:p>
    <w:p w14:paraId="7F737E58" w14:textId="0758B408" w:rsidR="009E5831" w:rsidRPr="00B65B89" w:rsidRDefault="009E5831" w:rsidP="00B65B89">
      <w:pPr>
        <w:ind w:right="-234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583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Конституційно-правовий статус громадянина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9E5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крім вказаних елементів, включає також певний зв'язок між людиною та державою, із якого випливають додаткові права, свободи й обов’язки та їх гарантії. </w:t>
      </w:r>
    </w:p>
    <w:p w14:paraId="747A5B80" w14:textId="77777777" w:rsidR="009E5831" w:rsidRDefault="009E5831" w:rsidP="00B65B89">
      <w:pPr>
        <w:widowControl w:val="0"/>
        <w:shd w:val="clear" w:color="auto" w:fill="FFFFFF"/>
        <w:ind w:right="-2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5831">
        <w:rPr>
          <w:rFonts w:ascii="Times New Roman" w:hAnsi="Times New Roman" w:cs="Times New Roman"/>
          <w:b/>
          <w:sz w:val="28"/>
          <w:szCs w:val="28"/>
          <w:lang w:val="uk-UA"/>
        </w:rPr>
        <w:t>2.Принципи конституційно-правового статусу людини і громадянина</w:t>
      </w:r>
      <w:r w:rsidRPr="00B43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74D08423" w14:textId="24BDE315" w:rsidR="009E5831" w:rsidRDefault="009E5831" w:rsidP="00B65B89">
      <w:pPr>
        <w:widowControl w:val="0"/>
        <w:shd w:val="clear" w:color="auto" w:fill="FFFFFF"/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Принцип невідчужуваності і непорушності прав і свобод людини. </w:t>
      </w:r>
    </w:p>
    <w:p w14:paraId="4D883CF0" w14:textId="7860BF7B" w:rsidR="009E5831" w:rsidRDefault="009E5831" w:rsidP="00B65B89">
      <w:pPr>
        <w:widowControl w:val="0"/>
        <w:shd w:val="clear" w:color="auto" w:fill="FFFFFF"/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Принцип невичерпності прав і свобод людини і громадянина.</w:t>
      </w:r>
    </w:p>
    <w:p w14:paraId="0F012495" w14:textId="6E7FE9B0" w:rsidR="009E5831" w:rsidRDefault="009E5831" w:rsidP="00B65B89">
      <w:pPr>
        <w:widowControl w:val="0"/>
        <w:shd w:val="clear" w:color="auto" w:fill="FFFFFF"/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Принцип рівності у правах і свободах та рівності перед законом</w:t>
      </w:r>
      <w:r w:rsidR="00AC508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27C3FBF" w14:textId="21462389" w:rsidR="009E5831" w:rsidRDefault="00AC5085" w:rsidP="00B65B89">
      <w:pPr>
        <w:widowControl w:val="0"/>
        <w:shd w:val="clear" w:color="auto" w:fill="FFFFFF"/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Принцип відповідності міжнародним стандартам прав і свобод людини, закріпленим у Конституції України.</w:t>
      </w:r>
    </w:p>
    <w:p w14:paraId="6D0F074F" w14:textId="78417989" w:rsidR="00AC5085" w:rsidRDefault="00AC5085" w:rsidP="00B65B89">
      <w:pPr>
        <w:widowControl w:val="0"/>
        <w:shd w:val="clear" w:color="auto" w:fill="FFFFFF"/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Принцип гарантованості прав та свобод людини і громадянина й неможливості їх скасування.</w:t>
      </w:r>
    </w:p>
    <w:p w14:paraId="7AA29D21" w14:textId="46F055B6" w:rsidR="00AC5085" w:rsidRDefault="00AC5085" w:rsidP="00B65B89">
      <w:pPr>
        <w:widowControl w:val="0"/>
        <w:shd w:val="clear" w:color="auto" w:fill="FFFFFF"/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Принцип недопущення звуження змісту та обсягу існуючих прав і свобод. </w:t>
      </w:r>
    </w:p>
    <w:p w14:paraId="08352E88" w14:textId="77777777" w:rsidR="00AC5085" w:rsidRDefault="00AC5085" w:rsidP="00B65B89">
      <w:pPr>
        <w:widowControl w:val="0"/>
        <w:shd w:val="clear" w:color="auto" w:fill="FFFFFF"/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Принцип заборони  свавільного обмеження конституційних  прав і свобод людини та громадянина випиває, зокрема зі ст. 64 Конституції України. </w:t>
      </w:r>
    </w:p>
    <w:p w14:paraId="7A0651CF" w14:textId="1371A4A1" w:rsidR="00AC5085" w:rsidRPr="00B439D5" w:rsidRDefault="00AC5085" w:rsidP="00B65B89">
      <w:pPr>
        <w:widowControl w:val="0"/>
        <w:shd w:val="clear" w:color="auto" w:fill="FFFFFF"/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Принцип єдності прав та обов’язків людини і громадянина </w:t>
      </w:r>
    </w:p>
    <w:p w14:paraId="6ABB2D24" w14:textId="77777777" w:rsidR="00AC5085" w:rsidRDefault="00AC5085" w:rsidP="00B65B89">
      <w:pPr>
        <w:pStyle w:val="p1"/>
        <w:ind w:right="-234"/>
        <w:jc w:val="both"/>
        <w:rPr>
          <w:sz w:val="28"/>
          <w:szCs w:val="28"/>
          <w:lang w:val="uk-UA"/>
        </w:rPr>
      </w:pPr>
    </w:p>
    <w:p w14:paraId="15570AF9" w14:textId="2E5F7D68" w:rsidR="00AC5085" w:rsidRPr="00AC5085" w:rsidRDefault="00AC5085" w:rsidP="00B65B89">
      <w:pPr>
        <w:pStyle w:val="p1"/>
        <w:ind w:right="-234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Існують й інші класифікації таких принципів</w:t>
      </w:r>
      <w:r w:rsidRPr="00AC5085">
        <w:rPr>
          <w:sz w:val="28"/>
          <w:szCs w:val="28"/>
        </w:rPr>
        <w:t>: 1) належність людині основних прав і свобод від</w:t>
      </w:r>
      <w:r>
        <w:rPr>
          <w:sz w:val="28"/>
          <w:szCs w:val="28"/>
          <w:lang w:val="uk-UA"/>
        </w:rPr>
        <w:t xml:space="preserve"> </w:t>
      </w:r>
      <w:r w:rsidRPr="00AC5085">
        <w:rPr>
          <w:sz w:val="28"/>
          <w:szCs w:val="28"/>
        </w:rPr>
        <w:t>народження і їх невідчужуваність; 2) відповідність правового статусу особи в</w:t>
      </w:r>
      <w:r>
        <w:rPr>
          <w:sz w:val="28"/>
          <w:szCs w:val="28"/>
          <w:lang w:val="uk-UA"/>
        </w:rPr>
        <w:t xml:space="preserve"> </w:t>
      </w:r>
      <w:r w:rsidRPr="00AC5085">
        <w:rPr>
          <w:sz w:val="28"/>
          <w:szCs w:val="28"/>
        </w:rPr>
        <w:t>Україні вимогам і стандартам, які на сьогодні склалися в міжнародному</w:t>
      </w:r>
      <w:r>
        <w:rPr>
          <w:sz w:val="28"/>
          <w:szCs w:val="28"/>
          <w:lang w:val="uk-UA"/>
        </w:rPr>
        <w:t xml:space="preserve"> </w:t>
      </w:r>
      <w:r w:rsidRPr="00AC5085">
        <w:rPr>
          <w:sz w:val="28"/>
          <w:szCs w:val="28"/>
        </w:rPr>
        <w:t>співтоваристві; 3) поєднання індивідуальних інтересів особи з інтересами</w:t>
      </w:r>
      <w:r>
        <w:rPr>
          <w:sz w:val="28"/>
          <w:szCs w:val="28"/>
          <w:lang w:val="uk-UA"/>
        </w:rPr>
        <w:t xml:space="preserve"> </w:t>
      </w:r>
      <w:r w:rsidRPr="00AC5085">
        <w:rPr>
          <w:sz w:val="28"/>
          <w:szCs w:val="28"/>
        </w:rPr>
        <w:t>інших осіб, держави і суспільства; 4) загальність конституційних прав, свобод і</w:t>
      </w:r>
      <w:r>
        <w:rPr>
          <w:sz w:val="28"/>
          <w:szCs w:val="28"/>
          <w:lang w:val="uk-UA"/>
        </w:rPr>
        <w:t xml:space="preserve"> </w:t>
      </w:r>
      <w:r w:rsidRPr="00AC5085">
        <w:rPr>
          <w:sz w:val="28"/>
          <w:szCs w:val="28"/>
        </w:rPr>
        <w:t>обов'язків; 5) юридична рівність громадян України, їх рівноправність; 6)</w:t>
      </w:r>
      <w:r>
        <w:rPr>
          <w:sz w:val="28"/>
          <w:szCs w:val="28"/>
          <w:lang w:val="uk-UA"/>
        </w:rPr>
        <w:t xml:space="preserve"> </w:t>
      </w:r>
      <w:r w:rsidRPr="00AC5085">
        <w:rPr>
          <w:sz w:val="28"/>
          <w:szCs w:val="28"/>
        </w:rPr>
        <w:t>гарантованість конституційного статусу особи; 7) заборона незаконного</w:t>
      </w:r>
      <w:r>
        <w:rPr>
          <w:sz w:val="28"/>
          <w:szCs w:val="28"/>
          <w:lang w:val="uk-UA"/>
        </w:rPr>
        <w:t xml:space="preserve"> </w:t>
      </w:r>
      <w:r w:rsidRPr="00AC5085">
        <w:rPr>
          <w:sz w:val="28"/>
          <w:szCs w:val="28"/>
        </w:rPr>
        <w:t>обмеження конституційних прав і свобод громадян України; 8) принцип єдності</w:t>
      </w:r>
      <w:r>
        <w:rPr>
          <w:sz w:val="28"/>
          <w:szCs w:val="28"/>
          <w:lang w:val="uk-UA"/>
        </w:rPr>
        <w:t xml:space="preserve"> </w:t>
      </w:r>
      <w:r w:rsidRPr="00AC5085">
        <w:rPr>
          <w:sz w:val="28"/>
          <w:szCs w:val="28"/>
        </w:rPr>
        <w:t>прав і обов'язків; 9) гуманістична спрямованість основ правового статусу</w:t>
      </w:r>
      <w:r>
        <w:rPr>
          <w:sz w:val="28"/>
          <w:szCs w:val="28"/>
          <w:lang w:val="uk-UA"/>
        </w:rPr>
        <w:t xml:space="preserve"> </w:t>
      </w:r>
      <w:r w:rsidRPr="00AC5085">
        <w:rPr>
          <w:sz w:val="28"/>
          <w:szCs w:val="28"/>
        </w:rPr>
        <w:t>особи; 10) загальнодоступність основних прав і свобод людини і громадянина.</w:t>
      </w:r>
    </w:p>
    <w:p w14:paraId="15979D4D" w14:textId="77777777" w:rsidR="009E5831" w:rsidRDefault="009E5831" w:rsidP="00B65B89">
      <w:pPr>
        <w:ind w:right="-2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7F8217" w14:textId="77777777" w:rsidR="00AC5085" w:rsidRDefault="00AC5085" w:rsidP="00B65B89">
      <w:pPr>
        <w:widowControl w:val="0"/>
        <w:shd w:val="clear" w:color="auto" w:fill="FFFFFF"/>
        <w:ind w:right="-2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5085">
        <w:rPr>
          <w:rFonts w:ascii="Times New Roman" w:hAnsi="Times New Roman" w:cs="Times New Roman"/>
          <w:b/>
          <w:sz w:val="28"/>
          <w:szCs w:val="28"/>
          <w:lang w:val="uk-UA"/>
        </w:rPr>
        <w:t>3.Межі прав та свобод людини і громадянина.</w:t>
      </w:r>
    </w:p>
    <w:p w14:paraId="3696DB6D" w14:textId="540FE6E7" w:rsidR="0044717C" w:rsidRPr="0044717C" w:rsidRDefault="0044717C" w:rsidP="00B65B89">
      <w:pPr>
        <w:pStyle w:val="p1"/>
        <w:ind w:right="-234"/>
        <w:jc w:val="both"/>
        <w:rPr>
          <w:sz w:val="28"/>
          <w:szCs w:val="28"/>
        </w:rPr>
      </w:pPr>
      <w:r w:rsidRPr="0044717C">
        <w:rPr>
          <w:sz w:val="28"/>
          <w:szCs w:val="28"/>
        </w:rPr>
        <w:t>Заборона на обмеження прав і свобод не є абсолютною. Людина живе у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суспільстві і її інтереси перехрещуються з інтересами інших осіб. Тому ст. 23</w:t>
      </w:r>
      <w:r w:rsidR="00B65B89"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Конституції встановлює, що людина не повинна порушувати права і свободи</w:t>
      </w:r>
      <w:r w:rsidR="00B65B89"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інших людей. Обмеження прав і свобод людини і громадянина можливі, але ж</w:t>
      </w:r>
      <w:r w:rsidR="00B65B89"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підстави для цього чітко визначені в Конституції України. Так, ст. 64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Конституції України встановлює, що конституційні права і свободи не можуть</w:t>
      </w:r>
      <w:r w:rsidR="00B65B89"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бути обмежені, крім випадків, передбачених Конституцією України. В умовах</w:t>
      </w:r>
      <w:r w:rsidR="00B65B89"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воєнного або надзвичайного стану можуть встановлюватися окремі обмеження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прав і свобод із зазначенням строку дії цих обмежень. Водночас і в цих умовах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не можуть бути обмежені права і свободи, передбачені статтями 24, 25, 27, 28,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29, 40, 47, 51, 52, 55, 56, 57, 58, 59, 60, 61, 62, 63 Конституції України.</w:t>
      </w:r>
    </w:p>
    <w:p w14:paraId="11726E73" w14:textId="7E10C363" w:rsidR="0044717C" w:rsidRPr="0044717C" w:rsidRDefault="0044717C" w:rsidP="00B65B89">
      <w:pPr>
        <w:pStyle w:val="p1"/>
        <w:ind w:right="-234" w:firstLine="720"/>
        <w:jc w:val="both"/>
        <w:rPr>
          <w:sz w:val="28"/>
          <w:szCs w:val="28"/>
        </w:rPr>
      </w:pPr>
      <w:r w:rsidRPr="0044717C">
        <w:rPr>
          <w:sz w:val="28"/>
          <w:szCs w:val="28"/>
        </w:rPr>
        <w:t>Окремі обмеження в реалізації прав і свобод містяться в статтях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Конституції України, що закріплюють конкретні права і свободи людини і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громадянина. Так, у частині третій ст. 13 Конституції закріплюється: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«Власність не повинна використовуватися на шкоду людині і суспільству»; в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ст. 41 Основного Закону підкреслюється непорушність приватної власності.</w:t>
      </w:r>
    </w:p>
    <w:p w14:paraId="780988B6" w14:textId="03B5D007" w:rsidR="0044717C" w:rsidRPr="0044717C" w:rsidRDefault="0044717C" w:rsidP="00B65B89">
      <w:pPr>
        <w:pStyle w:val="p1"/>
        <w:ind w:right="-234" w:firstLine="720"/>
        <w:jc w:val="both"/>
        <w:rPr>
          <w:sz w:val="28"/>
          <w:szCs w:val="28"/>
        </w:rPr>
      </w:pPr>
      <w:r w:rsidRPr="0044717C">
        <w:rPr>
          <w:sz w:val="28"/>
          <w:szCs w:val="28"/>
        </w:rPr>
        <w:t>Разом з цим встановлюється можливість примусового відчуження об'єктів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права приватної власності. Але це може бути застосовано лише як виняток з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мотивів суспільної необхідності та за умови попереднього і повноговідшкодування їх вартості. Примусове відчуження таких об'єктів з подальшим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повним відшкодуванням їх вартості допускається лише в умовах воєнного чи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надзвичайного стану. Частина третя ст. 13 Конституції України деталізується в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частині восьмій ст. 41 Основного Закону, в якій закріплюється: «Використання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 xml:space="preserve">власності не може завдавати шкоди </w:t>
      </w:r>
      <w:r w:rsidRPr="0044717C">
        <w:rPr>
          <w:sz w:val="28"/>
          <w:szCs w:val="28"/>
        </w:rPr>
        <w:lastRenderedPageBreak/>
        <w:t>правам, свободам та гідності громадян,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інтересам суспільства, погіршувати екологічну ситуацію і природні якості</w:t>
      </w:r>
      <w:r>
        <w:rPr>
          <w:sz w:val="28"/>
          <w:szCs w:val="28"/>
          <w:lang w:val="uk-UA"/>
        </w:rPr>
        <w:t xml:space="preserve"> </w:t>
      </w:r>
      <w:r w:rsidRPr="0044717C">
        <w:rPr>
          <w:sz w:val="28"/>
          <w:szCs w:val="28"/>
        </w:rPr>
        <w:t>землі».</w:t>
      </w:r>
    </w:p>
    <w:p w14:paraId="53D2C6D6" w14:textId="726E0555" w:rsidR="00AC5085" w:rsidRPr="00B65B89" w:rsidRDefault="0044717C" w:rsidP="00B65B89">
      <w:pPr>
        <w:widowControl w:val="0"/>
        <w:shd w:val="clear" w:color="auto" w:fill="FFFFFF"/>
        <w:ind w:right="-234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7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Усі обмеження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 та свобод </w:t>
      </w:r>
      <w:r w:rsidR="00B65B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людини і громадянина класифікують за обсягом на : 1) загальні, які можуть стосуватися усіх прав і свобод (зокрема в ст. 23 Конституції України міститься вимога про </w:t>
      </w:r>
      <w:proofErr w:type="spellStart"/>
      <w:r w:rsidR="00B65B89">
        <w:rPr>
          <w:rFonts w:ascii="Times New Roman" w:hAnsi="Times New Roman" w:cs="Times New Roman"/>
          <w:bCs/>
          <w:sz w:val="28"/>
          <w:szCs w:val="28"/>
          <w:lang w:val="uk-UA"/>
        </w:rPr>
        <w:t>непорушення</w:t>
      </w:r>
      <w:proofErr w:type="spellEnd"/>
      <w:r w:rsidR="00B65B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прав і свобод інших людей; 2) спеціальні, які стосуються окремих прав і свобод (обмеження, які встановлюються в умовах воєнного або надзвичайного стану, а також такі обмеження як інтереси національної безпеки тощо) і 3) окремі, які стосуються лише окремих прав та свобод (наприклад, судимість як обмеження права бути обраним народним депутатом або займатися певною діяльністю).</w:t>
      </w:r>
    </w:p>
    <w:p w14:paraId="61CDC5E8" w14:textId="6EC796B0" w:rsidR="009E5831" w:rsidRPr="00197AD9" w:rsidRDefault="00197AD9" w:rsidP="00197AD9">
      <w:pPr>
        <w:ind w:right="-234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7A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r w:rsidR="009E5831" w:rsidRPr="009E5831">
        <w:rPr>
          <w:rFonts w:ascii="Times New Roman" w:hAnsi="Times New Roman" w:cs="Times New Roman"/>
          <w:b/>
          <w:sz w:val="28"/>
          <w:szCs w:val="28"/>
          <w:lang w:val="uk-UA"/>
        </w:rPr>
        <w:t>Правовий статус іноземців та осіб без громадянства</w:t>
      </w:r>
      <w:r w:rsidR="009E5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складається з сукупності елементів: правосуб’єктності людини, прав, свобод і обов’язків людини та їх гарантій, але, крім того, включає, по-перше, деякі додаткові права і свободи іноземця та особи без громадянства, що випливають із тимчасового правового зв’язку з державою, їх додаткові обов’язки, гарантії цих прав, свобод та обов’язків і, по-друге, що стосується лише іноземців, – наявність певного правового зв’язку між ним та іноземною державою, що не може ігноруватися державою перебування. </w:t>
      </w:r>
    </w:p>
    <w:p w14:paraId="5C462B66" w14:textId="77777777" w:rsidR="009E5831" w:rsidRPr="009E5831" w:rsidRDefault="009E5831" w:rsidP="00B65B89">
      <w:pPr>
        <w:ind w:right="-234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9E5831" w:rsidRPr="009E5831" w:rsidSect="00B65B8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D5"/>
    <w:rsid w:val="00197AD9"/>
    <w:rsid w:val="00240124"/>
    <w:rsid w:val="0044717C"/>
    <w:rsid w:val="00933AA2"/>
    <w:rsid w:val="009E5831"/>
    <w:rsid w:val="00AC5085"/>
    <w:rsid w:val="00B439D5"/>
    <w:rsid w:val="00B65B89"/>
    <w:rsid w:val="00D271AA"/>
    <w:rsid w:val="00E31AEA"/>
    <w:rsid w:val="00E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A2A8A7"/>
  <w15:chartTrackingRefBased/>
  <w15:docId w15:val="{60B41DD0-63DB-294E-A25F-BD175EE6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9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439D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B439D5"/>
    <w:rPr>
      <w:rFonts w:ascii="Times New Roman" w:hAnsi="Times New Roman" w:cs="Times New Roman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1200</Words>
  <Characters>7887</Characters>
  <Application>Microsoft Office Word</Application>
  <DocSecurity>0</DocSecurity>
  <Lines>127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Рябчинська</dc:creator>
  <cp:keywords/>
  <dc:description/>
  <cp:lastModifiedBy>Олена Рябчинська</cp:lastModifiedBy>
  <cp:revision>1</cp:revision>
  <dcterms:created xsi:type="dcterms:W3CDTF">2025-11-05T15:24:00Z</dcterms:created>
  <dcterms:modified xsi:type="dcterms:W3CDTF">2025-11-05T17:08:00Z</dcterms:modified>
</cp:coreProperties>
</file>