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C7" w:rsidRDefault="001E6AC7" w:rsidP="004E1518">
      <w:pPr>
        <w:pStyle w:val="3"/>
        <w:spacing w:after="0"/>
        <w:ind w:left="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Теми</w:t>
      </w:r>
    </w:p>
    <w:p w:rsidR="004E1518" w:rsidRDefault="004E1518" w:rsidP="004E1518">
      <w:pPr>
        <w:pStyle w:val="3"/>
        <w:spacing w:after="0"/>
        <w:ind w:left="0"/>
        <w:contextualSpacing/>
        <w:jc w:val="center"/>
        <w:rPr>
          <w:b/>
          <w:sz w:val="28"/>
          <w:szCs w:val="28"/>
          <w:lang w:val="uk-UA"/>
        </w:rPr>
      </w:pPr>
      <w:r w:rsidRPr="00010322">
        <w:rPr>
          <w:b/>
          <w:sz w:val="28"/>
          <w:szCs w:val="28"/>
          <w:lang w:val="uk-UA"/>
        </w:rPr>
        <w:t xml:space="preserve">ДО </w:t>
      </w:r>
      <w:r w:rsidR="000D1AB0">
        <w:rPr>
          <w:b/>
          <w:sz w:val="28"/>
          <w:szCs w:val="28"/>
          <w:lang w:val="uk-UA"/>
        </w:rPr>
        <w:t>ЗАЛІКУ</w:t>
      </w:r>
    </w:p>
    <w:p w:rsidR="000D1AB0" w:rsidRPr="00010322" w:rsidRDefault="000D1AB0" w:rsidP="004E1518">
      <w:pPr>
        <w:pStyle w:val="3"/>
        <w:spacing w:after="0"/>
        <w:ind w:left="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«Проблеми правового захисту прав людини в діяльності державних органів»</w:t>
      </w:r>
      <w:bookmarkStart w:id="0" w:name="_GoBack"/>
      <w:bookmarkEnd w:id="0"/>
    </w:p>
    <w:p w:rsidR="004E1518" w:rsidRPr="00010322" w:rsidRDefault="004E1518" w:rsidP="004E1518">
      <w:pPr>
        <w:pStyle w:val="3"/>
        <w:ind w:left="360"/>
        <w:contextualSpacing/>
        <w:rPr>
          <w:b/>
          <w:sz w:val="28"/>
          <w:szCs w:val="28"/>
          <w:lang w:val="uk-UA"/>
        </w:rPr>
      </w:pP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Права та свободи людини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Види основних прав та свобод людини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Теоретичні засади охорони та захисту прав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Правові засоби охорони прав та свобод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Наукові та нормативні джерела права особи на свободу</w:t>
      </w:r>
    </w:p>
    <w:p w:rsidR="004E1518" w:rsidRPr="00010322" w:rsidRDefault="004E1518" w:rsidP="004E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rPr>
          <w:color w:val="000000"/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І</w:t>
      </w:r>
      <w:r w:rsidRPr="00010322">
        <w:rPr>
          <w:color w:val="000000"/>
          <w:sz w:val="28"/>
          <w:szCs w:val="28"/>
          <w:lang w:val="uk-UA"/>
        </w:rPr>
        <w:t xml:space="preserve">деї свободи особи, їх становлення та розвиток </w:t>
      </w:r>
    </w:p>
    <w:p w:rsidR="004E1518" w:rsidRPr="00010322" w:rsidRDefault="004E1518" w:rsidP="004E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rPr>
          <w:color w:val="000000"/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Поняття конституційних свобод особи</w:t>
      </w:r>
    </w:p>
    <w:p w:rsidR="004E1518" w:rsidRPr="00010322" w:rsidRDefault="004E1518" w:rsidP="004E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rPr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Зміст конституційних свобод особи</w:t>
      </w:r>
    </w:p>
    <w:p w:rsidR="004E1518" w:rsidRPr="00010322" w:rsidRDefault="004E1518" w:rsidP="004E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rPr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Покоління прав людини.</w:t>
      </w:r>
    </w:p>
    <w:p w:rsidR="004E1518" w:rsidRPr="00010322" w:rsidRDefault="004E1518" w:rsidP="004E151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rPr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Механізм забезпечення конституційних свобод особи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Механізм захисту прав та свобод людини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Діяльність державних органів та захист прав людини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Теоретико-методологічні основи права особи на свободу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Наукові та нормативні джерела права особи на свободу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lang w:val="uk-UA"/>
        </w:rPr>
        <w:t>Ідеї свободи особи, їх становлення та розвиток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Поняття конституційних свобод особи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Зміст конституційних свобод особи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Механізм забезпечення конституційних свобод особи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2"/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lang w:val="uk-UA"/>
        </w:rPr>
        <w:t xml:space="preserve">Нормативно-правове забезпечення конституційних </w:t>
      </w:r>
      <w:r w:rsidRPr="00010322">
        <w:rPr>
          <w:color w:val="000000"/>
          <w:spacing w:val="2"/>
          <w:sz w:val="28"/>
          <w:szCs w:val="28"/>
          <w:lang w:val="uk-UA"/>
        </w:rPr>
        <w:t>свобод людини і громадянина в Україні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 xml:space="preserve">Конституція України в механізмі правового забезпечення </w:t>
      </w:r>
      <w:r w:rsidRPr="00010322">
        <w:rPr>
          <w:color w:val="000000"/>
          <w:spacing w:val="3"/>
          <w:sz w:val="28"/>
          <w:szCs w:val="28"/>
          <w:lang w:val="uk-UA"/>
        </w:rPr>
        <w:t>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5"/>
          <w:sz w:val="28"/>
          <w:szCs w:val="28"/>
          <w:lang w:val="uk-UA"/>
        </w:rPr>
        <w:t xml:space="preserve">Закони України в нормативно-правовому забезпеченні </w:t>
      </w:r>
      <w:r w:rsidRPr="00010322">
        <w:rPr>
          <w:color w:val="000000"/>
          <w:spacing w:val="3"/>
          <w:sz w:val="28"/>
          <w:szCs w:val="28"/>
          <w:lang w:val="uk-UA"/>
        </w:rPr>
        <w:t>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5"/>
          <w:sz w:val="28"/>
          <w:szCs w:val="28"/>
          <w:lang w:val="uk-UA"/>
        </w:rPr>
        <w:t xml:space="preserve">Значення підзаконних нормативно-правових актів </w:t>
      </w:r>
      <w:r w:rsidRPr="00010322">
        <w:rPr>
          <w:color w:val="000000"/>
          <w:spacing w:val="3"/>
          <w:sz w:val="28"/>
          <w:szCs w:val="28"/>
          <w:lang w:val="uk-UA"/>
        </w:rPr>
        <w:t>у забезпеченні 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2"/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lang w:val="uk-UA"/>
        </w:rPr>
        <w:t xml:space="preserve">Конституційні органи та суб'єкти громадянського </w:t>
      </w:r>
      <w:r w:rsidRPr="00010322">
        <w:rPr>
          <w:color w:val="000000"/>
          <w:spacing w:val="4"/>
          <w:sz w:val="28"/>
          <w:szCs w:val="28"/>
          <w:lang w:val="uk-UA"/>
        </w:rPr>
        <w:t xml:space="preserve">суспільства в механізмі забезпечення основних </w:t>
      </w:r>
      <w:r w:rsidRPr="00010322">
        <w:rPr>
          <w:color w:val="000000"/>
          <w:spacing w:val="2"/>
          <w:sz w:val="28"/>
          <w:szCs w:val="28"/>
          <w:lang w:val="uk-UA"/>
        </w:rPr>
        <w:t>свобод людини і громадянина в Україні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5"/>
          <w:sz w:val="28"/>
          <w:szCs w:val="28"/>
          <w:lang w:val="uk-UA"/>
        </w:rPr>
        <w:t xml:space="preserve">Верховна Рада України (парламент) в механізмі </w:t>
      </w:r>
      <w:r w:rsidRPr="00010322">
        <w:rPr>
          <w:color w:val="000000"/>
          <w:spacing w:val="3"/>
          <w:sz w:val="28"/>
          <w:szCs w:val="28"/>
          <w:lang w:val="uk-UA"/>
        </w:rPr>
        <w:t>забезпечення 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3"/>
          <w:sz w:val="28"/>
          <w:szCs w:val="28"/>
          <w:lang w:val="uk-UA"/>
        </w:rPr>
      </w:pPr>
      <w:r w:rsidRPr="00010322">
        <w:rPr>
          <w:color w:val="000000"/>
          <w:spacing w:val="3"/>
          <w:sz w:val="28"/>
          <w:szCs w:val="28"/>
          <w:lang w:val="uk-UA"/>
        </w:rPr>
        <w:t>П</w:t>
      </w:r>
      <w:r w:rsidRPr="00010322">
        <w:rPr>
          <w:color w:val="000000"/>
          <w:spacing w:val="4"/>
          <w:sz w:val="28"/>
          <w:szCs w:val="28"/>
          <w:lang w:val="uk-UA"/>
        </w:rPr>
        <w:t xml:space="preserve">резидент України в механізмі забезпечення основних </w:t>
      </w:r>
      <w:r w:rsidRPr="00010322">
        <w:rPr>
          <w:color w:val="000000"/>
          <w:spacing w:val="3"/>
          <w:sz w:val="28"/>
          <w:szCs w:val="28"/>
          <w:lang w:val="uk-UA"/>
        </w:rPr>
        <w:t>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Органи виконавчої влади України в механізмі забезпечення 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Судові та правоохоронні органи України в механізмі забезпечення 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4"/>
          <w:sz w:val="28"/>
          <w:szCs w:val="28"/>
          <w:lang w:val="uk-UA"/>
        </w:rPr>
      </w:pPr>
      <w:r w:rsidRPr="00010322">
        <w:rPr>
          <w:color w:val="000000"/>
          <w:spacing w:val="4"/>
          <w:sz w:val="28"/>
          <w:szCs w:val="28"/>
          <w:lang w:val="uk-UA"/>
        </w:rPr>
        <w:t>Суб'єкти громадянського суспільства в механізмі забезпечення 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2"/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lang w:val="uk-UA"/>
        </w:rPr>
        <w:lastRenderedPageBreak/>
        <w:t xml:space="preserve">Поняття </w:t>
      </w:r>
      <w:r w:rsidRPr="00010322">
        <w:rPr>
          <w:bCs/>
          <w:color w:val="000000"/>
          <w:sz w:val="28"/>
          <w:szCs w:val="28"/>
          <w:lang w:val="uk-UA"/>
        </w:rPr>
        <w:t xml:space="preserve">та структура діяльності </w:t>
      </w:r>
      <w:r w:rsidRPr="00010322">
        <w:rPr>
          <w:color w:val="000000"/>
          <w:sz w:val="28"/>
          <w:szCs w:val="28"/>
          <w:lang w:val="uk-UA"/>
        </w:rPr>
        <w:t>судових і право</w:t>
      </w:r>
      <w:r w:rsidRPr="00010322">
        <w:rPr>
          <w:color w:val="000000"/>
          <w:sz w:val="28"/>
          <w:szCs w:val="28"/>
          <w:lang w:val="uk-UA"/>
        </w:rPr>
        <w:softHyphen/>
      </w:r>
      <w:r w:rsidRPr="00010322">
        <w:rPr>
          <w:color w:val="000000"/>
          <w:spacing w:val="3"/>
          <w:sz w:val="28"/>
          <w:szCs w:val="28"/>
          <w:lang w:val="uk-UA"/>
        </w:rPr>
        <w:t xml:space="preserve">охоронних органів з реалізації </w:t>
      </w:r>
      <w:r w:rsidRPr="00010322">
        <w:rPr>
          <w:bCs/>
          <w:color w:val="000000"/>
          <w:spacing w:val="3"/>
          <w:sz w:val="28"/>
          <w:szCs w:val="28"/>
          <w:lang w:val="uk-UA"/>
        </w:rPr>
        <w:t xml:space="preserve">та захисту </w:t>
      </w:r>
      <w:r w:rsidRPr="00010322">
        <w:rPr>
          <w:color w:val="000000"/>
          <w:spacing w:val="3"/>
          <w:sz w:val="28"/>
          <w:szCs w:val="28"/>
          <w:lang w:val="uk-UA"/>
        </w:rPr>
        <w:t xml:space="preserve">прав, свобод </w:t>
      </w:r>
      <w:r w:rsidRPr="00010322">
        <w:rPr>
          <w:bCs/>
          <w:color w:val="000000"/>
          <w:spacing w:val="2"/>
          <w:sz w:val="28"/>
          <w:szCs w:val="28"/>
          <w:lang w:val="uk-UA"/>
        </w:rPr>
        <w:t xml:space="preserve">та </w:t>
      </w:r>
      <w:r w:rsidRPr="00010322">
        <w:rPr>
          <w:color w:val="000000"/>
          <w:spacing w:val="2"/>
          <w:sz w:val="28"/>
          <w:szCs w:val="28"/>
          <w:lang w:val="uk-UA"/>
        </w:rPr>
        <w:t>обов'язків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6"/>
          <w:sz w:val="28"/>
          <w:szCs w:val="28"/>
          <w:lang w:val="uk-UA"/>
        </w:rPr>
      </w:pPr>
      <w:r w:rsidRPr="00010322">
        <w:rPr>
          <w:bCs/>
          <w:color w:val="000000"/>
          <w:sz w:val="28"/>
          <w:szCs w:val="28"/>
          <w:lang w:val="uk-UA"/>
        </w:rPr>
        <w:t xml:space="preserve">Діяльність судових органів України з реалізації та </w:t>
      </w:r>
      <w:r w:rsidRPr="00010322">
        <w:rPr>
          <w:bCs/>
          <w:color w:val="000000"/>
          <w:spacing w:val="9"/>
          <w:sz w:val="28"/>
          <w:szCs w:val="28"/>
          <w:lang w:val="uk-UA"/>
        </w:rPr>
        <w:t>захисту прав, свобод та обов'язків людини і грома</w:t>
      </w:r>
      <w:r w:rsidRPr="00010322">
        <w:rPr>
          <w:bCs/>
          <w:color w:val="000000"/>
          <w:spacing w:val="9"/>
          <w:sz w:val="28"/>
          <w:szCs w:val="28"/>
          <w:lang w:val="uk-UA"/>
        </w:rPr>
        <w:softHyphen/>
      </w:r>
      <w:r w:rsidRPr="00010322">
        <w:rPr>
          <w:bCs/>
          <w:color w:val="000000"/>
          <w:spacing w:val="6"/>
          <w:sz w:val="28"/>
          <w:szCs w:val="28"/>
          <w:lang w:val="uk-UA"/>
        </w:rPr>
        <w:t>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6"/>
          <w:sz w:val="28"/>
          <w:szCs w:val="28"/>
          <w:lang w:val="uk-UA"/>
        </w:rPr>
      </w:pPr>
      <w:r w:rsidRPr="00010322">
        <w:rPr>
          <w:bCs/>
          <w:color w:val="000000"/>
          <w:spacing w:val="6"/>
          <w:sz w:val="28"/>
          <w:szCs w:val="28"/>
          <w:lang w:val="uk-UA"/>
        </w:rPr>
        <w:t>Діяльність Конституційного Суду України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6"/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lang w:val="uk-UA"/>
        </w:rPr>
        <w:t xml:space="preserve">Діяльність прокуратури України з реалізації та захисту </w:t>
      </w:r>
      <w:r w:rsidRPr="00010322">
        <w:rPr>
          <w:color w:val="000000"/>
          <w:spacing w:val="6"/>
          <w:sz w:val="28"/>
          <w:szCs w:val="28"/>
          <w:lang w:val="uk-UA"/>
        </w:rPr>
        <w:t>прав, свобод та обов'язків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6"/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lang w:val="uk-UA"/>
        </w:rPr>
        <w:t xml:space="preserve">Діяльність Служби безпеки України з реалізації та </w:t>
      </w:r>
      <w:r w:rsidRPr="00010322">
        <w:rPr>
          <w:color w:val="000000"/>
          <w:spacing w:val="7"/>
          <w:sz w:val="28"/>
          <w:szCs w:val="28"/>
          <w:lang w:val="uk-UA"/>
        </w:rPr>
        <w:t>захисту прав, свобод та обов'язків людини і громадя</w:t>
      </w:r>
      <w:r w:rsidRPr="00010322">
        <w:rPr>
          <w:color w:val="000000"/>
          <w:spacing w:val="7"/>
          <w:sz w:val="28"/>
          <w:szCs w:val="28"/>
          <w:lang w:val="uk-UA"/>
        </w:rPr>
        <w:softHyphen/>
      </w:r>
      <w:r w:rsidRPr="00010322">
        <w:rPr>
          <w:color w:val="000000"/>
          <w:spacing w:val="6"/>
          <w:sz w:val="28"/>
          <w:szCs w:val="28"/>
          <w:lang w:val="uk-UA"/>
        </w:rPr>
        <w:t>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  <w:spacing w:val="6"/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lang w:val="uk-UA"/>
        </w:rPr>
        <w:t xml:space="preserve">Діяльність органів внутрішніх справ з реалізації та </w:t>
      </w:r>
      <w:r w:rsidRPr="00010322">
        <w:rPr>
          <w:color w:val="000000"/>
          <w:spacing w:val="7"/>
          <w:sz w:val="28"/>
          <w:szCs w:val="28"/>
          <w:lang w:val="uk-UA"/>
        </w:rPr>
        <w:t>захисту прав, свобод та обов'язків людини і громадя</w:t>
      </w:r>
      <w:r w:rsidRPr="00010322">
        <w:rPr>
          <w:color w:val="000000"/>
          <w:spacing w:val="7"/>
          <w:sz w:val="28"/>
          <w:szCs w:val="28"/>
          <w:lang w:val="uk-UA"/>
        </w:rPr>
        <w:softHyphen/>
      </w:r>
      <w:r w:rsidRPr="00010322">
        <w:rPr>
          <w:color w:val="000000"/>
          <w:spacing w:val="6"/>
          <w:sz w:val="28"/>
          <w:szCs w:val="28"/>
          <w:lang w:val="uk-UA"/>
        </w:rPr>
        <w:t>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4"/>
          <w:sz w:val="28"/>
          <w:szCs w:val="28"/>
          <w:lang w:val="uk-UA"/>
        </w:rPr>
      </w:pPr>
      <w:r w:rsidRPr="00010322">
        <w:rPr>
          <w:bCs/>
          <w:color w:val="000000"/>
          <w:sz w:val="28"/>
          <w:szCs w:val="28"/>
          <w:lang w:val="uk-UA"/>
        </w:rPr>
        <w:t xml:space="preserve">Діяльність інших правоохоронних органів (державних і </w:t>
      </w:r>
      <w:r w:rsidRPr="00010322">
        <w:rPr>
          <w:bCs/>
          <w:color w:val="000000"/>
          <w:spacing w:val="6"/>
          <w:sz w:val="28"/>
          <w:szCs w:val="28"/>
          <w:lang w:val="uk-UA"/>
        </w:rPr>
        <w:t xml:space="preserve">недержавних) з реалізації та захисту прав, свобод та </w:t>
      </w:r>
      <w:r w:rsidRPr="00010322">
        <w:rPr>
          <w:bCs/>
          <w:color w:val="000000"/>
          <w:spacing w:val="4"/>
          <w:sz w:val="28"/>
          <w:szCs w:val="28"/>
          <w:lang w:val="uk-UA"/>
        </w:rPr>
        <w:t>обов'язків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bCs/>
          <w:color w:val="000000"/>
          <w:spacing w:val="6"/>
          <w:sz w:val="28"/>
          <w:szCs w:val="28"/>
          <w:lang w:val="uk-UA"/>
        </w:rPr>
        <w:t xml:space="preserve"> Адвокатура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Уповноважений Верховної Ради з прав людини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Захист прав національних меншин 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10322">
        <w:rPr>
          <w:bCs/>
          <w:color w:val="000000"/>
          <w:spacing w:val="-5"/>
          <w:sz w:val="28"/>
          <w:szCs w:val="28"/>
          <w:lang w:val="uk-UA"/>
        </w:rPr>
        <w:t>Законодавча функція парламенту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10322">
        <w:rPr>
          <w:bCs/>
          <w:color w:val="000000"/>
          <w:spacing w:val="-5"/>
          <w:sz w:val="28"/>
          <w:szCs w:val="28"/>
          <w:lang w:val="uk-UA"/>
        </w:rPr>
        <w:t>Установча функція Верховної Ради України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10322">
        <w:rPr>
          <w:bCs/>
          <w:color w:val="000000"/>
          <w:spacing w:val="-5"/>
          <w:sz w:val="28"/>
          <w:szCs w:val="28"/>
          <w:lang w:val="uk-UA"/>
        </w:rPr>
        <w:t>Контрольна функція парламенту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10322">
        <w:rPr>
          <w:bCs/>
          <w:color w:val="000000"/>
          <w:spacing w:val="-5"/>
          <w:sz w:val="28"/>
          <w:szCs w:val="28"/>
          <w:lang w:val="uk-UA"/>
        </w:rPr>
        <w:t xml:space="preserve">Функція </w:t>
      </w:r>
      <w:r w:rsidRPr="00010322">
        <w:rPr>
          <w:bCs/>
          <w:color w:val="000000"/>
          <w:spacing w:val="-4"/>
          <w:sz w:val="28"/>
          <w:szCs w:val="28"/>
          <w:lang w:val="uk-UA"/>
        </w:rPr>
        <w:t>забезпечення конституційних свобод людини і грома</w:t>
      </w:r>
      <w:r w:rsidRPr="00010322">
        <w:rPr>
          <w:bCs/>
          <w:color w:val="000000"/>
          <w:spacing w:val="-4"/>
          <w:sz w:val="28"/>
          <w:szCs w:val="28"/>
          <w:lang w:val="uk-UA"/>
        </w:rPr>
        <w:softHyphen/>
        <w:t xml:space="preserve">дянина в Україні. </w:t>
      </w:r>
      <w:r w:rsidRPr="00010322">
        <w:rPr>
          <w:bCs/>
          <w:color w:val="000000"/>
          <w:spacing w:val="-5"/>
          <w:sz w:val="28"/>
          <w:szCs w:val="28"/>
          <w:lang w:val="uk-UA"/>
        </w:rPr>
        <w:t>Президент в системі розподілу влад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10322">
        <w:rPr>
          <w:bCs/>
          <w:color w:val="000000"/>
          <w:sz w:val="28"/>
          <w:szCs w:val="28"/>
          <w:lang w:val="uk-UA"/>
        </w:rPr>
        <w:t>Президент як гарант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bCs/>
          <w:color w:val="000000"/>
          <w:spacing w:val="-5"/>
          <w:sz w:val="28"/>
          <w:szCs w:val="28"/>
          <w:lang w:val="uk-UA"/>
        </w:rPr>
        <w:t>Служби Президента в механізмі захисту прав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10322">
        <w:rPr>
          <w:bCs/>
          <w:color w:val="000000"/>
          <w:spacing w:val="-5"/>
          <w:sz w:val="28"/>
          <w:szCs w:val="28"/>
          <w:lang w:val="uk-UA"/>
        </w:rPr>
        <w:t xml:space="preserve">Кабінет Міністрів України </w:t>
      </w:r>
      <w:r w:rsidRPr="00010322">
        <w:rPr>
          <w:sz w:val="28"/>
          <w:szCs w:val="28"/>
          <w:lang w:val="uk-UA"/>
        </w:rPr>
        <w:t>в механізмі забезпечення 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bCs/>
          <w:color w:val="000000"/>
          <w:spacing w:val="-5"/>
          <w:sz w:val="28"/>
          <w:szCs w:val="28"/>
          <w:lang w:val="uk-UA"/>
        </w:rPr>
      </w:pPr>
      <w:r w:rsidRPr="00010322">
        <w:rPr>
          <w:bCs/>
          <w:color w:val="000000"/>
          <w:spacing w:val="-4"/>
          <w:sz w:val="28"/>
          <w:szCs w:val="28"/>
          <w:lang w:val="uk-UA"/>
        </w:rPr>
        <w:t>Державні ко</w:t>
      </w:r>
      <w:r w:rsidRPr="00010322">
        <w:rPr>
          <w:bCs/>
          <w:color w:val="000000"/>
          <w:spacing w:val="-4"/>
          <w:sz w:val="28"/>
          <w:szCs w:val="28"/>
          <w:lang w:val="uk-UA"/>
        </w:rPr>
        <w:softHyphen/>
      </w:r>
      <w:r w:rsidRPr="00010322">
        <w:rPr>
          <w:bCs/>
          <w:color w:val="000000"/>
          <w:spacing w:val="-2"/>
          <w:sz w:val="28"/>
          <w:szCs w:val="28"/>
          <w:lang w:val="uk-UA"/>
        </w:rPr>
        <w:t>мітети (державні служби) та інші центральні органи виконавчої влади зі спе</w:t>
      </w:r>
      <w:r w:rsidRPr="00010322">
        <w:rPr>
          <w:bCs/>
          <w:color w:val="000000"/>
          <w:spacing w:val="-2"/>
          <w:sz w:val="28"/>
          <w:szCs w:val="28"/>
          <w:lang w:val="uk-UA"/>
        </w:rPr>
        <w:softHyphen/>
      </w:r>
      <w:r w:rsidRPr="00010322">
        <w:rPr>
          <w:bCs/>
          <w:color w:val="000000"/>
          <w:spacing w:val="-1"/>
          <w:sz w:val="28"/>
          <w:szCs w:val="28"/>
          <w:lang w:val="uk-UA"/>
        </w:rPr>
        <w:t>ціальним статусом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bCs/>
          <w:color w:val="000000"/>
          <w:sz w:val="28"/>
          <w:szCs w:val="28"/>
          <w:lang w:val="uk-UA"/>
        </w:rPr>
        <w:t>Органи місцевого самоврядування місцеві державні адміні</w:t>
      </w:r>
      <w:r w:rsidRPr="00010322">
        <w:rPr>
          <w:bCs/>
          <w:color w:val="000000"/>
          <w:sz w:val="28"/>
          <w:szCs w:val="28"/>
          <w:lang w:val="uk-UA"/>
        </w:rPr>
        <w:softHyphen/>
        <w:t xml:space="preserve">страції </w:t>
      </w:r>
      <w:r w:rsidRPr="00010322">
        <w:rPr>
          <w:sz w:val="28"/>
          <w:szCs w:val="28"/>
          <w:lang w:val="uk-UA"/>
        </w:rPr>
        <w:t>в механізмі забезпечення основних свобод людини і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Суди загальної юрисдикції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Суди спеціальної юрисдикції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Роль Конституційного Суду в механізмі захисту прав людини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Функція органів прокуратури з загального нагляду: стан та перспективи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Права та свободи людини та громадянина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Захист та охорона прав людини в діяльності державних органів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Проблемні питання захисту прав людини в діяльності державних органів.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Діяльність Європейського Суду з прав людини.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Порядок звернення до Європейського Суду з прав людини. 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Виконання рішень Європейського Суду з прав людини в Україні.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Діяльність Уповноваженого Верховної Ради України з прав людини.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Доповіді Уповноваженого Верховної Ради України з прав людини, їх роль в механізмі захисту прав людини і громадянина.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захисту прав людини в діяльності органів міліції.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lastRenderedPageBreak/>
        <w:t xml:space="preserve"> Проблеми реалізації та захисту права власності в Україні.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права на життя (ст. 2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Порушення прав людини в Україні щодо заборони катування, нелюдського чи такого, що принижує гідність, поводження або покарання (ст. 3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Проблеми правового захисту прав людини на свободу та особисту недоторканість (ст. 5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людини на справедливий судовий розгляд (ст. 6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людини на повагу до приватного і сімейного життя (ст. 8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Проблеми правового захисту прав людини на свободу думки, совісті та релігії (ст. 9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Проблеми правового захисту прав людини на свободу вираження поглядів (ст. 10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Проблеми правового захисту прав людини на свободу зібрань та об’єднань (ст. 11 Конвенції). 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людини на ефективний засіб юридичного захисту (ст. 13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людини щодо заборони дискримінації (ст. 14 Конвенції).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людини на вільні вибори.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національних меншин.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Захист прав людини в умовах проведення антитерористичних операцій. Нормативно-правове регулювання.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людини в Україні від політичних переслідувань.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Проблеми правового захисту прав неповнолітніх в Україні.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 Проблеми правового захисту прав громадян, які постраждали внаслідок Чорнобильської катастрофи.</w:t>
      </w:r>
    </w:p>
    <w:p w:rsidR="004E1518" w:rsidRPr="00010322" w:rsidRDefault="004E1518" w:rsidP="004E1518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shd w:val="clear" w:color="auto" w:fill="FFFFFF"/>
          <w:lang w:val="uk-UA"/>
        </w:rPr>
        <w:t>Проблеми правового захисту прав пенсіонерів та осіб похилого віку.</w:t>
      </w:r>
    </w:p>
    <w:p w:rsidR="004E1518" w:rsidRPr="00010322" w:rsidRDefault="004E1518" w:rsidP="001E6AC7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shd w:val="clear" w:color="auto" w:fill="FFFFFF"/>
          <w:lang w:val="uk-UA"/>
        </w:rPr>
        <w:t>Проблеми правового захисту прав військовослужбовців.</w:t>
      </w:r>
    </w:p>
    <w:p w:rsidR="00D07907" w:rsidRPr="001E6AC7" w:rsidRDefault="004E1518" w:rsidP="001E6AC7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color w:val="000000"/>
          <w:sz w:val="28"/>
          <w:szCs w:val="28"/>
          <w:shd w:val="clear" w:color="auto" w:fill="FFFFFF"/>
          <w:lang w:val="uk-UA"/>
        </w:rPr>
        <w:t>Проблеми правового з</w:t>
      </w:r>
      <w:r w:rsidR="00D07907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010322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="00D07907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010322">
        <w:rPr>
          <w:color w:val="000000"/>
          <w:sz w:val="28"/>
          <w:szCs w:val="28"/>
          <w:shd w:val="clear" w:color="auto" w:fill="FFFFFF"/>
          <w:lang w:val="uk-UA"/>
        </w:rPr>
        <w:t>сту прав державних службовців.</w:t>
      </w:r>
    </w:p>
    <w:p w:rsidR="001E6AC7" w:rsidRPr="00010322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Міжнародний та європейський механізми охорони та захисту прав людини</w:t>
      </w:r>
    </w:p>
    <w:p w:rsidR="001E6AC7" w:rsidRPr="00010322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>Діяльність Європейського Суду з прав людини</w:t>
      </w:r>
    </w:p>
    <w:p w:rsidR="001E6AC7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 w:rsidRPr="00010322">
        <w:rPr>
          <w:sz w:val="28"/>
          <w:szCs w:val="28"/>
          <w:lang w:val="uk-UA"/>
        </w:rPr>
        <w:t xml:space="preserve">Виконання рішень Європейського Суду з прав людини </w:t>
      </w:r>
    </w:p>
    <w:p w:rsidR="001E6AC7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прав людини в умовах збройної агресії РФ проти України.</w:t>
      </w:r>
    </w:p>
    <w:p w:rsidR="001E6AC7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прав внутрішньо переміщених осіб в умовах збройної агресії РФ проти України.</w:t>
      </w:r>
    </w:p>
    <w:p w:rsidR="001E6AC7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житлових прав громадян України в умовах збройної агресії РФ проти України.</w:t>
      </w:r>
    </w:p>
    <w:p w:rsidR="001E6AC7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трудових прав  громадян України в умовах збройної агресії РФ проти України.</w:t>
      </w:r>
    </w:p>
    <w:p w:rsidR="001E6AC7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Захист соціальних прав людини в умовах збройної агресії РФ проти України.</w:t>
      </w:r>
    </w:p>
    <w:p w:rsidR="001E6AC7" w:rsidRDefault="001E6AC7" w:rsidP="001E6AC7">
      <w:pPr>
        <w:numPr>
          <w:ilvl w:val="0"/>
          <w:numId w:val="1"/>
        </w:numPr>
        <w:spacing w:line="24" w:lineRule="atLeast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прав військовослужбовців в умовах збройної агресії РФ проти України.</w:t>
      </w:r>
    </w:p>
    <w:p w:rsidR="000B3CB7" w:rsidRPr="001E6AC7" w:rsidRDefault="001E6AC7" w:rsidP="001E6AC7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lang w:val="uk-UA"/>
        </w:rPr>
      </w:pPr>
      <w:r w:rsidRPr="001E6AC7">
        <w:rPr>
          <w:sz w:val="28"/>
          <w:szCs w:val="28"/>
          <w:lang w:val="uk-UA"/>
        </w:rPr>
        <w:t>Захист пра</w:t>
      </w:r>
      <w:r>
        <w:rPr>
          <w:sz w:val="28"/>
          <w:szCs w:val="28"/>
          <w:lang w:val="uk-UA"/>
        </w:rPr>
        <w:t xml:space="preserve">в осіб з інвалідністю в умовах збройної агресії РФ проти України. </w:t>
      </w:r>
    </w:p>
    <w:sectPr w:rsidR="000B3CB7" w:rsidRPr="001E6AC7" w:rsidSect="0049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FF7"/>
    <w:multiLevelType w:val="hybridMultilevel"/>
    <w:tmpl w:val="0324EBC6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>
    <w:nsid w:val="2CC2492A"/>
    <w:multiLevelType w:val="hybridMultilevel"/>
    <w:tmpl w:val="2F7633A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518"/>
    <w:rsid w:val="000B3CB7"/>
    <w:rsid w:val="000D1AB0"/>
    <w:rsid w:val="001E6AC7"/>
    <w:rsid w:val="00491EEB"/>
    <w:rsid w:val="004E1518"/>
    <w:rsid w:val="00D0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E1518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E151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4E1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Богдан</cp:lastModifiedBy>
  <cp:revision>2</cp:revision>
  <dcterms:created xsi:type="dcterms:W3CDTF">2025-11-06T23:05:00Z</dcterms:created>
  <dcterms:modified xsi:type="dcterms:W3CDTF">2025-11-06T23:05:00Z</dcterms:modified>
</cp:coreProperties>
</file>