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9D" w:rsidRPr="00991F9D" w:rsidRDefault="00991F9D" w:rsidP="00991F9D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991F9D"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  <w:t>ЛЕКЦІЯ 10. УКРАЇНА: СТАТУС КАНДИДАТА НА ВСТУП: ВИМОГИ ТА ЇХ ВИКОНАННЯ.</w:t>
      </w:r>
    </w:p>
    <w:p w:rsidR="00991F9D" w:rsidRPr="00991F9D" w:rsidRDefault="00991F9D" w:rsidP="00991F9D">
      <w:pPr>
        <w:widowControl w:val="0"/>
        <w:suppressAutoHyphens/>
        <w:spacing w:after="0" w:line="240" w:lineRule="auto"/>
        <w:ind w:left="317"/>
        <w:contextualSpacing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</w:p>
    <w:p w:rsidR="00991F9D" w:rsidRPr="00991F9D" w:rsidRDefault="00991F9D" w:rsidP="00991F9D">
      <w:pPr>
        <w:widowControl w:val="0"/>
        <w:numPr>
          <w:ilvl w:val="0"/>
          <w:numId w:val="4"/>
        </w:numPr>
        <w:suppressAutoHyphens/>
        <w:spacing w:after="0" w:line="240" w:lineRule="auto"/>
        <w:ind w:left="317" w:hanging="283"/>
        <w:contextualSpacing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991F9D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Поняття й зміст статусу кандидата на вступ: вимоги та їх виконання.</w:t>
      </w:r>
    </w:p>
    <w:p w:rsidR="00991F9D" w:rsidRPr="00991F9D" w:rsidRDefault="00991F9D" w:rsidP="00991F9D">
      <w:pPr>
        <w:widowControl w:val="0"/>
        <w:numPr>
          <w:ilvl w:val="0"/>
          <w:numId w:val="4"/>
        </w:numPr>
        <w:suppressAutoHyphens/>
        <w:spacing w:after="0" w:line="240" w:lineRule="auto"/>
        <w:ind w:left="317" w:hanging="283"/>
        <w:contextualSpacing/>
        <w:jc w:val="both"/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991F9D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Проблеми й перспективи розвитку правової системи України в статусі кандидата на вступ.</w:t>
      </w:r>
    </w:p>
    <w:p w:rsidR="00991F9D" w:rsidRPr="00991F9D" w:rsidRDefault="00991F9D" w:rsidP="00991F9D">
      <w:pPr>
        <w:widowControl w:val="0"/>
        <w:numPr>
          <w:ilvl w:val="0"/>
          <w:numId w:val="4"/>
        </w:numPr>
        <w:suppressAutoHyphens/>
        <w:spacing w:after="0" w:line="240" w:lineRule="auto"/>
        <w:ind w:left="317" w:hanging="283"/>
        <w:contextualSpacing/>
        <w:jc w:val="both"/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991F9D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Роль ЄС у підтримці прифронтових територій та повоєнному відновленні України.</w:t>
      </w: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01/</w:t>
      </w: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Країна-кандидат на членство </w:t>
      </w:r>
      <w:proofErr w:type="gramStart"/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в</w:t>
      </w:r>
      <w:proofErr w:type="gramEnd"/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ЄС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країни, яка прагне стати повноправним членом Європейського Союзу, і ЄС визнає її прагнення. Цього статусу Україна </w:t>
      </w:r>
      <w:hyperlink r:id="rId8" w:history="1">
        <w:r w:rsidRPr="00991F9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набула</w:t>
        </w:r>
      </w:hyperlink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23 червня 2022 року.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Скринінг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Офіційна процедура, під час якої Європейська Комісія спільно з країною-кандидатом на членство в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аналізують відповідність національного законодавства країни-кандидата відповідному </w:t>
      </w:r>
      <w:r w:rsidRPr="00991F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acquis ЄС (праву ЄС)</w:t>
      </w: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Скринінг відбувається за 33 переговорними главами, які згруповані за 6-ма кластерами (тематичними блоками) відповідно до </w:t>
      </w:r>
      <w:hyperlink r:id="rId9" w:history="1">
        <w:r w:rsidRPr="00991F9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переглянутої</w:t>
        </w:r>
      </w:hyperlink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році методології розширення ЄС.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результаті скринінгу будуть визначені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іоритети ключових реформ (benchmarks) для </w:t>
      </w:r>
      <w:r w:rsidRPr="00991F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кластеру</w:t>
      </w: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цілому. За результатами скринінгу Єврокомісія представить звіт, на основі якого Рада ЄС ухвалить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ішення про відкриття переговорного кластера. Скринінг вважається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першим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кроком у процесі перемовин про членство в Євросоюзі.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Пакет розширення Є</w:t>
      </w:r>
      <w:proofErr w:type="gramStart"/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</w:t>
      </w:r>
      <w:proofErr w:type="gramEnd"/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Щорічний стратегічний документ щодо політики розширення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який включає звіт Європейської Комісії з оцінкою прогресу, досягнутого країнами-кандидатами та потенційними кандидатами. Зазвичай Європейська Комісія публікує такий звіт</w:t>
      </w:r>
      <w:r w:rsidRPr="00991F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восени </w:t>
      </w:r>
      <w:proofErr w:type="gramStart"/>
      <w:r w:rsidRPr="00991F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кожного</w:t>
      </w:r>
      <w:proofErr w:type="gramEnd"/>
      <w:r w:rsidRPr="00991F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року</w:t>
      </w: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Наприклад, останній </w:t>
      </w:r>
      <w:hyperlink r:id="rId10" w:history="1">
        <w:r w:rsidRPr="00991F9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Звіт про прогрес України в рамках Пакета розширення ЄС 2023 року</w:t>
        </w:r>
      </w:hyperlink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був оприлюднений 8 листопада 2023 р. та містив не лише загальну оцінку прогресу України, а й </w:t>
      </w:r>
      <w:r w:rsidRPr="00991F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чіткі рекомендації, які повинні бути виконані протягом 2024 року</w:t>
      </w: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(так звані “сі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 бокси”). Спектр таких рекомендацій надзвичайно широкий, адже вони охоплюють політичні та економічні критерії вступу до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також ключові 33 розділи за всіма сферами державної політики.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Прогрес у виконанні таких рекомендацій Європейської Комісії напряму впливає на просування України вперед у перемовинах та пришвидшує загальний процес вступу до ЄС. І, звісно, відповідальність за проактивність у такому процесі – завжди за державою, яка самостійно визнача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є,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яким чином та за допомогою яких заходів досягати прогресу. Так, наприклад, в Україні було затверджено </w:t>
      </w:r>
      <w:hyperlink r:id="rId11" w:anchor="Text" w:history="1">
        <w:r w:rsidRPr="00991F9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план заходів з виконання рекомендацій Європейської Комісії</w:t>
        </w:r>
      </w:hyperlink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представлених у Звіті про прогрес України в рамках Пакета розширення Європейського Союзу 2023 року.</w:t>
      </w:r>
    </w:p>
    <w:p w:rsidR="00991F9D" w:rsidRPr="00991F9D" w:rsidRDefault="00991F9D" w:rsidP="00991F9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План заходів </w:t>
      </w:r>
      <w:proofErr w:type="gramStart"/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</w:t>
      </w:r>
      <w:proofErr w:type="gramEnd"/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виконання рекомендацій Європейської Комісії, представлених у Звіті про прогрес України в рамках Пакета розширення Європейського Союзу 2023 року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 більше</w:t>
      </w:r>
      <w:r w:rsidRPr="00991F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350 заходів щодо виконання 142 рекомендацій</w:t>
      </w: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Європейської Комісії та передбачає залучення </w:t>
      </w:r>
      <w:r w:rsidRPr="00991F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більше 100 виконавців</w:t>
      </w: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серед яких міністерства, інші центральні органи виконавчої влади, державні (військові)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іністрації, інші державні органи та органи місцевого самоврядування.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 охоплюють найрізноманітніші спрямування, наприклад, розробку близько 40 законопроектів, близько 50 актів Кабінету Міні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ів України, близько 70 відомчих нормативно-правових актів, супроводження близько 40 законопроєктів у Верховній Раді України, здійснення окремих політичних кроків та технічне забезпечення існуючих загальнодержавних процесів тощо.</w:t>
      </w:r>
    </w:p>
    <w:p w:rsidR="00991F9D" w:rsidRPr="00991F9D" w:rsidRDefault="00991F9D" w:rsidP="00991F9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Acquis</w:t>
      </w:r>
      <w:proofErr w:type="gramStart"/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ЄС</w:t>
      </w:r>
      <w:proofErr w:type="gramEnd"/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Сукупність загальних прав і обов’язків, які є обов’язковими для всіх держав-членів ЄС. Постійно розвивається і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1F9D" w:rsidRPr="00991F9D" w:rsidRDefault="00991F9D" w:rsidP="00991F9D">
      <w:pPr>
        <w:numPr>
          <w:ilvl w:val="0"/>
          <w:numId w:val="1"/>
        </w:numPr>
        <w:spacing w:after="0" w:line="255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принципи та політичні цілі Договорів;</w:t>
      </w:r>
    </w:p>
    <w:p w:rsidR="00991F9D" w:rsidRPr="00991F9D" w:rsidRDefault="00991F9D" w:rsidP="00991F9D">
      <w:pPr>
        <w:numPr>
          <w:ilvl w:val="0"/>
          <w:numId w:val="1"/>
        </w:numPr>
        <w:spacing w:after="0" w:line="255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законодавство, ухвалене згідно з Договорами та прецедентне право Суду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1F9D" w:rsidRPr="00991F9D" w:rsidRDefault="00991F9D" w:rsidP="00991F9D">
      <w:pPr>
        <w:numPr>
          <w:ilvl w:val="0"/>
          <w:numId w:val="1"/>
        </w:numPr>
        <w:spacing w:after="0" w:line="255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декларації та резолюції, ухвален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1F9D" w:rsidRPr="00991F9D" w:rsidRDefault="00991F9D" w:rsidP="00991F9D">
      <w:pPr>
        <w:numPr>
          <w:ilvl w:val="0"/>
          <w:numId w:val="1"/>
        </w:numPr>
        <w:spacing w:after="0" w:line="255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 в межах Спільної зовнішньої політики та політики безпеки;</w:t>
      </w:r>
    </w:p>
    <w:p w:rsidR="00991F9D" w:rsidRPr="00991F9D" w:rsidRDefault="00991F9D" w:rsidP="00991F9D">
      <w:pPr>
        <w:numPr>
          <w:ilvl w:val="0"/>
          <w:numId w:val="1"/>
        </w:numPr>
        <w:spacing w:after="0" w:line="255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 договори, укладен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між собою державами-членами у сфері діяльності ЄС.</w:t>
      </w:r>
    </w:p>
    <w:p w:rsidR="00991F9D" w:rsidRPr="00991F9D" w:rsidRDefault="00991F9D" w:rsidP="00991F9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Селф-скринінг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Ще до початку офіційного скринінгу Єврокомісії, Україна провела селф-скринінг, за результатами якого презентувала </w:t>
      </w:r>
      <w:hyperlink r:id="rId12" w:history="1">
        <w:r w:rsidRPr="00991F9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Звіт</w:t>
        </w:r>
      </w:hyperlink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проведення первинної оцінки стану імплементації актів права Європейського Союзу (acquis ЄС).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дала змогу визначити стан адаптації українського законодавства до права ЄС, виявити невідповідності та прогалини, які треба усунути в межах переговорів та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ідготовки до вступу в Європейський Союз. Згідно звіту, наразі близько 3 тис. актів права ЄС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ідлягають подальшій повній та/або частковій імплементації.</w:t>
      </w:r>
    </w:p>
    <w:p w:rsid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Переговорні розділи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Переговорні розділи – формують основу переговорів про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кожної країни-кандидата. Всього є 35 розділів (поточних) переговорів про вступ відповідно до методології розширення ЄС – вони відповідають різним сферам acquis ЄС. Країни-кандидати повинні адаптувати свою адміністративну та інституційну інфраструктуру та привести національне законодавство у відповідність до законодавства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цих сферах.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 розділи переглядаються під час скринінгу acquis та регулярно оцінюються до моменту закриття кожного розділу.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нової методології розширення 33 розділи об’єднані у 6 кластерів, де кластер «Фундаментальні сфери» відкривається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першим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закривається останнім. Розділ 34 «Інституції» та розділ 35 «Інші питання» будуть розглядатися окремо.</w:t>
      </w:r>
    </w:p>
    <w:p w:rsidR="00991F9D" w:rsidRPr="00991F9D" w:rsidRDefault="00991F9D" w:rsidP="00991F9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Пояснювальні сесії (розʼяснювальні зустрічі)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межах офіційного скринінгу, сесії,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яких фахівці Європейської Комісії пояснюють розділ за розділом, що таке acquis ЄС з погляду законодавчого узгодження та належної адміністративної спроможності.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Двосторонні зустрічі (в межах скринінгу)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таких зустрічей країна-кандидат представляє, на якому етапі підготовки вона перебуває щодо ухвалення та імплементації законодавства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кожним переговорним розділом.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Звіт про скринінг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який готує Європейська Комісія за результатами двосторонніх зустрічей з країною-кандидатом, і який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1F9D" w:rsidRPr="00991F9D" w:rsidRDefault="00991F9D" w:rsidP="00991F9D">
      <w:pPr>
        <w:numPr>
          <w:ilvl w:val="0"/>
          <w:numId w:val="2"/>
        </w:numPr>
        <w:spacing w:after="0" w:line="255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оцінку рівня наближення законодавства країни-кандидата до acquis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1F9D" w:rsidRPr="00991F9D" w:rsidRDefault="00991F9D" w:rsidP="00991F9D">
      <w:pPr>
        <w:numPr>
          <w:ilvl w:val="0"/>
          <w:numId w:val="2"/>
        </w:numPr>
        <w:spacing w:after="0" w:line="255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оцінку того, чи озвучені краї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ною-кандидатом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 щодо подальшого наближення є реалістичними;</w:t>
      </w:r>
    </w:p>
    <w:p w:rsidR="00991F9D" w:rsidRPr="00991F9D" w:rsidRDefault="00991F9D" w:rsidP="00991F9D">
      <w:pPr>
        <w:numPr>
          <w:ilvl w:val="0"/>
          <w:numId w:val="2"/>
        </w:numPr>
        <w:spacing w:after="0" w:line="255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іністративної та інституційної спроможності країни-кандидата за відповідними переговорними розділами.</w:t>
      </w:r>
    </w:p>
    <w:p w:rsid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Переговорна рамка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ічне завдання, яке встановлює керівні положення та принципи для переговорів про вступ з кожною країною-кандидатом. Складається з трьох частин: 1) принципи, що регулюють переговори про вступ, 2) зміст переговорів і 3) процедура переговорів. Європейська Комісія розробляє проєкт переговорних рамок, країни-члени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ухвалюють його, а головуюча у Раді ЄС країна представляє його на початку переговорів про вступ.</w:t>
      </w:r>
    </w:p>
    <w:p w:rsid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Переговори про </w:t>
      </w:r>
      <w:proofErr w:type="gramStart"/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вступ</w:t>
      </w:r>
      <w:proofErr w:type="gramEnd"/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Переговори відбуваються на </w:t>
      </w:r>
      <w:r w:rsidRPr="00991F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міжурядових конференціях</w:t>
      </w: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між державами-членами та краї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ною-кандидатом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стосуються умов, за яких країну буде прийнято до ЄС, і зосереджені на ухваленні та імплементації acquis ЄС. Acquis розділено на кластери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складаються з кількох розділів/глав), кожен з яких охоплює певну сферу політики ЄС.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результаті скринінгу, проведеного для кожного кластера, між ЄС та країною-кандидатом будуть узгоджені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іоритети для прискореної інтеграції та ключових реформ. Коли ці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іоритети будуть достатньою мірою імплементовані, кластер (що охоплює всі пов’язані з ним розділи) відкривається без подальших умов, і для кожного розділу встановлюються контрольні показники для завершення роботи. Розділи відповідного кластера оцінюються і закриваються окремо.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Переговори допомагають країнам-кандидатам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ідготуватися до виконання зобов’язань щодо членства в ЄС. Вони також дозволяють ЄС підготуватися до розширення з точки зору інтеграційної спроможності. Результати переговорів вносяться до проєкту договору про приєднання після завершення переговорів за всіма розділами.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Міжурядова конференція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 відома як </w:t>
      </w:r>
      <w:r w:rsidRPr="00991F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intergovernmental conference (IGC).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політиці розширення ЄС, міжурядовою конференцією є офіційні переговори між країною-кандидатом та урядами країн-членів ЄС для обговорення та узгодження положень майбутнього договору про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країни-кандидата до Євросоюзу. На Першій міжурядовій конференції відбувається представлення переговорних делегацій, переговорної рамки та переговорної позиції краї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ни-кандидата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Моніторинг переговорів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оцінки прогресу країн-кандидаті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виконанні своїх зобов’язань існує процедура моніторингу. Моніторинг здійснюється Європейською Комісією під </w:t>
      </w: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 </w:t>
      </w:r>
      <w:r w:rsidRPr="00991F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переговорів про вступ</w:t>
      </w: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 протягом проміжного періоду після підписання договору про приєднання до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самого приєднання.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аналізує рівень наближення законодавства країни-кандидата до права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відповідність іншим зобов’язанням, та на основі цих даних готує звіт щодо країни в межах Пакету Розширення, який передає на розгляд Раді ЄС.</w:t>
      </w:r>
    </w:p>
    <w:p w:rsidR="00991F9D" w:rsidRPr="00991F9D" w:rsidRDefault="00991F9D" w:rsidP="00991F9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Догові</w:t>
      </w:r>
      <w:proofErr w:type="gramStart"/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</w:t>
      </w:r>
      <w:proofErr w:type="gramEnd"/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про приєднання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ідписується державами-членами та країною, що приєднується після завершення переговорів про вступ. Проте вступ не є автоматичним, оскільки Договір має бути ратифікований всіма державами-членами та країною, яка приєднується. Догові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набуває чинності після ратифікації в дату, яка була визначена раніше, встановлюючи умови та домовленості щодо приєднання, включаючи права та обов’язки нової держави-члена, а також адаптацію до інституцій ЄС.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Критерії членства в Європейському Союзі (Копенгагенські критерії)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умови, яким повинні відповідати країн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кандидати, щоб стати країною-членом, а саме:</w:t>
      </w:r>
    </w:p>
    <w:p w:rsidR="00991F9D" w:rsidRPr="00991F9D" w:rsidRDefault="00991F9D" w:rsidP="00991F9D">
      <w:pPr>
        <w:numPr>
          <w:ilvl w:val="0"/>
          <w:numId w:val="3"/>
        </w:numPr>
        <w:spacing w:after="0" w:line="255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політичні критерії: стабільність інститутів, що є гарантами демократії, верховенства права, прав людини, поваги та захисту прав меншин;</w:t>
      </w:r>
    </w:p>
    <w:p w:rsidR="00991F9D" w:rsidRPr="00991F9D" w:rsidRDefault="00991F9D" w:rsidP="00991F9D">
      <w:pPr>
        <w:numPr>
          <w:ilvl w:val="0"/>
          <w:numId w:val="3"/>
        </w:numPr>
        <w:spacing w:after="0" w:line="255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економічні критерії: існування діючої ринкової економіки та здатність впоратися з конкуренцією та ринковими силами в межах Європейського Союзу;</w:t>
      </w:r>
    </w:p>
    <w:p w:rsidR="00991F9D" w:rsidRPr="00991F9D" w:rsidRDefault="00991F9D" w:rsidP="00991F9D">
      <w:pPr>
        <w:numPr>
          <w:ilvl w:val="0"/>
          <w:numId w:val="3"/>
        </w:numPr>
        <w:spacing w:after="0" w:line="255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іністративна та інституційна спроможність для ефективного впровадження acquis та здатність брати на себе зобов’язання членства.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*Крім зазначених критеріїв, враховується також здатність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ЄС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приймати нових членів, зберігаючи при цьому імпульс європейської інтеграції.</w:t>
      </w:r>
    </w:p>
    <w:p w:rsid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Умови відкриття переговорних кластерів </w:t>
      </w: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(так звані </w:t>
      </w: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opening</w:t>
      </w: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 </w:t>
      </w: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benchmarks</w:t>
      </w: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)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Визначені Європейською Комісією передумови, виконання яких країною-кандидатом є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ідставою для відкриття переговорів за відповідним кластером.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ім умов відкриття кластерів, Європейська Комісія може встановлювати проміжні умови (interim benchmarks), а також умови закриття розділів (closing benchmarks).</w:t>
      </w:r>
    </w:p>
    <w:p w:rsid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Дорожня карта у сфері верховенства права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Документ, яким країна-кандидат затверджує перелік ключових реформ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ій сфері і строків їх виконання та який слугує основою для моніторингу Європейською Комісією прогресу країни-кандидата у переговорних розділах 23 «Верховенство права та основоположні права та свободи» і 24 «Правосуддя, свобода, безпека».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Дорожня карта готується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 орієнтирів, викладених у звіті Європейської Комісії про скринінг, у взаємодії з громадянським суспільством.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Дорожня карта у сфері верховенства права (але не тільки вона) слугує умовою відкриття (opening benchmark) першого переговорного кластеру «Фундаментальні сфери».</w:t>
      </w:r>
    </w:p>
    <w:p w:rsid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Дорожня карта щодо реформи </w:t>
      </w:r>
      <w:proofErr w:type="gramStart"/>
      <w:r w:rsidRPr="00991F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державного</w:t>
      </w:r>
      <w:proofErr w:type="gramEnd"/>
      <w:r w:rsidRPr="00991F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управління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яким країна-кандидат затверджує перелік ключових реформ у даній сфері і терміни їх виконання та який слугує основою для моніторингу Європейської Комісії прогресу країни-кандидата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відповідних сферах.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Дорожня карта готується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 орієнтирів, викладених у звіті Європейської Комісії про скринінг, у взаємодії з громадянським суспільством.</w:t>
      </w:r>
    </w:p>
    <w:p w:rsid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Делегація України для участі у переговорах про </w:t>
      </w:r>
      <w:proofErr w:type="gramStart"/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вступ</w:t>
      </w:r>
      <w:proofErr w:type="gramEnd"/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України до ЄС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ід головуванням Головного переговірника – Віцепремʼєрки Ольги Стефанішиної забезпечує перемовини про вступ України. До складу входять представники Офісу Президента, Верховної Ради України, заступники міні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ів, керівники та заступники ЦОВВ та інших відомств.</w:t>
      </w: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bookmarkEnd w:id="0"/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Міжвідомча робоча група з питань забезпечення переговорного процесу про вступ України до ЄС та адаптації законодавства України до права ЄС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Тимчасовий консультативно-дорадчий орган Кабінету Міні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ів України, покликаний сприяти ефективній координації переговорного процесу, а також визначати шляхи вирішення проблемних питань, що виникають під час формування переговорної позиції.</w:t>
      </w:r>
    </w:p>
    <w:p w:rsidR="00991F9D" w:rsidRPr="00991F9D" w:rsidRDefault="00991F9D" w:rsidP="00991F9D">
      <w:pPr>
        <w:spacing w:line="390" w:lineRule="atLeast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Робочі (переговорні) групи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Забезпечують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ідготовку переговорних позицій за переговорними розділами; розробляють заходи щодо виконання рекомендацій ЄС, а також надають аналітичну підтримку Делегації України. Заплановано сформувати 36 таких груп відповідно до </w:t>
      </w:r>
      <w:proofErr w:type="gramStart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кожного</w:t>
      </w:r>
      <w:proofErr w:type="gramEnd"/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33 переговорних розділів та 3 сфер.</w:t>
      </w:r>
    </w:p>
    <w:p w:rsidR="00991F9D" w:rsidRPr="00991F9D" w:rsidRDefault="00991F9D" w:rsidP="00991F9D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F9D" w:rsidRPr="00991F9D" w:rsidRDefault="00991F9D" w:rsidP="00991F9D">
      <w:pPr>
        <w:pStyle w:val="a3"/>
        <w:spacing w:before="0" w:beforeAutospacing="0" w:after="150" w:afterAutospacing="0" w:line="252" w:lineRule="atLeast"/>
        <w:ind w:firstLine="709"/>
        <w:jc w:val="both"/>
        <w:textAlignment w:val="baseline"/>
        <w:rPr>
          <w:color w:val="181818"/>
          <w:sz w:val="28"/>
          <w:szCs w:val="28"/>
        </w:rPr>
      </w:pPr>
      <w:r w:rsidRPr="00991F9D">
        <w:rPr>
          <w:color w:val="181818"/>
          <w:sz w:val="28"/>
          <w:szCs w:val="28"/>
        </w:rPr>
        <w:t xml:space="preserve">5 червня в Києві Україна та Європейський Союз провели десяте засідання Діалогу з прав людини, </w:t>
      </w:r>
      <w:proofErr w:type="gramStart"/>
      <w:r w:rsidRPr="00991F9D">
        <w:rPr>
          <w:color w:val="181818"/>
          <w:sz w:val="28"/>
          <w:szCs w:val="28"/>
        </w:rPr>
        <w:t>п</w:t>
      </w:r>
      <w:proofErr w:type="gramEnd"/>
      <w:r w:rsidRPr="00991F9D">
        <w:rPr>
          <w:color w:val="181818"/>
          <w:sz w:val="28"/>
          <w:szCs w:val="28"/>
        </w:rPr>
        <w:t xml:space="preserve">ід час якого Сторони підтвердили свої постійні зусилля </w:t>
      </w:r>
      <w:r w:rsidRPr="00991F9D">
        <w:rPr>
          <w:color w:val="181818"/>
          <w:sz w:val="28"/>
          <w:szCs w:val="28"/>
        </w:rPr>
        <w:lastRenderedPageBreak/>
        <w:t xml:space="preserve">щодо запобігання та реагування на будь-які порушення прав людини, в тому числі на тимчасово окупованих та деокупованих територіях України. Обидві Сторони </w:t>
      </w:r>
      <w:proofErr w:type="gramStart"/>
      <w:r w:rsidRPr="00991F9D">
        <w:rPr>
          <w:color w:val="181818"/>
          <w:sz w:val="28"/>
          <w:szCs w:val="28"/>
        </w:rPr>
        <w:t>п</w:t>
      </w:r>
      <w:proofErr w:type="gramEnd"/>
      <w:r w:rsidRPr="00991F9D">
        <w:rPr>
          <w:color w:val="181818"/>
          <w:sz w:val="28"/>
          <w:szCs w:val="28"/>
        </w:rPr>
        <w:t>ідкреслили, що підзвітність і права людини є невід’ємною частиною справедливого і тривалого миру, і домовилися продовжувати глобальну взаємодію та координацію на міжнародних форумах у цьому напрямку.</w:t>
      </w:r>
    </w:p>
    <w:p w:rsidR="00991F9D" w:rsidRPr="00991F9D" w:rsidRDefault="00991F9D" w:rsidP="00991F9D">
      <w:pPr>
        <w:pStyle w:val="a3"/>
        <w:spacing w:before="0" w:beforeAutospacing="0" w:after="150" w:afterAutospacing="0" w:line="252" w:lineRule="atLeast"/>
        <w:ind w:firstLine="709"/>
        <w:jc w:val="both"/>
        <w:textAlignment w:val="baseline"/>
        <w:rPr>
          <w:color w:val="181818"/>
          <w:sz w:val="28"/>
          <w:szCs w:val="28"/>
        </w:rPr>
      </w:pPr>
      <w:r w:rsidRPr="00991F9D">
        <w:rPr>
          <w:color w:val="181818"/>
          <w:sz w:val="28"/>
          <w:szCs w:val="28"/>
        </w:rPr>
        <w:t>Сторони обговорили порушення міжнародного права у сфері прав людини та міжнародного гуманітарного права зі сторони</w:t>
      </w:r>
      <w:proofErr w:type="gramStart"/>
      <w:r w:rsidRPr="00991F9D">
        <w:rPr>
          <w:color w:val="181818"/>
          <w:sz w:val="28"/>
          <w:szCs w:val="28"/>
        </w:rPr>
        <w:t xml:space="preserve"> Р</w:t>
      </w:r>
      <w:proofErr w:type="gramEnd"/>
      <w:r w:rsidRPr="00991F9D">
        <w:rPr>
          <w:color w:val="181818"/>
          <w:sz w:val="28"/>
          <w:szCs w:val="28"/>
        </w:rPr>
        <w:t>осійської Федерації, в контексті її повномасштабного вторгнення та агресивної війни, зокрема свавільне позбавлення життя та затримання, насильницькі зникнення, широкомасштабні та систематичні катування та інші види жорстокого поводження з цивільними особами та військовополоненими, страти без належного судового розгляду, незаконну депортацію та примусове переміщення цивільного населення (у тому числі дітей) до</w:t>
      </w:r>
      <w:proofErr w:type="gramStart"/>
      <w:r w:rsidRPr="00991F9D">
        <w:rPr>
          <w:color w:val="181818"/>
          <w:sz w:val="28"/>
          <w:szCs w:val="28"/>
        </w:rPr>
        <w:t xml:space="preserve"> Р</w:t>
      </w:r>
      <w:proofErr w:type="gramEnd"/>
      <w:r w:rsidRPr="00991F9D">
        <w:rPr>
          <w:color w:val="181818"/>
          <w:sz w:val="28"/>
          <w:szCs w:val="28"/>
        </w:rPr>
        <w:t>осії та Білорусі з тимчасово окупованих Росією територій, сексуальне насильство, пов’язане зі збройною агресією, а також дискримінацію та переслідування корінних народів.</w:t>
      </w:r>
    </w:p>
    <w:p w:rsidR="00991F9D" w:rsidRPr="00991F9D" w:rsidRDefault="00991F9D" w:rsidP="00991F9D">
      <w:pPr>
        <w:pStyle w:val="a3"/>
        <w:spacing w:before="0" w:beforeAutospacing="0" w:after="150" w:afterAutospacing="0" w:line="252" w:lineRule="atLeast"/>
        <w:ind w:firstLine="709"/>
        <w:jc w:val="both"/>
        <w:textAlignment w:val="baseline"/>
        <w:rPr>
          <w:color w:val="181818"/>
          <w:sz w:val="28"/>
          <w:szCs w:val="28"/>
        </w:rPr>
      </w:pPr>
      <w:r w:rsidRPr="00991F9D">
        <w:rPr>
          <w:color w:val="181818"/>
          <w:sz w:val="28"/>
          <w:szCs w:val="28"/>
        </w:rPr>
        <w:t>Сторони з жалем констатували факт посилення нападів</w:t>
      </w:r>
      <w:proofErr w:type="gramStart"/>
      <w:r w:rsidRPr="00991F9D">
        <w:rPr>
          <w:color w:val="181818"/>
          <w:sz w:val="28"/>
          <w:szCs w:val="28"/>
        </w:rPr>
        <w:t xml:space="preserve"> Р</w:t>
      </w:r>
      <w:proofErr w:type="gramEnd"/>
      <w:r w:rsidRPr="00991F9D">
        <w:rPr>
          <w:color w:val="181818"/>
          <w:sz w:val="28"/>
          <w:szCs w:val="28"/>
        </w:rPr>
        <w:t xml:space="preserve">осії, що призвело до збільшення кількості жертв серед цивільного населення (включаючи дітей), і приділили особливу увагу впливу російської війни на такі права, як право на здоров’я, працю, освіту, доступ до води та санітарії, а також на належне житло, визнавши також непропорційний вплив на </w:t>
      </w:r>
      <w:proofErr w:type="gramStart"/>
      <w:r w:rsidRPr="00991F9D">
        <w:rPr>
          <w:color w:val="181818"/>
          <w:sz w:val="28"/>
          <w:szCs w:val="28"/>
        </w:rPr>
        <w:t>осіб</w:t>
      </w:r>
      <w:proofErr w:type="gramEnd"/>
      <w:r w:rsidRPr="00991F9D">
        <w:rPr>
          <w:color w:val="181818"/>
          <w:sz w:val="28"/>
          <w:szCs w:val="28"/>
        </w:rPr>
        <w:t>, які перебувають у складних життєвих ситуаціях. Сторони розглянули варіанти більш тісної співпраці у документуванні та розслідуванні впливу таких масових руйнувань на навколишнє середовище, здоров’я та життя людей.</w:t>
      </w:r>
    </w:p>
    <w:p w:rsidR="00991F9D" w:rsidRPr="00991F9D" w:rsidRDefault="00991F9D" w:rsidP="00991F9D">
      <w:pPr>
        <w:pStyle w:val="a3"/>
        <w:spacing w:before="0" w:beforeAutospacing="0" w:after="150" w:afterAutospacing="0" w:line="252" w:lineRule="atLeast"/>
        <w:ind w:firstLine="709"/>
        <w:jc w:val="both"/>
        <w:textAlignment w:val="baseline"/>
        <w:rPr>
          <w:color w:val="181818"/>
          <w:sz w:val="28"/>
          <w:szCs w:val="28"/>
        </w:rPr>
      </w:pPr>
      <w:r w:rsidRPr="00991F9D">
        <w:rPr>
          <w:color w:val="181818"/>
          <w:sz w:val="28"/>
          <w:szCs w:val="28"/>
        </w:rPr>
        <w:t>Обидві Сторони висловили занепокоєння щодо погіршення ситуації та обмеження громадянських і політичних прав на тимчасово окупованих</w:t>
      </w:r>
      <w:proofErr w:type="gramStart"/>
      <w:r w:rsidRPr="00991F9D">
        <w:rPr>
          <w:color w:val="181818"/>
          <w:sz w:val="28"/>
          <w:szCs w:val="28"/>
        </w:rPr>
        <w:t xml:space="preserve"> Р</w:t>
      </w:r>
      <w:proofErr w:type="gramEnd"/>
      <w:r w:rsidRPr="00991F9D">
        <w:rPr>
          <w:color w:val="181818"/>
          <w:sz w:val="28"/>
          <w:szCs w:val="28"/>
        </w:rPr>
        <w:t xml:space="preserve">осією територіях України, у тому числі шляхом примусу громадян України до зміни громадянства та/або отримання російського паспорта, а також нав’язування російської ідентичності з одночасним придушенням проявів української ідентичності. Сторони обмінялися думками щодо зусиль та кроків, пов’язаних із стратегією України з відновлення тимчасово окупованих територій. Вони також </w:t>
      </w:r>
      <w:proofErr w:type="gramStart"/>
      <w:r w:rsidRPr="00991F9D">
        <w:rPr>
          <w:color w:val="181818"/>
          <w:sz w:val="28"/>
          <w:szCs w:val="28"/>
        </w:rPr>
        <w:t>п</w:t>
      </w:r>
      <w:proofErr w:type="gramEnd"/>
      <w:r w:rsidRPr="00991F9D">
        <w:rPr>
          <w:color w:val="181818"/>
          <w:sz w:val="28"/>
          <w:szCs w:val="28"/>
        </w:rPr>
        <w:t>ідкреслили важливість відновлення прав постраждалих від сексуального насильства, пов’язаного зі збройною агресією, катувань та інших насильницьких злочинів.</w:t>
      </w:r>
    </w:p>
    <w:p w:rsidR="00991F9D" w:rsidRPr="00991F9D" w:rsidRDefault="00991F9D" w:rsidP="00991F9D">
      <w:pPr>
        <w:pStyle w:val="a3"/>
        <w:spacing w:before="0" w:beforeAutospacing="0" w:after="150" w:afterAutospacing="0" w:line="252" w:lineRule="atLeast"/>
        <w:ind w:firstLine="709"/>
        <w:jc w:val="both"/>
        <w:textAlignment w:val="baseline"/>
        <w:rPr>
          <w:color w:val="181818"/>
          <w:sz w:val="28"/>
          <w:szCs w:val="28"/>
        </w:rPr>
      </w:pPr>
      <w:r w:rsidRPr="00991F9D">
        <w:rPr>
          <w:color w:val="181818"/>
          <w:sz w:val="28"/>
          <w:szCs w:val="28"/>
        </w:rPr>
        <w:t>ЄС та Україна підтвердили свою відданість забезпеченню повної відповідальност</w:t>
      </w:r>
      <w:proofErr w:type="gramStart"/>
      <w:r w:rsidRPr="00991F9D">
        <w:rPr>
          <w:color w:val="181818"/>
          <w:sz w:val="28"/>
          <w:szCs w:val="28"/>
        </w:rPr>
        <w:t>і Р</w:t>
      </w:r>
      <w:proofErr w:type="gramEnd"/>
      <w:r w:rsidRPr="00991F9D">
        <w:rPr>
          <w:color w:val="181818"/>
          <w:sz w:val="28"/>
          <w:szCs w:val="28"/>
        </w:rPr>
        <w:t>осії за всі міжнародні злочини та інші порушення міжнародного права, скоєні в контексті агресивної війни Росії проти України, в тому числі шляхом створення Спеціального трибуналу щодо злочину агресії. Сторони також обговорили імплементацію Україною положень Римського Статуту Міжнародного кримінального суду (МКС) та узгодження координації національних розслідувань і судових переслідувань, зокрема, через Євроюст, а також поточну роботу Реєстру збитків, завданих агресією</w:t>
      </w:r>
      <w:proofErr w:type="gramStart"/>
      <w:r w:rsidRPr="00991F9D">
        <w:rPr>
          <w:color w:val="181818"/>
          <w:sz w:val="28"/>
          <w:szCs w:val="28"/>
        </w:rPr>
        <w:t xml:space="preserve"> Р</w:t>
      </w:r>
      <w:proofErr w:type="gramEnd"/>
      <w:r w:rsidRPr="00991F9D">
        <w:rPr>
          <w:color w:val="181818"/>
          <w:sz w:val="28"/>
          <w:szCs w:val="28"/>
        </w:rPr>
        <w:t>осійської Федерації проти України, і дискусії щодо створення майбутньої міжнародної Комісії з розгляду заяв для України.</w:t>
      </w:r>
    </w:p>
    <w:p w:rsidR="00991F9D" w:rsidRPr="00991F9D" w:rsidRDefault="00991F9D" w:rsidP="00991F9D">
      <w:pPr>
        <w:pStyle w:val="a3"/>
        <w:spacing w:before="0" w:beforeAutospacing="0" w:after="150" w:afterAutospacing="0" w:line="252" w:lineRule="atLeast"/>
        <w:ind w:firstLine="709"/>
        <w:jc w:val="both"/>
        <w:textAlignment w:val="baseline"/>
        <w:rPr>
          <w:color w:val="181818"/>
          <w:sz w:val="28"/>
          <w:szCs w:val="28"/>
        </w:rPr>
      </w:pPr>
      <w:r w:rsidRPr="00991F9D">
        <w:rPr>
          <w:color w:val="181818"/>
          <w:sz w:val="28"/>
          <w:szCs w:val="28"/>
        </w:rPr>
        <w:lastRenderedPageBreak/>
        <w:t>Крім того, у продовження минулорічного</w:t>
      </w:r>
      <w:proofErr w:type="gramStart"/>
      <w:r w:rsidRPr="00991F9D">
        <w:rPr>
          <w:color w:val="181818"/>
          <w:sz w:val="28"/>
          <w:szCs w:val="28"/>
        </w:rPr>
        <w:t xml:space="preserve"> Д</w:t>
      </w:r>
      <w:proofErr w:type="gramEnd"/>
      <w:r w:rsidRPr="00991F9D">
        <w:rPr>
          <w:color w:val="181818"/>
          <w:sz w:val="28"/>
          <w:szCs w:val="28"/>
        </w:rPr>
        <w:t xml:space="preserve">іалогу, дискусії розгорнулися навколо останніх ключових змін у розвитку політик щодо основоположних прав. Сторони привітали продовження тісної співпраці та діалогу в контексті вступу до ЄС. ЄС повторно закликав Україну ухвалити законодавство для боротьби зі злочинами на ґрунті ненависті та забезпечення недискримінації ЛГБТІК-осіб, а також наголосив на важливості моніторингу відповідності законодавства, що регулює свободу </w:t>
      </w:r>
      <w:proofErr w:type="gramStart"/>
      <w:r w:rsidRPr="00991F9D">
        <w:rPr>
          <w:color w:val="181818"/>
          <w:sz w:val="28"/>
          <w:szCs w:val="28"/>
        </w:rPr>
        <w:t>рел</w:t>
      </w:r>
      <w:proofErr w:type="gramEnd"/>
      <w:r w:rsidRPr="00991F9D">
        <w:rPr>
          <w:color w:val="181818"/>
          <w:sz w:val="28"/>
          <w:szCs w:val="28"/>
        </w:rPr>
        <w:t>ігії та переконань, нормам міжнародного права. Насамкінець Сторони обмінялися думками щодо виборчого законодавства та майбутніх викликі</w:t>
      </w:r>
      <w:proofErr w:type="gramStart"/>
      <w:r w:rsidRPr="00991F9D">
        <w:rPr>
          <w:color w:val="181818"/>
          <w:sz w:val="28"/>
          <w:szCs w:val="28"/>
        </w:rPr>
        <w:t>в</w:t>
      </w:r>
      <w:proofErr w:type="gramEnd"/>
      <w:r w:rsidRPr="00991F9D">
        <w:rPr>
          <w:color w:val="181818"/>
          <w:sz w:val="28"/>
          <w:szCs w:val="28"/>
        </w:rPr>
        <w:t>.</w:t>
      </w:r>
    </w:p>
    <w:p w:rsidR="00991F9D" w:rsidRPr="00991F9D" w:rsidRDefault="00991F9D" w:rsidP="00991F9D">
      <w:pPr>
        <w:pStyle w:val="a3"/>
        <w:spacing w:before="0" w:beforeAutospacing="0" w:after="150" w:afterAutospacing="0" w:line="252" w:lineRule="atLeast"/>
        <w:ind w:firstLine="709"/>
        <w:jc w:val="both"/>
        <w:textAlignment w:val="baseline"/>
        <w:rPr>
          <w:color w:val="181818"/>
          <w:sz w:val="28"/>
          <w:szCs w:val="28"/>
        </w:rPr>
      </w:pPr>
      <w:r w:rsidRPr="00991F9D">
        <w:rPr>
          <w:color w:val="181818"/>
          <w:sz w:val="28"/>
          <w:szCs w:val="28"/>
        </w:rPr>
        <w:t xml:space="preserve">Обидві Сторони також </w:t>
      </w:r>
      <w:proofErr w:type="gramStart"/>
      <w:r w:rsidRPr="00991F9D">
        <w:rPr>
          <w:color w:val="181818"/>
          <w:sz w:val="28"/>
          <w:szCs w:val="28"/>
        </w:rPr>
        <w:t>п</w:t>
      </w:r>
      <w:proofErr w:type="gramEnd"/>
      <w:r w:rsidRPr="00991F9D">
        <w:rPr>
          <w:color w:val="181818"/>
          <w:sz w:val="28"/>
          <w:szCs w:val="28"/>
        </w:rPr>
        <w:t>ідтвердили свою взаємну рішучість продовжувати тісну співпрацю та координацію з усіх питань прав людини на міжнародних багатосторонніх форумах. Українська Сторона висловила вдячність за внесок</w:t>
      </w:r>
      <w:proofErr w:type="gramStart"/>
      <w:r w:rsidRPr="00991F9D">
        <w:rPr>
          <w:color w:val="181818"/>
          <w:sz w:val="28"/>
          <w:szCs w:val="28"/>
        </w:rPr>
        <w:t xml:space="preserve"> ЄС</w:t>
      </w:r>
      <w:proofErr w:type="gramEnd"/>
      <w:r w:rsidRPr="00991F9D">
        <w:rPr>
          <w:color w:val="181818"/>
          <w:sz w:val="28"/>
          <w:szCs w:val="28"/>
        </w:rPr>
        <w:t xml:space="preserve"> та його держав-членів у гуманітарні програми ООН для України.</w:t>
      </w:r>
    </w:p>
    <w:p w:rsidR="00991F9D" w:rsidRPr="00991F9D" w:rsidRDefault="00991F9D" w:rsidP="00991F9D">
      <w:pPr>
        <w:pStyle w:val="a3"/>
        <w:spacing w:before="0" w:beforeAutospacing="0" w:after="150" w:afterAutospacing="0" w:line="252" w:lineRule="atLeast"/>
        <w:textAlignment w:val="baseline"/>
        <w:rPr>
          <w:color w:val="181818"/>
          <w:sz w:val="28"/>
          <w:szCs w:val="28"/>
        </w:rPr>
      </w:pPr>
      <w:r w:rsidRPr="00991F9D">
        <w:rPr>
          <w:color w:val="181818"/>
          <w:sz w:val="28"/>
          <w:szCs w:val="28"/>
        </w:rPr>
        <w:t>Україна закликала ЄС і надалі застосувати Глобальний режим санкцій ЄС у сфері прав людини до осіб та організацій, відповідальних за злочини проти людяності, скоєні під час агресивної війни</w:t>
      </w:r>
      <w:proofErr w:type="gramStart"/>
      <w:r w:rsidRPr="00991F9D">
        <w:rPr>
          <w:color w:val="181818"/>
          <w:sz w:val="28"/>
          <w:szCs w:val="28"/>
        </w:rPr>
        <w:t xml:space="preserve"> Р</w:t>
      </w:r>
      <w:proofErr w:type="gramEnd"/>
      <w:r w:rsidRPr="00991F9D">
        <w:rPr>
          <w:color w:val="181818"/>
          <w:sz w:val="28"/>
          <w:szCs w:val="28"/>
        </w:rPr>
        <w:t>осії проти України.</w:t>
      </w:r>
    </w:p>
    <w:p w:rsidR="00991F9D" w:rsidRPr="00991F9D" w:rsidRDefault="00991F9D" w:rsidP="00991F9D">
      <w:pPr>
        <w:pStyle w:val="a3"/>
        <w:spacing w:before="0" w:beforeAutospacing="0" w:after="150" w:afterAutospacing="0" w:line="252" w:lineRule="atLeast"/>
        <w:textAlignment w:val="baseline"/>
        <w:rPr>
          <w:color w:val="181818"/>
          <w:sz w:val="28"/>
          <w:szCs w:val="28"/>
        </w:rPr>
      </w:pPr>
      <w:r w:rsidRPr="00991F9D">
        <w:rPr>
          <w:color w:val="181818"/>
          <w:sz w:val="28"/>
          <w:szCs w:val="28"/>
        </w:rPr>
        <w:t xml:space="preserve">Діалог пройшов в атмосфері співпраці та спільного прагнення до прогресивних і </w:t>
      </w:r>
      <w:proofErr w:type="gramStart"/>
      <w:r w:rsidRPr="00991F9D">
        <w:rPr>
          <w:color w:val="181818"/>
          <w:sz w:val="28"/>
          <w:szCs w:val="28"/>
        </w:rPr>
        <w:t>р</w:t>
      </w:r>
      <w:proofErr w:type="gramEnd"/>
      <w:r w:rsidRPr="00991F9D">
        <w:rPr>
          <w:color w:val="181818"/>
          <w:sz w:val="28"/>
          <w:szCs w:val="28"/>
        </w:rPr>
        <w:t>ішучих кроків у сфері прав людини.</w:t>
      </w:r>
    </w:p>
    <w:p w:rsidR="00991F9D" w:rsidRPr="00991F9D" w:rsidRDefault="00991F9D" w:rsidP="00991F9D">
      <w:pPr>
        <w:pStyle w:val="a3"/>
        <w:spacing w:before="0" w:beforeAutospacing="0" w:after="0" w:afterAutospacing="0"/>
        <w:ind w:firstLine="709"/>
        <w:textAlignment w:val="baseline"/>
        <w:rPr>
          <w:color w:val="181818"/>
          <w:sz w:val="28"/>
          <w:szCs w:val="28"/>
        </w:rPr>
      </w:pPr>
      <w:r w:rsidRPr="00991F9D">
        <w:rPr>
          <w:color w:val="181818"/>
          <w:sz w:val="28"/>
          <w:szCs w:val="28"/>
        </w:rPr>
        <w:t xml:space="preserve">Засідання відбулося </w:t>
      </w:r>
      <w:proofErr w:type="gramStart"/>
      <w:r w:rsidRPr="00991F9D">
        <w:rPr>
          <w:color w:val="181818"/>
          <w:sz w:val="28"/>
          <w:szCs w:val="28"/>
        </w:rPr>
        <w:t>п</w:t>
      </w:r>
      <w:proofErr w:type="gramEnd"/>
      <w:r w:rsidRPr="00991F9D">
        <w:rPr>
          <w:color w:val="181818"/>
          <w:sz w:val="28"/>
          <w:szCs w:val="28"/>
        </w:rPr>
        <w:t>ід співголовуванням керівника відділу з питань України Європейської служби зовнішньої діяльності Європейського Союзу Петри Гомбалової та заступника Міністра юстиції України з питань європейської інтеграції Людмили Сугак.</w:t>
      </w:r>
    </w:p>
    <w:p w:rsidR="00991F9D" w:rsidRPr="00991F9D" w:rsidRDefault="00991F9D" w:rsidP="00991F9D">
      <w:pPr>
        <w:pStyle w:val="a3"/>
        <w:spacing w:before="0" w:beforeAutospacing="0" w:after="0" w:afterAutospacing="0"/>
        <w:ind w:firstLine="709"/>
        <w:textAlignment w:val="baseline"/>
        <w:rPr>
          <w:b/>
          <w:color w:val="181818"/>
          <w:sz w:val="28"/>
          <w:szCs w:val="28"/>
        </w:rPr>
      </w:pPr>
      <w:r w:rsidRPr="00991F9D">
        <w:rPr>
          <w:color w:val="181818"/>
          <w:sz w:val="28"/>
          <w:szCs w:val="28"/>
        </w:rPr>
        <w:t>Очікується, що наступна зустріч у рамках</w:t>
      </w:r>
      <w:proofErr w:type="gramStart"/>
      <w:r w:rsidRPr="00991F9D">
        <w:rPr>
          <w:color w:val="181818"/>
          <w:sz w:val="28"/>
          <w:szCs w:val="28"/>
        </w:rPr>
        <w:t xml:space="preserve"> Д</w:t>
      </w:r>
      <w:proofErr w:type="gramEnd"/>
      <w:r w:rsidRPr="00991F9D">
        <w:rPr>
          <w:color w:val="181818"/>
          <w:sz w:val="28"/>
          <w:szCs w:val="28"/>
        </w:rPr>
        <w:t xml:space="preserve">іалогу з прав людини між Україною та ЄС відбудеться </w:t>
      </w:r>
      <w:r w:rsidRPr="00991F9D">
        <w:rPr>
          <w:b/>
          <w:color w:val="181818"/>
          <w:sz w:val="28"/>
          <w:szCs w:val="28"/>
        </w:rPr>
        <w:t>у 2026 році.</w:t>
      </w:r>
    </w:p>
    <w:p w:rsidR="00991F9D" w:rsidRPr="00991F9D" w:rsidRDefault="00991F9D" w:rsidP="00991F9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91F9D" w:rsidRPr="00991F9D" w:rsidRDefault="00991F9D" w:rsidP="00991F9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Під час 8-го засідання Кластера 2 Україна та</w:t>
      </w:r>
      <w:proofErr w:type="gramStart"/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ЄС</w:t>
      </w:r>
      <w:proofErr w:type="gramEnd"/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val="uk-UA" w:eastAsia="ru-RU"/>
        </w:rPr>
        <w:t xml:space="preserve">(2025 р.) </w:t>
      </w:r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обговорили ключові напрями співпраці, зокрема адаптацію українського законодавства до права ЄС у таких сферах:</w:t>
      </w:r>
    </w:p>
    <w:p w:rsidR="00991F9D" w:rsidRPr="00991F9D" w:rsidRDefault="00991F9D" w:rsidP="00991F9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промислова та </w:t>
      </w:r>
      <w:proofErr w:type="gramStart"/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ідприємницька політика;</w:t>
      </w:r>
    </w:p>
    <w:p w:rsidR="00991F9D" w:rsidRPr="00991F9D" w:rsidRDefault="00991F9D" w:rsidP="00991F9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оборонні закупі</w:t>
      </w:r>
      <w:proofErr w:type="gramStart"/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</w:t>
      </w:r>
      <w:proofErr w:type="gramEnd"/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і;</w:t>
      </w:r>
    </w:p>
    <w:p w:rsidR="00991F9D" w:rsidRPr="00991F9D" w:rsidRDefault="00991F9D" w:rsidP="00991F9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вплив збройної агрес</w:t>
      </w:r>
      <w:proofErr w:type="gramStart"/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ії Р</w:t>
      </w:r>
      <w:proofErr w:type="gramEnd"/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осійської Федерації на сферу туризму в Україні та оновлення політики ЄС у сфері туризму;</w:t>
      </w:r>
    </w:p>
    <w:p w:rsidR="00991F9D" w:rsidRPr="00991F9D" w:rsidRDefault="00991F9D" w:rsidP="00991F9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співпраця у сфері сировини, гірничої справи та металургії;</w:t>
      </w:r>
    </w:p>
    <w:p w:rsidR="00991F9D" w:rsidRPr="00991F9D" w:rsidRDefault="00991F9D" w:rsidP="00991F9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співпраця у сфері космосу;</w:t>
      </w:r>
    </w:p>
    <w:p w:rsidR="00991F9D" w:rsidRPr="00991F9D" w:rsidRDefault="00991F9D" w:rsidP="00991F9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оподаткування та реформування податкової системи, включно з IT-рішеннями;</w:t>
      </w:r>
    </w:p>
    <w:p w:rsidR="00991F9D" w:rsidRPr="00991F9D" w:rsidRDefault="00991F9D" w:rsidP="00991F9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корпоративне управління та корпоративне право;</w:t>
      </w:r>
    </w:p>
    <w:p w:rsidR="00991F9D" w:rsidRPr="00991F9D" w:rsidRDefault="00991F9D" w:rsidP="00991F9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бухгалтерський </w:t>
      </w:r>
      <w:proofErr w:type="gramStart"/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обл</w:t>
      </w:r>
      <w:proofErr w:type="gramEnd"/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ік і аудит;</w:t>
      </w:r>
    </w:p>
    <w:p w:rsidR="00991F9D" w:rsidRPr="00991F9D" w:rsidRDefault="00991F9D" w:rsidP="00991F9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захист прав споживачі</w:t>
      </w:r>
      <w:proofErr w:type="gramStart"/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991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40DD2" w:rsidRPr="00991F9D" w:rsidRDefault="00340DD2" w:rsidP="00991F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40DD2" w:rsidRPr="00991F9D" w:rsidSect="00991F9D">
      <w:headerReference w:type="default" r:id="rId13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6A" w:rsidRDefault="00A6446A" w:rsidP="00991F9D">
      <w:pPr>
        <w:spacing w:after="0" w:line="240" w:lineRule="auto"/>
      </w:pPr>
      <w:r>
        <w:separator/>
      </w:r>
    </w:p>
  </w:endnote>
  <w:endnote w:type="continuationSeparator" w:id="0">
    <w:p w:rsidR="00A6446A" w:rsidRDefault="00A6446A" w:rsidP="0099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6A" w:rsidRDefault="00A6446A" w:rsidP="00991F9D">
      <w:pPr>
        <w:spacing w:after="0" w:line="240" w:lineRule="auto"/>
      </w:pPr>
      <w:r>
        <w:separator/>
      </w:r>
    </w:p>
  </w:footnote>
  <w:footnote w:type="continuationSeparator" w:id="0">
    <w:p w:rsidR="00A6446A" w:rsidRDefault="00A6446A" w:rsidP="0099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53542"/>
      <w:docPartObj>
        <w:docPartGallery w:val="Page Numbers (Top of Page)"/>
        <w:docPartUnique/>
      </w:docPartObj>
    </w:sdtPr>
    <w:sdtContent>
      <w:p w:rsidR="00991F9D" w:rsidRDefault="00991F9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991F9D" w:rsidRDefault="00991F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57982"/>
    <w:multiLevelType w:val="multilevel"/>
    <w:tmpl w:val="6214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084610"/>
    <w:multiLevelType w:val="multilevel"/>
    <w:tmpl w:val="4C08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423AD"/>
    <w:multiLevelType w:val="multilevel"/>
    <w:tmpl w:val="A18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746D29"/>
    <w:multiLevelType w:val="hybridMultilevel"/>
    <w:tmpl w:val="77406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9D"/>
    <w:rsid w:val="00340DD2"/>
    <w:rsid w:val="00991F9D"/>
    <w:rsid w:val="00A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91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F9D"/>
  </w:style>
  <w:style w:type="paragraph" w:styleId="a6">
    <w:name w:val="footer"/>
    <w:basedOn w:val="a"/>
    <w:link w:val="a7"/>
    <w:uiPriority w:val="99"/>
    <w:unhideWhenUsed/>
    <w:rsid w:val="00991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91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F9D"/>
  </w:style>
  <w:style w:type="paragraph" w:styleId="a6">
    <w:name w:val="footer"/>
    <w:basedOn w:val="a"/>
    <w:link w:val="a7"/>
    <w:uiPriority w:val="99"/>
    <w:unhideWhenUsed/>
    <w:rsid w:val="00991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002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594361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19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3643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6712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848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7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8058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791704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61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5312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550046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341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2929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589853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5896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43868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067651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6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3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4302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4699755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876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3403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722649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3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3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2368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426030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19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7378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29640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64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7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4849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20421701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73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555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14602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442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6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76472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7434529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844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466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20613189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24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7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51576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23541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9778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7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2053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2690028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415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4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91143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540240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646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5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978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385834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64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7862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2084969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949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2182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3259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290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0427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726223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558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3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2862">
          <w:marLeft w:val="0"/>
          <w:marRight w:val="0"/>
          <w:marTop w:val="0"/>
          <w:marBottom w:val="0"/>
          <w:divBdr>
            <w:top w:val="single" w:sz="12" w:space="15" w:color="707070"/>
            <w:left w:val="none" w:sz="0" w:space="0" w:color="auto"/>
            <w:bottom w:val="single" w:sz="12" w:space="15" w:color="707070"/>
            <w:right w:val="none" w:sz="0" w:space="0" w:color="auto"/>
          </w:divBdr>
          <w:divsChild>
            <w:div w:id="763455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407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1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9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news/ukrayina-otrimala-status-kandidata-na-chlenstvo-v-yes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u-ua.kmu.gov.ua/news/opublikovano-zvit-za-rezultatamy-provedennya-pervynnoyi-otsinky-stanu-implementatsiyi-aktiv-prava-yevropejskogo-soyuzu-acquis-yes-self-skryning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33-2024-%D1%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ighbourhood-enlargement.ec.europa.eu/ukraine-report-2023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commission/presscorner/detail/en/IP_20_1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2025-11-10T16:22:00Z</dcterms:created>
  <dcterms:modified xsi:type="dcterms:W3CDTF">2025-11-10T16:32:00Z</dcterms:modified>
</cp:coreProperties>
</file>