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76" w:rsidRPr="000F2251" w:rsidRDefault="000F2251" w:rsidP="000F2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 є </w:t>
      </w:r>
      <w:r w:rsidRPr="000F2251">
        <w:rPr>
          <w:rFonts w:ascii="Times New Roman" w:hAnsi="Times New Roman" w:cs="Times New Roman"/>
          <w:sz w:val="28"/>
          <w:szCs w:val="28"/>
        </w:rPr>
        <w:t>прогресивн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2251">
        <w:rPr>
          <w:rFonts w:ascii="Times New Roman" w:hAnsi="Times New Roman" w:cs="Times New Roman"/>
          <w:sz w:val="28"/>
          <w:szCs w:val="28"/>
        </w:rPr>
        <w:t xml:space="preserve"> клас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F2251">
        <w:rPr>
          <w:rFonts w:ascii="Times New Roman" w:hAnsi="Times New Roman" w:cs="Times New Roman"/>
          <w:sz w:val="28"/>
          <w:szCs w:val="28"/>
        </w:rPr>
        <w:t xml:space="preserve"> композитних та порошкових матеріалів, без яких неможливий сучасний розвиток науки, техніки та промисловості вцілому. Багатоваріантність механічних, теплофізичних, хімічних та експлуатаційних властивостей композитів дозволяє отримувати унікальні матеріали, які можуть бути використані в різноманітних областях техніки (електроніки, триботехніки, авіа- і ракетотехніки, машино- та приладобудуванні), в медицині, для захисту техніки від високих або кріогенних температур, для захисту навколишнього середовища тощо. Можливість керування складом та технологією виготовлення композитів є центральною ланкою у створенні матеріалів з прогнозованими властивостями, що розширює область застосування даних матеріалів.</w:t>
      </w:r>
      <w:bookmarkStart w:id="0" w:name="_GoBack"/>
      <w:bookmarkEnd w:id="0"/>
    </w:p>
    <w:sectPr w:rsidR="00F25776" w:rsidRPr="000F225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76"/>
    <w:rsid w:val="000F2251"/>
    <w:rsid w:val="003206CF"/>
    <w:rsid w:val="00674735"/>
    <w:rsid w:val="00737002"/>
    <w:rsid w:val="0075192A"/>
    <w:rsid w:val="007A6709"/>
    <w:rsid w:val="00892A84"/>
    <w:rsid w:val="00A677EA"/>
    <w:rsid w:val="00F2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E470"/>
  <w15:chartTrackingRefBased/>
  <w15:docId w15:val="{824BEAAB-4611-4092-8401-F3610760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F2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cp:lastPrinted>2025-11-12T18:12:00Z</cp:lastPrinted>
  <dcterms:created xsi:type="dcterms:W3CDTF">2025-11-12T18:29:00Z</dcterms:created>
  <dcterms:modified xsi:type="dcterms:W3CDTF">2025-11-12T18:29:00Z</dcterms:modified>
</cp:coreProperties>
</file>