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E6" w:rsidRPr="00037010" w:rsidRDefault="00CF67E6" w:rsidP="00CC3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037010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CF67E6" w:rsidRDefault="00CF67E6" w:rsidP="00CC36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5283" w:rsidRPr="008B5283" w:rsidRDefault="008B5283" w:rsidP="008B5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283">
        <w:rPr>
          <w:rFonts w:ascii="Times New Roman" w:eastAsia="Times New Roman" w:hAnsi="Times New Roman" w:cs="Times New Roman"/>
          <w:b/>
          <w:sz w:val="28"/>
          <w:szCs w:val="28"/>
        </w:rPr>
        <w:t>ПОНЯТТЯ ПРО ОДНОРІДНІСТЬ. ОДНОРІДНІ ЧЛЕНИ РЕЧЕННЯ</w:t>
      </w:r>
    </w:p>
    <w:p w:rsidR="00CF67E6" w:rsidRPr="00EE7364" w:rsidRDefault="00CF67E6" w:rsidP="00CC36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CF67E6" w:rsidRPr="008526F5" w:rsidRDefault="00CF67E6" w:rsidP="00CC3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8210BB" w:rsidRDefault="00CF67E6" w:rsidP="00CC365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про однорідність.</w:t>
      </w:r>
      <w:r w:rsidR="008210BB">
        <w:rPr>
          <w:rFonts w:ascii="Times New Roman" w:hAnsi="Times New Roman" w:cs="Times New Roman"/>
          <w:sz w:val="28"/>
          <w:szCs w:val="28"/>
          <w:lang w:val="uk-UA"/>
        </w:rPr>
        <w:t xml:space="preserve"> Однорідні члени речення і сурядні ряди.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283" w:rsidRPr="009F46A5">
        <w:rPr>
          <w:rFonts w:ascii="Times New Roman" w:hAnsi="Times New Roman" w:cs="Times New Roman"/>
          <w:sz w:val="28"/>
          <w:szCs w:val="28"/>
          <w:lang w:val="uk-UA"/>
        </w:rPr>
        <w:t>Поняття ряду однорідних членів (відкритий, закритий)</w:t>
      </w:r>
      <w:r w:rsidR="008B52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57D5" w:rsidRDefault="008B5283" w:rsidP="00CC365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 поняття однорідності. </w:t>
      </w:r>
    </w:p>
    <w:p w:rsidR="00CF67E6" w:rsidRDefault="00CF67E6" w:rsidP="00CC365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Засоби вираження однорідності. </w:t>
      </w:r>
      <w:r w:rsidRPr="009F46A5">
        <w:rPr>
          <w:rFonts w:ascii="Times New Roman" w:hAnsi="Times New Roman" w:cs="Times New Roman"/>
          <w:sz w:val="28"/>
          <w:szCs w:val="28"/>
          <w:lang w:val="uk-UA"/>
        </w:rPr>
        <w:t xml:space="preserve">Формально-граматичний зв’язок і семантико-синтаксичні відношення між однорідними членами речення. </w:t>
      </w:r>
    </w:p>
    <w:p w:rsidR="00933FC8" w:rsidRPr="00933FC8" w:rsidRDefault="00933FC8" w:rsidP="00933FC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7E6" w:rsidRDefault="00CF67E6" w:rsidP="00CC36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CF67E6" w:rsidRDefault="00CF67E6" w:rsidP="00CC36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CF67E6" w:rsidRPr="0054270E" w:rsidRDefault="00CF67E6" w:rsidP="00CC365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П. Литвин, Г. В. Семерен</w:t>
      </w:r>
      <w:r w:rsidR="00CC365B">
        <w:rPr>
          <w:rFonts w:ascii="Times New Roman" w:hAnsi="Times New Roman" w:cs="Times New Roman"/>
          <w:sz w:val="28"/>
          <w:szCs w:val="28"/>
          <w:lang w:val="uk-UA"/>
        </w:rPr>
        <w:t>ко. – К. : Вища шк., 2005. – С.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125–130. </w:t>
      </w:r>
    </w:p>
    <w:p w:rsidR="00CF67E6" w:rsidRPr="00132813" w:rsidRDefault="00CF67E6" w:rsidP="00CC365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С. 175–176.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67E6" w:rsidRPr="00AE36E5" w:rsidRDefault="00CF67E6" w:rsidP="00CC36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Морфологія. Синтаксис : [підручник] / А. К. Мойсієнко, І. М. Арібжанова, В. В. Коломийцева та ін. – К. : Знання, 2010.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265–270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F67E6" w:rsidRDefault="00CF67E6" w:rsidP="00CC36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CF67E6" w:rsidRDefault="00CF67E6" w:rsidP="00CC36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Видавничий центр «Академія», 2004. – С. 152–160.</w:t>
      </w:r>
    </w:p>
    <w:p w:rsidR="00CF67E6" w:rsidRDefault="00CF67E6" w:rsidP="00CC36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7E6" w:rsidRPr="001E06DE" w:rsidRDefault="00CF67E6" w:rsidP="00CC36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54270E" w:rsidRDefault="00CF67E6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229–238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270E" w:rsidRPr="0054270E" w:rsidRDefault="0054270E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70E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542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270E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542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270E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941C27" w:rsidRDefault="00941C27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Кучеренко І. К. Актуальні проблеми граматики / І. К. Кучеренко. – Л., 2003. – С. </w:t>
      </w:r>
      <w:r w:rsidR="00940259">
        <w:rPr>
          <w:rFonts w:ascii="Times New Roman" w:hAnsi="Times New Roman" w:cs="Times New Roman"/>
          <w:sz w:val="28"/>
          <w:szCs w:val="28"/>
          <w:lang w:val="uk-UA"/>
        </w:rPr>
        <w:t xml:space="preserve">73, </w:t>
      </w:r>
      <w:r>
        <w:rPr>
          <w:rFonts w:ascii="Times New Roman" w:hAnsi="Times New Roman" w:cs="Times New Roman"/>
          <w:sz w:val="28"/>
          <w:szCs w:val="28"/>
          <w:lang w:val="uk-UA"/>
        </w:rPr>
        <w:t>82–94.</w:t>
      </w:r>
    </w:p>
    <w:p w:rsidR="00CC365B" w:rsidRDefault="00132813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813">
        <w:rPr>
          <w:rFonts w:ascii="Times New Roman" w:hAnsi="Times New Roman" w:cs="Times New Roman"/>
          <w:sz w:val="28"/>
          <w:szCs w:val="28"/>
          <w:lang w:val="uk-UA"/>
        </w:rPr>
        <w:t>Слинько І. І. Синтаксис сучасної української мови : Проблемні питання : [навч. посіб.] / І.</w:t>
      </w:r>
      <w:r w:rsidRPr="001328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2813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1328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2813">
        <w:rPr>
          <w:rFonts w:ascii="Times New Roman" w:hAnsi="Times New Roman" w:cs="Times New Roman"/>
          <w:sz w:val="28"/>
          <w:szCs w:val="28"/>
          <w:lang w:val="uk-UA"/>
        </w:rPr>
        <w:t>Ф. Кобилянська. – К. : Вища шк., 1994. – С. 296–319.</w:t>
      </w:r>
    </w:p>
    <w:p w:rsidR="00CC365B" w:rsidRPr="00CC365B" w:rsidRDefault="00CC365B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65B">
        <w:rPr>
          <w:rFonts w:ascii="Times New Roman" w:hAnsi="Times New Roman" w:cs="Times New Roman"/>
          <w:sz w:val="28"/>
          <w:szCs w:val="28"/>
          <w:lang w:val="uk-UA"/>
        </w:rPr>
        <w:t>Сучасна українська мова : [підручник] / О.</w:t>
      </w:r>
      <w:r w:rsidRPr="00CC365B">
        <w:rPr>
          <w:lang w:val="uk-UA"/>
        </w:rPr>
        <w:t> </w:t>
      </w:r>
      <w:r w:rsidRPr="00CC365B"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 w:rsidRPr="00CC365B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CC365B">
        <w:rPr>
          <w:rFonts w:ascii="Times New Roman" w:hAnsi="Times New Roman" w:cs="Times New Roman"/>
          <w:sz w:val="28"/>
          <w:szCs w:val="28"/>
          <w:lang w:val="uk-UA"/>
        </w:rPr>
        <w:t>Різун</w:t>
      </w:r>
      <w:proofErr w:type="spellEnd"/>
      <w:r w:rsidRPr="00CC365B">
        <w:rPr>
          <w:rFonts w:ascii="Times New Roman" w:hAnsi="Times New Roman" w:cs="Times New Roman"/>
          <w:sz w:val="28"/>
          <w:szCs w:val="28"/>
          <w:lang w:val="uk-UA"/>
        </w:rPr>
        <w:t>, Л. Ю. Шевченко та ін.; за ред. О. Д. Пономарева. – 2-е вид., перероб. – К. : Либідь, 2001. – С. 237–243.  </w:t>
      </w:r>
    </w:p>
    <w:p w:rsidR="00CF67E6" w:rsidRPr="000220BB" w:rsidRDefault="00CF67E6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М. П. Бажана, 2007. –  856 с.</w:t>
      </w:r>
    </w:p>
    <w:p w:rsidR="007238DB" w:rsidRPr="00251A1C" w:rsidRDefault="00CF67E6" w:rsidP="00CC36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0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Христіанінова Р. О. Просте речення в шкільному курсі української мови : </w:t>
      </w:r>
      <w:r w:rsidRPr="000220BB">
        <w:rPr>
          <w:rFonts w:ascii="Times New Roman" w:hAnsi="Times New Roman" w:cs="Times New Roman"/>
          <w:sz w:val="28"/>
          <w:szCs w:val="28"/>
        </w:rPr>
        <w:t>[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>посіб. для вчителя</w:t>
      </w:r>
      <w:r w:rsidRPr="000220BB">
        <w:rPr>
          <w:rFonts w:ascii="Times New Roman" w:hAnsi="Times New Roman" w:cs="Times New Roman"/>
          <w:sz w:val="28"/>
          <w:szCs w:val="28"/>
        </w:rPr>
        <w:t>]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/ Р. О. Христіанінова</w:t>
      </w:r>
      <w:r>
        <w:rPr>
          <w:rFonts w:ascii="Times New Roman" w:hAnsi="Times New Roman" w:cs="Times New Roman"/>
          <w:sz w:val="28"/>
          <w:szCs w:val="28"/>
          <w:lang w:val="uk-UA"/>
        </w:rPr>
        <w:t>. – К. : Рад. шк., 1991. – С. 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–1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7E6" w:rsidRDefault="00CF67E6" w:rsidP="00CC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48E" w:rsidRDefault="00CF67E6" w:rsidP="00CC365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 про однорідність. </w:t>
      </w:r>
      <w:r w:rsidR="00821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10BB" w:rsidRPr="008210BB">
        <w:rPr>
          <w:rFonts w:ascii="Times New Roman" w:hAnsi="Times New Roman" w:cs="Times New Roman"/>
          <w:b/>
          <w:sz w:val="28"/>
          <w:szCs w:val="28"/>
          <w:lang w:val="uk-UA"/>
        </w:rPr>
        <w:t>Однорідні члени речення і сурядні ряди</w:t>
      </w:r>
    </w:p>
    <w:p w:rsidR="008210BB" w:rsidRDefault="008210BB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простому неускладненому реченні між його членами можливі два типи синтаксичного зв’язку – предикативний і підрядний.</w:t>
      </w:r>
    </w:p>
    <w:p w:rsidR="008210BB" w:rsidRDefault="008210BB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простому ускладненому реченні, крім цих двох, може бути ще й сурядний зв’язок, за допомогою якого члени речення по</w:t>
      </w:r>
      <w:r w:rsidR="0007559D">
        <w:rPr>
          <w:rFonts w:ascii="Times New Roman" w:hAnsi="Times New Roman" w:cs="Times New Roman"/>
          <w:sz w:val="28"/>
          <w:szCs w:val="28"/>
          <w:lang w:val="uk-UA"/>
        </w:rPr>
        <w:t xml:space="preserve">єднані в так звані сурядні ряди: </w:t>
      </w:r>
      <w:r w:rsidR="000755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Вітер в гаї нагинає лозу і тополю </w:t>
      </w:r>
      <w:r w:rsidR="0007559D">
        <w:rPr>
          <w:rFonts w:ascii="Times New Roman" w:hAnsi="Times New Roman" w:cs="Times New Roman"/>
          <w:sz w:val="28"/>
          <w:szCs w:val="28"/>
          <w:lang w:val="uk-UA"/>
        </w:rPr>
        <w:t>(Т. Шевченко).</w:t>
      </w:r>
    </w:p>
    <w:p w:rsidR="00756FCA" w:rsidRDefault="00756FCA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B5283">
        <w:rPr>
          <w:rFonts w:ascii="Times New Roman" w:hAnsi="Times New Roman" w:cs="Times New Roman"/>
          <w:sz w:val="28"/>
          <w:szCs w:val="28"/>
          <w:lang w:val="uk-UA"/>
        </w:rPr>
        <w:t>перш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415ABF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українських синтаксичних </w:t>
      </w:r>
      <w:r>
        <w:rPr>
          <w:rFonts w:ascii="Times New Roman" w:hAnsi="Times New Roman" w:cs="Times New Roman"/>
          <w:sz w:val="28"/>
          <w:szCs w:val="28"/>
          <w:lang w:val="uk-UA"/>
        </w:rPr>
        <w:t>працях використовували для позначення компонентів речення, пов’язаних між собою сурядним зв’язком, термін «однорядні члени речення»</w:t>
      </w:r>
      <w:r w:rsidR="00132813">
        <w:rPr>
          <w:rFonts w:ascii="Times New Roman" w:hAnsi="Times New Roman" w:cs="Times New Roman"/>
          <w:sz w:val="28"/>
          <w:szCs w:val="28"/>
          <w:lang w:val="uk-UA"/>
        </w:rPr>
        <w:t>,  тобто компоненти одного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ряду (</w:t>
      </w:r>
      <w:r w:rsidR="00415ABF">
        <w:rPr>
          <w:rFonts w:ascii="Times New Roman" w:hAnsi="Times New Roman" w:cs="Times New Roman"/>
          <w:sz w:val="28"/>
          <w:szCs w:val="28"/>
          <w:lang w:val="uk-UA"/>
        </w:rPr>
        <w:t xml:space="preserve">Підвищений курс української мови / за ред. Л. А. Булаховського. – Харків : Рад. школа, 1931; </w:t>
      </w:r>
      <w:r>
        <w:rPr>
          <w:rFonts w:ascii="Times New Roman" w:hAnsi="Times New Roman" w:cs="Times New Roman"/>
          <w:sz w:val="28"/>
          <w:szCs w:val="28"/>
          <w:lang w:val="uk-UA"/>
        </w:rPr>
        <w:t>О. Синявський. Норми української літературної мови. – Х., К. : Літ. і мистецтво, 1931</w:t>
      </w:r>
      <w:r w:rsidR="009A75A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75AF" w:rsidRPr="009A75AF">
        <w:rPr>
          <w:rFonts w:ascii="Times New Roman" w:hAnsi="Times New Roman" w:cs="Times New Roman"/>
          <w:sz w:val="28"/>
          <w:szCs w:val="28"/>
          <w:lang w:val="uk-UA"/>
        </w:rPr>
        <w:t xml:space="preserve"> Шевельов Ю.  Нарис сучасної української літературної мови та інші лінгвістичні студії (1947-1953 рр.). – К.: Темпора, 2012. – 664 с.</w:t>
      </w:r>
      <w:r w:rsidR="009A75AF">
        <w:rPr>
          <w:rFonts w:ascii="Times New Roman" w:hAnsi="Times New Roman" w:cs="Times New Roman"/>
          <w:sz w:val="28"/>
          <w:szCs w:val="28"/>
          <w:lang w:val="uk-UA"/>
        </w:rPr>
        <w:t>, С. 107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D3487" w:rsidRPr="00D55FE3" w:rsidRDefault="00756FCA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другій половині ХХ ст. використовують тільки поняття однорідні члени речення та</w:t>
      </w:r>
      <w:r w:rsidR="008D3487">
        <w:rPr>
          <w:rFonts w:ascii="Times New Roman" w:hAnsi="Times New Roman" w:cs="Times New Roman"/>
          <w:sz w:val="28"/>
          <w:szCs w:val="28"/>
          <w:lang w:val="uk-UA"/>
        </w:rPr>
        <w:t xml:space="preserve"> речення з однорідними членами.</w:t>
      </w:r>
    </w:p>
    <w:p w:rsidR="00D55FE3" w:rsidRDefault="00756FCA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Проте на порубіжжі ХХ-ХХІ ст. </w:t>
      </w:r>
      <w:r w:rsidR="00132813">
        <w:rPr>
          <w:rFonts w:ascii="Times New Roman" w:hAnsi="Times New Roman" w:cs="Times New Roman"/>
          <w:sz w:val="28"/>
          <w:szCs w:val="28"/>
          <w:lang w:val="uk-UA"/>
        </w:rPr>
        <w:t>окремі синтаксисти повертаються до поняття сурядний ряд та речення з суря</w:t>
      </w:r>
      <w:r w:rsidR="008D3487">
        <w:rPr>
          <w:rFonts w:ascii="Times New Roman" w:hAnsi="Times New Roman" w:cs="Times New Roman"/>
          <w:sz w:val="28"/>
          <w:szCs w:val="28"/>
          <w:lang w:val="uk-UA"/>
        </w:rPr>
        <w:t xml:space="preserve">дними рядами </w:t>
      </w:r>
      <w:r w:rsidR="0087206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32813">
        <w:rPr>
          <w:rFonts w:ascii="Times New Roman" w:hAnsi="Times New Roman" w:cs="Times New Roman"/>
          <w:sz w:val="28"/>
          <w:szCs w:val="28"/>
          <w:lang w:val="uk-UA"/>
        </w:rPr>
        <w:t>І. І.  Слинько, Н.</w:t>
      </w:r>
      <w:r w:rsidR="008D3487">
        <w:rPr>
          <w:rFonts w:ascii="Times New Roman" w:hAnsi="Times New Roman" w:cs="Times New Roman"/>
          <w:sz w:val="28"/>
          <w:szCs w:val="28"/>
          <w:lang w:val="uk-UA"/>
        </w:rPr>
        <w:t> В. Гуйванюк, М. Ф. Кобилянська</w:t>
      </w:r>
      <w:r w:rsidR="005470C3">
        <w:rPr>
          <w:rFonts w:ascii="Times New Roman" w:hAnsi="Times New Roman" w:cs="Times New Roman"/>
          <w:sz w:val="28"/>
          <w:szCs w:val="28"/>
          <w:lang w:val="uk-UA"/>
        </w:rPr>
        <w:t>, А. П. Загнітко, К. Ф.</w:t>
      </w:r>
      <w:r w:rsidR="005470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206D">
        <w:rPr>
          <w:rFonts w:ascii="Times New Roman" w:hAnsi="Times New Roman" w:cs="Times New Roman"/>
          <w:sz w:val="28"/>
          <w:szCs w:val="28"/>
          <w:lang w:val="uk-UA"/>
        </w:rPr>
        <w:t>Шульжук), але</w:t>
      </w:r>
      <w:r w:rsidR="001C2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48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C2B92">
        <w:rPr>
          <w:rFonts w:ascii="Times New Roman" w:hAnsi="Times New Roman" w:cs="Times New Roman"/>
          <w:sz w:val="28"/>
          <w:szCs w:val="28"/>
          <w:lang w:val="uk-UA"/>
        </w:rPr>
        <w:t>урядний ряд</w:t>
      </w:r>
      <w:r w:rsidR="008D3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B92">
        <w:rPr>
          <w:rFonts w:ascii="Times New Roman" w:hAnsi="Times New Roman" w:cs="Times New Roman"/>
          <w:sz w:val="28"/>
          <w:szCs w:val="28"/>
          <w:lang w:val="uk-UA"/>
        </w:rPr>
        <w:t>розглядають ширше, ніж однорідні члени речення.</w:t>
      </w:r>
    </w:p>
    <w:p w:rsidR="00D55FE3" w:rsidRDefault="00D55FE3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Сурядний ряд охоплює однорідні члени речення й неоднорідні, але пов’язані між собою сурядним зв’язком: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Ще </w:t>
      </w:r>
      <w:r w:rsidRPr="00D55FE3">
        <w:rPr>
          <w:rFonts w:ascii="Times New Roman" w:hAnsi="Times New Roman" w:cs="Times New Roman"/>
          <w:b/>
          <w:i/>
          <w:sz w:val="28"/>
          <w:szCs w:val="28"/>
          <w:lang w:val="uk-UA"/>
        </w:rPr>
        <w:t>ніхто, ніколи і нікого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 порятував від тієї хвороби, від такої біди і нещастя – від серця</w:t>
      </w:r>
      <w:r w:rsidR="001C2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(М. Матіос); </w:t>
      </w:r>
      <w:r w:rsidRPr="00D55FE3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Кому і коли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він розповідав про це? </w:t>
      </w:r>
      <w:r>
        <w:rPr>
          <w:rFonts w:ascii="Times New Roman" w:hAnsi="Times New Roman" w:cs="Times New Roman"/>
          <w:sz w:val="28"/>
          <w:szCs w:val="28"/>
          <w:lang w:val="uk-UA"/>
        </w:rPr>
        <w:t>(М.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Стельмах). </w:t>
      </w:r>
    </w:p>
    <w:p w:rsidR="008B5283" w:rsidRDefault="008B5283" w:rsidP="008B52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Однорідні члени речення утворюють ряди, які бувають відкритими і закритими (замкненими).</w:t>
      </w:r>
    </w:p>
    <w:p w:rsidR="008B5283" w:rsidRDefault="008B5283" w:rsidP="008B52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Відкритий ряд допускає необмежену кількість однорідних членів: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Падав вечір </w:t>
      </w:r>
      <w:r w:rsidRPr="00455D9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луги, ліси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val="uk-UA"/>
        </w:rPr>
        <w:t>(В. Симоненко).</w:t>
      </w:r>
    </w:p>
    <w:p w:rsidR="008B5283" w:rsidRDefault="008B5283" w:rsidP="008B52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Замкнений ряд: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Почувся знадвору чийсь </w:t>
      </w:r>
      <w:r w:rsidRPr="0052211F">
        <w:rPr>
          <w:rFonts w:ascii="Times New Roman" w:hAnsi="Times New Roman" w:cs="Times New Roman"/>
          <w:b/>
          <w:i/>
          <w:sz w:val="28"/>
          <w:szCs w:val="28"/>
          <w:lang w:val="uk-UA"/>
        </w:rPr>
        <w:t>тихий, проте знайомий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голос </w:t>
      </w:r>
      <w:r>
        <w:rPr>
          <w:rFonts w:ascii="Times New Roman" w:hAnsi="Times New Roman" w:cs="Times New Roman"/>
          <w:sz w:val="28"/>
          <w:szCs w:val="28"/>
          <w:lang w:val="uk-UA"/>
        </w:rPr>
        <w:t>(Г.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Тютюнник).</w:t>
      </w:r>
    </w:p>
    <w:p w:rsidR="008B5283" w:rsidRDefault="008B5283" w:rsidP="008B52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одному реченні може бути кілька рядів однорідних членів: </w:t>
      </w:r>
      <w:r w:rsidRPr="0052211F">
        <w:rPr>
          <w:rFonts w:ascii="Times New Roman" w:hAnsi="Times New Roman" w:cs="Times New Roman"/>
          <w:b/>
          <w:i/>
          <w:sz w:val="28"/>
          <w:szCs w:val="28"/>
          <w:lang w:val="uk-UA"/>
        </w:rPr>
        <w:t>Сліпа та безсила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лють </w:t>
      </w:r>
      <w:r w:rsidRPr="0052211F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Прийшла і взяла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2211F">
        <w:rPr>
          <w:rFonts w:ascii="Times New Roman" w:hAnsi="Times New Roman" w:cs="Times New Roman"/>
          <w:b/>
          <w:i/>
          <w:sz w:val="28"/>
          <w:szCs w:val="28"/>
          <w:lang w:val="uk-UA"/>
        </w:rPr>
        <w:t>за горло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(В. Симоненко).</w:t>
      </w:r>
    </w:p>
    <w:p w:rsidR="008B5283" w:rsidRDefault="008B5283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5283" w:rsidRPr="008B5283" w:rsidRDefault="008B5283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Обсяг поняття однорідності</w:t>
      </w:r>
    </w:p>
    <w:p w:rsidR="0087206D" w:rsidRPr="00941C27" w:rsidRDefault="00D55FE3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цим постає питання про </w:t>
      </w:r>
      <w:r w:rsidR="00941C27">
        <w:rPr>
          <w:rFonts w:ascii="Times New Roman" w:hAnsi="Times New Roman" w:cs="Times New Roman"/>
          <w:sz w:val="28"/>
          <w:szCs w:val="28"/>
          <w:lang w:val="uk-UA"/>
        </w:rPr>
        <w:t>обсяг поняття однорідності.</w:t>
      </w:r>
      <w:r w:rsidRPr="00941C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1C2B92" w:rsidRDefault="0087206D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Зокрема, на </w:t>
      </w:r>
      <w:r w:rsidR="001C2B9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Pr="00872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І. І.  Слинька, Н. В. Гуйванюк, М. Ф. Кобилянської</w:t>
      </w:r>
      <w:r w:rsidR="001C2B92">
        <w:rPr>
          <w:rFonts w:ascii="Times New Roman" w:hAnsi="Times New Roman" w:cs="Times New Roman"/>
          <w:sz w:val="28"/>
          <w:szCs w:val="28"/>
          <w:lang w:val="uk-UA"/>
        </w:rPr>
        <w:t>, однорідними можуть бути тільки члени речення, поєднані між собою сурядним зв’язком і підрядним з іншою словоформою</w:t>
      </w:r>
      <w:r w:rsidR="00940259">
        <w:rPr>
          <w:rFonts w:ascii="Times New Roman" w:hAnsi="Times New Roman" w:cs="Times New Roman"/>
          <w:sz w:val="28"/>
          <w:szCs w:val="28"/>
          <w:lang w:val="uk-UA"/>
        </w:rPr>
        <w:t xml:space="preserve"> (тобто супідрядністю)</w:t>
      </w:r>
      <w:r>
        <w:rPr>
          <w:rFonts w:ascii="Times New Roman" w:hAnsi="Times New Roman" w:cs="Times New Roman"/>
          <w:sz w:val="28"/>
          <w:szCs w:val="28"/>
          <w:lang w:val="uk-UA"/>
        </w:rPr>
        <w:t>, тобто тільки другорядні члени речення прислівного типу</w:t>
      </w:r>
      <w:r w:rsidR="001C2B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40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B9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поєднані між собою сурядним зв’язком підмети, присудки, </w:t>
      </w:r>
      <w:r w:rsidR="008E5B45">
        <w:rPr>
          <w:rFonts w:ascii="Times New Roman" w:hAnsi="Times New Roman" w:cs="Times New Roman"/>
          <w:sz w:val="28"/>
          <w:szCs w:val="28"/>
          <w:lang w:val="uk-UA"/>
        </w:rPr>
        <w:t xml:space="preserve">головні члени односкладних речень, </w:t>
      </w:r>
      <w:r w:rsidR="001C2B92">
        <w:rPr>
          <w:rFonts w:ascii="Times New Roman" w:hAnsi="Times New Roman" w:cs="Times New Roman"/>
          <w:sz w:val="28"/>
          <w:szCs w:val="28"/>
          <w:lang w:val="uk-UA"/>
        </w:rPr>
        <w:t>детермінанти, звертання утворюють сурядні ряди, але не є однорідними членами речення.</w:t>
      </w:r>
      <w:r w:rsidR="00D55FE3" w:rsidRPr="00207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1C27" w:rsidRPr="00941C27" w:rsidRDefault="00941C27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А. П. Загнітко не вважа</w:t>
      </w:r>
      <w:r w:rsidR="009A75AF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однорідними членами речення кілька присудків при одному підметі, такі речення в</w:t>
      </w:r>
      <w:r w:rsidR="009A75A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A75AF">
        <w:rPr>
          <w:rFonts w:ascii="Times New Roman" w:hAnsi="Times New Roman" w:cs="Times New Roman"/>
          <w:sz w:val="28"/>
          <w:szCs w:val="28"/>
          <w:lang w:val="uk-UA"/>
        </w:rPr>
        <w:t xml:space="preserve"> кваліфікує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складні.</w:t>
      </w:r>
    </w:p>
    <w:p w:rsidR="00290333" w:rsidRDefault="008E5B45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Водночас більшість сучасних українських мовознавців продовжують розглядати однорідні члени традиційно, зараховуючи до них і підмети, і присудки, і головні члени односкладних речень (М. Я. Плющ, К. Ф. Шульжук, С. П. Бевзенко та ін.).</w:t>
      </w:r>
      <w:r w:rsidR="00941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FE3" w:rsidRPr="00941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0259" w:rsidRDefault="00940259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однорідними є члени речення, що мають такі ознаки:</w:t>
      </w:r>
    </w:p>
    <w:p w:rsidR="00940259" w:rsidRDefault="00940259" w:rsidP="00CC365B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ідентичність синтаксичної позиції;</w:t>
      </w:r>
    </w:p>
    <w:p w:rsidR="00940259" w:rsidRDefault="00940259" w:rsidP="00CC365B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однофункційність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0259" w:rsidRDefault="00940259" w:rsidP="00CC365B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об’єднані між собою сурядним зв’язком;</w:t>
      </w:r>
    </w:p>
    <w:p w:rsidR="00940259" w:rsidRPr="00941C27" w:rsidRDefault="00940259" w:rsidP="00CC365B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перебувають в однакових семантико-синтаксичних відношеннях із іншим членом речення чи з предикативним центром загалом. </w:t>
      </w:r>
    </w:p>
    <w:p w:rsidR="00D55FE3" w:rsidRDefault="00D55FE3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FA7" w:rsidRPr="008B5283" w:rsidRDefault="008B5283" w:rsidP="008B52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940259" w:rsidRPr="008B5283">
        <w:rPr>
          <w:rFonts w:ascii="Times New Roman" w:hAnsi="Times New Roman" w:cs="Times New Roman"/>
          <w:b/>
          <w:sz w:val="28"/>
          <w:szCs w:val="28"/>
          <w:lang w:val="uk-UA"/>
        </w:rPr>
        <w:t>Засоби вираження однорідності. Формально-граматичний зв’язок і семантико-синтаксичні відношення 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іж однорідними членами речення</w:t>
      </w:r>
    </w:p>
    <w:p w:rsidR="005470C3" w:rsidRDefault="005470C3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FA7" w:rsidRDefault="00B66FA7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FA7">
        <w:rPr>
          <w:rFonts w:ascii="Times New Roman" w:hAnsi="Times New Roman" w:cs="Times New Roman"/>
          <w:sz w:val="28"/>
          <w:szCs w:val="28"/>
          <w:lang w:val="uk-UA"/>
        </w:rPr>
        <w:t xml:space="preserve">Основним засобом вираження однорідності є сурядний зв’язок між компонентами, який виражений за допомогою сполучників </w:t>
      </w:r>
      <w:r w:rsidR="008B5283">
        <w:rPr>
          <w:rFonts w:ascii="Times New Roman" w:hAnsi="Times New Roman" w:cs="Times New Roman"/>
          <w:sz w:val="28"/>
          <w:szCs w:val="28"/>
          <w:lang w:val="uk-UA"/>
        </w:rPr>
        <w:t>сурядности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або безсполучниково: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Благословенна щедрість. Все від неї – від щедрості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думок, сердець і рук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(В. Симоненко). </w:t>
      </w:r>
    </w:p>
    <w:p w:rsidR="00290333" w:rsidRPr="00B66FA7" w:rsidRDefault="00B66FA7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Здебільшого однорідні члени речення належать до однієї частини мови:</w:t>
      </w:r>
      <w:r w:rsidRPr="00B66F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75AF" w:rsidRDefault="00B66FA7" w:rsidP="00CC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нього </w:t>
      </w:r>
      <w:r w:rsidRPr="00B66FA7">
        <w:rPr>
          <w:rFonts w:ascii="Times New Roman" w:hAnsi="Times New Roman" w:cs="Times New Roman"/>
          <w:b/>
          <w:i/>
          <w:sz w:val="28"/>
          <w:szCs w:val="28"/>
          <w:lang w:val="uk-UA"/>
        </w:rPr>
        <w:t>з Акермана, з Молдови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66FA7">
        <w:rPr>
          <w:rFonts w:ascii="Times New Roman" w:hAnsi="Times New Roman" w:cs="Times New Roman"/>
          <w:b/>
          <w:i/>
          <w:sz w:val="28"/>
          <w:szCs w:val="28"/>
          <w:lang w:val="uk-UA"/>
        </w:rPr>
        <w:t>і з самої Бессарабії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бочками приїжджають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(Г. Тютюнник)</w:t>
      </w:r>
      <w:r w:rsidR="00210FD9">
        <w:rPr>
          <w:rFonts w:ascii="Times New Roman" w:hAnsi="Times New Roman" w:cs="Times New Roman"/>
          <w:sz w:val="28"/>
          <w:szCs w:val="28"/>
          <w:lang w:val="uk-UA"/>
        </w:rPr>
        <w:t xml:space="preserve">, хоча бувають виражені і різними частинами мови: </w:t>
      </w:r>
      <w:r w:rsidR="005221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глибини шляху </w:t>
      </w:r>
      <w:r w:rsidR="0052211F" w:rsidRPr="0052211F">
        <w:rPr>
          <w:rFonts w:ascii="Times New Roman" w:hAnsi="Times New Roman" w:cs="Times New Roman"/>
          <w:b/>
          <w:i/>
          <w:sz w:val="28"/>
          <w:szCs w:val="28"/>
          <w:lang w:val="uk-UA"/>
        </w:rPr>
        <w:t>срібно, з перебоями</w:t>
      </w:r>
      <w:r w:rsidR="005221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задзеленчав дзвоник </w:t>
      </w:r>
      <w:r w:rsidR="0052211F">
        <w:rPr>
          <w:rFonts w:ascii="Times New Roman" w:hAnsi="Times New Roman" w:cs="Times New Roman"/>
          <w:sz w:val="28"/>
          <w:szCs w:val="28"/>
          <w:lang w:val="uk-UA"/>
        </w:rPr>
        <w:t>(М. Стельмах)</w:t>
      </w:r>
      <w:r w:rsidR="00E86B7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E86B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Чумаченко кинувся розгрібати пісок, </w:t>
      </w:r>
      <w:r w:rsidR="00E86B7B" w:rsidRPr="00E86B7B">
        <w:rPr>
          <w:rFonts w:ascii="Times New Roman" w:hAnsi="Times New Roman" w:cs="Times New Roman"/>
          <w:b/>
          <w:i/>
          <w:sz w:val="28"/>
          <w:szCs w:val="28"/>
          <w:lang w:val="uk-UA"/>
        </w:rPr>
        <w:t>швидко</w:t>
      </w:r>
      <w:r w:rsidR="00E86B7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невпинно, по-собачому, заламуючи до крові нігті, але не відчуваючи болю </w:t>
      </w:r>
      <w:r w:rsidR="00E86B7B">
        <w:rPr>
          <w:rFonts w:ascii="Times New Roman" w:hAnsi="Times New Roman" w:cs="Times New Roman"/>
          <w:sz w:val="28"/>
          <w:szCs w:val="28"/>
          <w:lang w:val="uk-UA"/>
        </w:rPr>
        <w:t>(Г. Тютюнник)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75AF">
        <w:rPr>
          <w:rFonts w:ascii="Times New Roman" w:hAnsi="Times New Roman" w:cs="Times New Roman"/>
          <w:sz w:val="28"/>
          <w:szCs w:val="28"/>
          <w:lang w:val="uk-UA"/>
        </w:rPr>
        <w:t xml:space="preserve"> Про це говорив ще Ю. Шевельов: «Члени ряду (їх називають також однорядні члени речення), маючи однакову синтаксичну функцію, не конче мусять бути виражені тими самими частинами мови в тій же самій формі» (</w:t>
      </w:r>
      <w:r w:rsidR="009A75AF" w:rsidRPr="009A75AF">
        <w:rPr>
          <w:rFonts w:ascii="Times New Roman" w:hAnsi="Times New Roman" w:cs="Times New Roman"/>
          <w:sz w:val="28"/>
          <w:szCs w:val="28"/>
          <w:lang w:val="uk-UA"/>
        </w:rPr>
        <w:t>Шевельов Ю.  Нарис сучасної української літературної мови та інші лінгвістичні студії (1947-1953 рр.). – К.: Темпора, 2012. – 664 с.</w:t>
      </w:r>
      <w:r w:rsidR="009A75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75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75AF" w:rsidRPr="009A75A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A75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75AF">
        <w:rPr>
          <w:rFonts w:ascii="Times New Roman" w:hAnsi="Times New Roman" w:cs="Times New Roman"/>
          <w:sz w:val="28"/>
          <w:szCs w:val="28"/>
        </w:rPr>
        <w:t> </w:t>
      </w:r>
      <w:r w:rsidR="009A75AF" w:rsidRPr="009A75AF">
        <w:rPr>
          <w:rFonts w:ascii="Times New Roman" w:hAnsi="Times New Roman" w:cs="Times New Roman"/>
          <w:sz w:val="28"/>
          <w:szCs w:val="28"/>
          <w:lang w:val="uk-UA"/>
        </w:rPr>
        <w:t>107</w:t>
      </w:r>
      <w:r w:rsidR="009A75A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470C3" w:rsidRDefault="005470C3" w:rsidP="00CC3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Однорідні члени бувають непоширеними і поширеними:</w:t>
      </w:r>
      <w:r w:rsidRPr="005470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Довгий низький підвал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із склепистою стелею весь був завалений </w:t>
      </w:r>
      <w:r w:rsidRPr="00455D97">
        <w:rPr>
          <w:rFonts w:ascii="Times New Roman" w:hAnsi="Times New Roman" w:cs="Times New Roman"/>
          <w:b/>
          <w:i/>
          <w:sz w:val="28"/>
          <w:szCs w:val="28"/>
          <w:lang w:val="uk-UA"/>
        </w:rPr>
        <w:t>меблями, валізами, клунками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(О. Гончар);</w:t>
      </w:r>
      <w:r w:rsidRPr="005470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470C3">
        <w:rPr>
          <w:rFonts w:ascii="Times New Roman" w:hAnsi="Times New Roman" w:cs="Times New Roman"/>
          <w:b/>
          <w:i/>
          <w:sz w:val="28"/>
          <w:szCs w:val="28"/>
          <w:lang w:val="uk-UA"/>
        </w:rPr>
        <w:t>На ясні зорі і на тихі води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Вже чорна ваша злоба не впаде </w:t>
      </w:r>
      <w:r w:rsidRPr="005470C3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В. Симоненко</w:t>
      </w:r>
      <w:r w:rsidRPr="005470C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70C3" w:rsidRDefault="005470C3" w:rsidP="00CC3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470C3">
        <w:rPr>
          <w:rFonts w:ascii="Times New Roman" w:hAnsi="Times New Roman" w:cs="Times New Roman"/>
          <w:sz w:val="28"/>
          <w:szCs w:val="28"/>
          <w:lang w:val="uk-UA"/>
        </w:rPr>
        <w:t>емантико-синтаксичні відношення між однорідними членами речення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FD9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виразниками їх постають сполучники та інтонація або тільки інтонація</w:t>
      </w:r>
      <w:r w:rsidR="00210FD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70C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470C3" w:rsidRDefault="005470C3" w:rsidP="00CC365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єднальні</w:t>
      </w:r>
      <w:r w:rsidR="0088761A">
        <w:rPr>
          <w:rFonts w:ascii="Times New Roman" w:hAnsi="Times New Roman" w:cs="Times New Roman"/>
          <w:sz w:val="28"/>
          <w:szCs w:val="28"/>
          <w:lang w:val="uk-UA"/>
        </w:rPr>
        <w:t xml:space="preserve">, які охоплюють власне єднальні, єднально-перелічувальні, єднально-розподільні та ін.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8761A">
        <w:rPr>
          <w:rFonts w:ascii="Times New Roman" w:hAnsi="Times New Roman" w:cs="Times New Roman"/>
          <w:sz w:val="28"/>
          <w:szCs w:val="28"/>
          <w:lang w:val="uk-UA"/>
        </w:rPr>
        <w:t xml:space="preserve">сполучники </w:t>
      </w:r>
      <w:r w:rsidRPr="005470C3">
        <w:rPr>
          <w:rFonts w:ascii="Times New Roman" w:hAnsi="Times New Roman" w:cs="Times New Roman"/>
          <w:i/>
          <w:sz w:val="28"/>
          <w:szCs w:val="28"/>
          <w:lang w:val="uk-UA"/>
        </w:rPr>
        <w:t>і,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та, ні…ні, ані…ані</w:t>
      </w:r>
      <w:r w:rsidR="0088761A">
        <w:rPr>
          <w:rFonts w:ascii="Times New Roman" w:hAnsi="Times New Roman" w:cs="Times New Roman"/>
          <w:sz w:val="28"/>
          <w:szCs w:val="28"/>
          <w:lang w:val="uk-UA"/>
        </w:rPr>
        <w:t xml:space="preserve"> або тільки інтолнація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Ніякі хробаки не можуть розточити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ні мислі, ні діла, ні мрії</w:t>
      </w:r>
      <w:r w:rsidRPr="008876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щирий злет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(В. Симоненко);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76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Над горами, над долами, над цілим краєм </w:t>
      </w:r>
      <w:r w:rsidR="0088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знову світить сонце </w:t>
      </w:r>
      <w:r w:rsidR="0088761A">
        <w:rPr>
          <w:rFonts w:ascii="Times New Roman" w:hAnsi="Times New Roman" w:cs="Times New Roman"/>
          <w:sz w:val="28"/>
          <w:szCs w:val="28"/>
          <w:lang w:val="uk-UA"/>
        </w:rPr>
        <w:t>(О. Гончар);</w:t>
      </w:r>
    </w:p>
    <w:p w:rsidR="00210FD9" w:rsidRDefault="0088761A" w:rsidP="00CC365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зіставно-протиставні (сполучники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а, але, та, зате, проте, однак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зрідка тільки інтонація):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Ніч була </w:t>
      </w:r>
      <w:r w:rsidRPr="008876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темна, але тиха </w:t>
      </w:r>
      <w:r>
        <w:rPr>
          <w:rFonts w:ascii="Times New Roman" w:hAnsi="Times New Roman" w:cs="Times New Roman"/>
          <w:sz w:val="28"/>
          <w:szCs w:val="28"/>
          <w:lang w:val="uk-UA"/>
        </w:rPr>
        <w:t>(І. Нечуй-Левицький);</w:t>
      </w:r>
      <w:r w:rsidR="00A76E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D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1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FD9">
        <w:rPr>
          <w:rFonts w:ascii="Times New Roman" w:hAnsi="Times New Roman" w:cs="Times New Roman"/>
          <w:i/>
          <w:sz w:val="28"/>
          <w:szCs w:val="28"/>
          <w:lang w:val="uk-UA"/>
        </w:rPr>
        <w:t>Тимко</w:t>
      </w:r>
      <w:r w:rsidR="00210FD9" w:rsidRPr="00210F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не став чекати, пішов </w:t>
      </w:r>
      <w:r w:rsidR="00210F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шукати санітарів </w:t>
      </w:r>
      <w:r w:rsidR="00210FD9">
        <w:rPr>
          <w:rFonts w:ascii="Times New Roman" w:hAnsi="Times New Roman" w:cs="Times New Roman"/>
          <w:sz w:val="28"/>
          <w:szCs w:val="28"/>
          <w:lang w:val="uk-UA"/>
        </w:rPr>
        <w:t>(Г. Тютюнник);</w:t>
      </w:r>
    </w:p>
    <w:p w:rsidR="0088761A" w:rsidRDefault="00210FD9" w:rsidP="00CC365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розділові (сполучники </w:t>
      </w:r>
      <w:r w:rsidRPr="00210FD9">
        <w:rPr>
          <w:rFonts w:ascii="Times New Roman" w:hAnsi="Times New Roman" w:cs="Times New Roman"/>
          <w:i/>
          <w:sz w:val="28"/>
          <w:szCs w:val="28"/>
          <w:lang w:val="uk-UA"/>
        </w:rPr>
        <w:t>або, чи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або…або, чи…чи, то…то, не то… не то, чи то… чи 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Можна вірить </w:t>
      </w:r>
      <w:r w:rsidRPr="00210FD9">
        <w:rPr>
          <w:rFonts w:ascii="Times New Roman" w:hAnsi="Times New Roman" w:cs="Times New Roman"/>
          <w:b/>
          <w:i/>
          <w:sz w:val="28"/>
          <w:szCs w:val="28"/>
          <w:lang w:val="uk-UA"/>
        </w:rPr>
        <w:t>другові чи милій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марить </w:t>
      </w:r>
      <w:r w:rsidRPr="00210FD9">
        <w:rPr>
          <w:rFonts w:ascii="Times New Roman" w:hAnsi="Times New Roman" w:cs="Times New Roman"/>
          <w:b/>
          <w:i/>
          <w:sz w:val="28"/>
          <w:szCs w:val="28"/>
          <w:lang w:val="uk-UA"/>
        </w:rPr>
        <w:t>наяву чи уві сні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Білизну червневих ніжних лілій Заплітать букетами в пісні </w:t>
      </w:r>
      <w:r>
        <w:rPr>
          <w:rFonts w:ascii="Times New Roman" w:hAnsi="Times New Roman" w:cs="Times New Roman"/>
          <w:sz w:val="28"/>
          <w:szCs w:val="28"/>
          <w:lang w:val="uk-UA"/>
        </w:rPr>
        <w:t>(В. Симоненко);</w:t>
      </w:r>
      <w:r w:rsidR="006E73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3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Секлета Пилипівна </w:t>
      </w:r>
      <w:r w:rsidR="006E73B6" w:rsidRPr="006E73B6">
        <w:rPr>
          <w:rFonts w:ascii="Times New Roman" w:hAnsi="Times New Roman" w:cs="Times New Roman"/>
          <w:b/>
          <w:i/>
          <w:sz w:val="28"/>
          <w:szCs w:val="28"/>
          <w:lang w:val="uk-UA"/>
        </w:rPr>
        <w:t>то червоніла, то блідла</w:t>
      </w:r>
      <w:r w:rsidR="006E73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E73B6">
        <w:rPr>
          <w:rFonts w:ascii="Times New Roman" w:hAnsi="Times New Roman" w:cs="Times New Roman"/>
          <w:sz w:val="28"/>
          <w:szCs w:val="28"/>
          <w:lang w:val="uk-UA"/>
        </w:rPr>
        <w:t xml:space="preserve">(Остап Вишня); </w:t>
      </w:r>
      <w:r w:rsidR="00455D9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210FD9" w:rsidRDefault="006E73B6" w:rsidP="00CC365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градаційні (сполучники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як…так і, не тільки…а й, не лише…а й, не тільки…але й, не лише…але й, не стільки…скільки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ін.): </w:t>
      </w:r>
      <w:r w:rsidR="002077FA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емилосердно скупився </w:t>
      </w:r>
      <w:r w:rsidRPr="006E73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Окунь </w:t>
      </w:r>
      <w:r w:rsidRPr="006E73B6">
        <w:rPr>
          <w:rFonts w:ascii="Times New Roman" w:hAnsi="Times New Roman" w:cs="Times New Roman"/>
          <w:b/>
          <w:i/>
          <w:sz w:val="28"/>
          <w:szCs w:val="28"/>
          <w:lang w:val="uk-UA"/>
        </w:rPr>
        <w:t>не тільки на одежі, але й на харчуванні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Стельмах);</w:t>
      </w:r>
      <w:r w:rsidR="00207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7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Любив я в дитинстві спостерігати за Великим Лугом із єлизаветівських круч </w:t>
      </w:r>
      <w:r w:rsidR="002077FA" w:rsidRPr="002077FA">
        <w:rPr>
          <w:rFonts w:ascii="Times New Roman" w:hAnsi="Times New Roman" w:cs="Times New Roman"/>
          <w:b/>
          <w:i/>
          <w:sz w:val="28"/>
          <w:szCs w:val="28"/>
          <w:lang w:val="uk-UA"/>
        </w:rPr>
        <w:t>не тільки вдень, а й вечорами</w:t>
      </w:r>
      <w:r w:rsidR="002077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077FA">
        <w:rPr>
          <w:rFonts w:ascii="Times New Roman" w:hAnsi="Times New Roman" w:cs="Times New Roman"/>
          <w:sz w:val="28"/>
          <w:szCs w:val="28"/>
          <w:lang w:val="uk-UA"/>
        </w:rPr>
        <w:t>(В. Чабаненко);</w:t>
      </w:r>
    </w:p>
    <w:p w:rsidR="006E73B6" w:rsidRPr="005470C3" w:rsidRDefault="006E73B6" w:rsidP="00CC365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приєднувальні (сполучники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та й, та ще, а також, а ще й, а потім</w:t>
      </w:r>
      <w:r w:rsidR="00A76E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 а інколи й, а</w:t>
      </w:r>
      <w:r w:rsidR="00A76E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іноді й, а часом</w:t>
      </w:r>
      <w:r w:rsidR="00A76ED9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76ED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76E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найстаріші віки київський </w:t>
      </w:r>
      <w:r w:rsidR="00A76ED9" w:rsidRPr="00A76ED9">
        <w:rPr>
          <w:rFonts w:ascii="Times New Roman" w:hAnsi="Times New Roman" w:cs="Times New Roman"/>
          <w:b/>
          <w:i/>
          <w:sz w:val="28"/>
          <w:szCs w:val="28"/>
          <w:lang w:val="uk-UA"/>
        </w:rPr>
        <w:t>устав, а потім й півустав</w:t>
      </w:r>
      <w:r w:rsidR="00A76E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був найкращою формою письма </w:t>
      </w:r>
      <w:r w:rsidR="00A76ED9">
        <w:rPr>
          <w:rFonts w:ascii="Times New Roman" w:hAnsi="Times New Roman" w:cs="Times New Roman"/>
          <w:sz w:val="28"/>
          <w:szCs w:val="28"/>
          <w:lang w:val="uk-UA"/>
        </w:rPr>
        <w:t>(І. Огієнко).</w:t>
      </w:r>
    </w:p>
    <w:p w:rsidR="00A76ED9" w:rsidRDefault="00A76ED9" w:rsidP="00CC36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52211F" w:rsidRDefault="0052211F" w:rsidP="00CC36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2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46D1"/>
    <w:multiLevelType w:val="hybridMultilevel"/>
    <w:tmpl w:val="C27A5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7A4C1D"/>
    <w:multiLevelType w:val="hybridMultilevel"/>
    <w:tmpl w:val="FF5CF71E"/>
    <w:lvl w:ilvl="0" w:tplc="E5D0E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4070AB"/>
    <w:multiLevelType w:val="hybridMultilevel"/>
    <w:tmpl w:val="56C0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2B15"/>
    <w:multiLevelType w:val="hybridMultilevel"/>
    <w:tmpl w:val="EB72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02E89"/>
    <w:multiLevelType w:val="hybridMultilevel"/>
    <w:tmpl w:val="E32E1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4A0F97"/>
    <w:multiLevelType w:val="hybridMultilevel"/>
    <w:tmpl w:val="1200C97E"/>
    <w:lvl w:ilvl="0" w:tplc="A448C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1A5502"/>
    <w:multiLevelType w:val="hybridMultilevel"/>
    <w:tmpl w:val="D3CCB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275AF"/>
    <w:multiLevelType w:val="hybridMultilevel"/>
    <w:tmpl w:val="311C4ED4"/>
    <w:lvl w:ilvl="0" w:tplc="D374B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90D16"/>
    <w:multiLevelType w:val="hybridMultilevel"/>
    <w:tmpl w:val="9F9CBDAA"/>
    <w:lvl w:ilvl="0" w:tplc="F1C2677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B223AA"/>
    <w:multiLevelType w:val="hybridMultilevel"/>
    <w:tmpl w:val="5A561ECE"/>
    <w:lvl w:ilvl="0" w:tplc="1500E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0A408E"/>
    <w:multiLevelType w:val="hybridMultilevel"/>
    <w:tmpl w:val="286C0A0C"/>
    <w:lvl w:ilvl="0" w:tplc="EB629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031B1E"/>
    <w:multiLevelType w:val="hybridMultilevel"/>
    <w:tmpl w:val="9C201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41FAC"/>
    <w:multiLevelType w:val="hybridMultilevel"/>
    <w:tmpl w:val="4FFE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4"/>
  </w:num>
  <w:num w:numId="9">
    <w:abstractNumId w:val="2"/>
  </w:num>
  <w:num w:numId="10">
    <w:abstractNumId w:val="15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ED"/>
    <w:rsid w:val="0004397F"/>
    <w:rsid w:val="00065D30"/>
    <w:rsid w:val="0007559D"/>
    <w:rsid w:val="000E7E67"/>
    <w:rsid w:val="00132813"/>
    <w:rsid w:val="001B6819"/>
    <w:rsid w:val="001C2B92"/>
    <w:rsid w:val="001C43C5"/>
    <w:rsid w:val="002077FA"/>
    <w:rsid w:val="00210FD9"/>
    <w:rsid w:val="0024119E"/>
    <w:rsid w:val="00251A1C"/>
    <w:rsid w:val="00276E70"/>
    <w:rsid w:val="00281C11"/>
    <w:rsid w:val="00290333"/>
    <w:rsid w:val="00291425"/>
    <w:rsid w:val="002A4895"/>
    <w:rsid w:val="002B5F38"/>
    <w:rsid w:val="0033560B"/>
    <w:rsid w:val="003B215A"/>
    <w:rsid w:val="00415ABF"/>
    <w:rsid w:val="00440215"/>
    <w:rsid w:val="00455D97"/>
    <w:rsid w:val="0047048E"/>
    <w:rsid w:val="004A0995"/>
    <w:rsid w:val="004B62B6"/>
    <w:rsid w:val="004C060F"/>
    <w:rsid w:val="004E594B"/>
    <w:rsid w:val="0052211F"/>
    <w:rsid w:val="0054270E"/>
    <w:rsid w:val="005470C3"/>
    <w:rsid w:val="005B67A8"/>
    <w:rsid w:val="006913D6"/>
    <w:rsid w:val="006E73B6"/>
    <w:rsid w:val="007238DB"/>
    <w:rsid w:val="0072532F"/>
    <w:rsid w:val="00741E50"/>
    <w:rsid w:val="00756FCA"/>
    <w:rsid w:val="007C31D7"/>
    <w:rsid w:val="00815B21"/>
    <w:rsid w:val="008210BB"/>
    <w:rsid w:val="00846D2A"/>
    <w:rsid w:val="0087206D"/>
    <w:rsid w:val="0088761A"/>
    <w:rsid w:val="00887C9A"/>
    <w:rsid w:val="008B5283"/>
    <w:rsid w:val="008C5017"/>
    <w:rsid w:val="008D07A7"/>
    <w:rsid w:val="008D3487"/>
    <w:rsid w:val="008E5B45"/>
    <w:rsid w:val="00933FC8"/>
    <w:rsid w:val="00940259"/>
    <w:rsid w:val="00941C27"/>
    <w:rsid w:val="009A75AF"/>
    <w:rsid w:val="009B4F83"/>
    <w:rsid w:val="009C33FA"/>
    <w:rsid w:val="00A76ED9"/>
    <w:rsid w:val="00AD3AE0"/>
    <w:rsid w:val="00B66FA7"/>
    <w:rsid w:val="00B9795E"/>
    <w:rsid w:val="00C42DE0"/>
    <w:rsid w:val="00C85DF3"/>
    <w:rsid w:val="00CC365B"/>
    <w:rsid w:val="00CE0683"/>
    <w:rsid w:val="00CF67E6"/>
    <w:rsid w:val="00D11489"/>
    <w:rsid w:val="00D55FE3"/>
    <w:rsid w:val="00E357D5"/>
    <w:rsid w:val="00E86B7B"/>
    <w:rsid w:val="00E9469F"/>
    <w:rsid w:val="00F147D0"/>
    <w:rsid w:val="00F219ED"/>
    <w:rsid w:val="00F47595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7EC7"/>
  <w15:docId w15:val="{D29576AF-15B1-47BA-8967-74B7185F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4</cp:revision>
  <dcterms:created xsi:type="dcterms:W3CDTF">2025-11-13T08:33:00Z</dcterms:created>
  <dcterms:modified xsi:type="dcterms:W3CDTF">2025-11-13T08:48:00Z</dcterms:modified>
</cp:coreProperties>
</file>