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D3" w:rsidRDefault="005705D3" w:rsidP="001B59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ПРЕЗЕНТАЦІЯ ДИСЦИПЛІНИ</w:t>
      </w:r>
    </w:p>
    <w:p w:rsidR="001B59A1" w:rsidRPr="001B59A1" w:rsidRDefault="001B59A1" w:rsidP="001B59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</w:p>
    <w:p w:rsidR="005705D3" w:rsidRPr="001B59A1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5705D3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Економічна експертиза облікових даних – це дослідження, що перевіряє правильність і повноту відображення в облікових документах інформації про господарську діяльність підприємства, зокрема щодо доходів, витрат, активів, зобов'язань та податків. Вона включає аналіз первинних документів, регістрів бухгалтерського обліку та звітності з метою підтвердження або спростування фінансово-економічних фактів, що може бути важливим у судових справах.</w:t>
      </w: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 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Існують наступні  види </w:t>
      </w:r>
      <w:r w:rsidRPr="005705D3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економічної експертизи</w:t>
      </w: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: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е</w:t>
      </w: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кспертиза документів бухгалтерського, </w:t>
      </w: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податкового обліку та звітності;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е</w:t>
      </w: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кономічна експертиза у сфері фінансово-господарської діяльності (аналіз документів про економічну діяльність п</w:t>
      </w: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ідприємств);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е</w:t>
      </w: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кономічна експертиза документів фінансово-кредитних операцій. 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Метою проведення експертизи є  - д</w:t>
      </w: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окументальне підтвердження законності та коректності ведення обліку, виявлення порушень, збитків чи викривлень даних.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Об'єктами дослідження є: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первинні документи (наприклад, накладні, платіжні доручення);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регістри бухгалтерського обліку (картки рахунків, оборотні відомості);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фінансова та податкова звітність (баланс, звіт про прибутки та збитки, декларації);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інші документи, що стосуються фінансово-господарської діяльності (договори, переписка).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/>
        </w:rPr>
        <w:t>Завдання експертизи є: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встановлення правильності формування показників діяльності (доходи, витрати);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перевірка достовірності відображення господарських операцій;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оцінка правильності ведення бухгалтерського та податкового обліку відповідно до законодавства;</w:t>
      </w:r>
    </w:p>
    <w:p w:rsidR="005705D3" w:rsidRPr="005705D3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- визначення наявності чи відсутності ознак викривлення даних;</w:t>
      </w:r>
    </w:p>
    <w:p w:rsidR="005705D3" w:rsidRPr="001B59A1" w:rsidRDefault="005705D3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lastRenderedPageBreak/>
        <w:t>- аналіз фінансово-кредитних операцій, включаючи орендні відносини та цільове використання коштів. </w:t>
      </w:r>
    </w:p>
    <w:p w:rsidR="001B59A1" w:rsidRPr="001B59A1" w:rsidRDefault="001B59A1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Мета дисципліни – оволодіти навичками та набути компетенції щодо </w:t>
      </w:r>
      <w:r w:rsidRPr="001B59A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проведення економічної експертизи облікових даних. </w:t>
      </w:r>
    </w:p>
    <w:p w:rsidR="001B59A1" w:rsidRPr="001B59A1" w:rsidRDefault="001B59A1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Завдання дисципліни:</w:t>
      </w:r>
    </w:p>
    <w:p w:rsidR="001B59A1" w:rsidRPr="001B59A1" w:rsidRDefault="001B59A1" w:rsidP="001B59A1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дослідження документів бухгалтерського, податкового обліку і звітності;</w:t>
      </w:r>
    </w:p>
    <w:p w:rsidR="001B59A1" w:rsidRPr="001B59A1" w:rsidRDefault="001B59A1" w:rsidP="001B59A1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дослідження документів про економічну діяльність підприємства та організації;</w:t>
      </w:r>
    </w:p>
    <w:p w:rsidR="001B59A1" w:rsidRPr="001B59A1" w:rsidRDefault="001B59A1" w:rsidP="001B59A1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 дослідження документів фінансово-кредитних операцій.</w:t>
      </w:r>
    </w:p>
    <w:p w:rsidR="001B59A1" w:rsidRPr="001B59A1" w:rsidRDefault="001B59A1" w:rsidP="001B5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 xml:space="preserve">До об’єктів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щодо вивчення дисципліни відносяться:</w:t>
      </w:r>
    </w:p>
    <w:p w:rsidR="001B59A1" w:rsidRPr="001B59A1" w:rsidRDefault="001B59A1" w:rsidP="001B59A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первинні документи (накладні, акти приймання-передачі, касові та банківські документи, митні декларації, інвентаризаційні описи, відомості нарахування заробітної плати тощо);</w:t>
      </w:r>
    </w:p>
    <w:p w:rsidR="001B59A1" w:rsidRPr="001B59A1" w:rsidRDefault="001B59A1" w:rsidP="001B59A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облікові реєстри (касові книги, картки складського обліку, реєстри податкових накладних, відомості аналітичного обліку, журнали-ордери, головні книги);</w:t>
      </w:r>
    </w:p>
    <w:p w:rsidR="001B59A1" w:rsidRPr="001B59A1" w:rsidRDefault="001B59A1" w:rsidP="001B59A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59A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бухгалтерська, фінансова та податкова звітність звіти матеріально відповідальних осіб, касові звіти, звіти про використання коштів, наданих під звіт, баланси та фінансова звітність, податкові декларації та звіти).</w:t>
      </w:r>
    </w:p>
    <w:p w:rsidR="007925A3" w:rsidRPr="001B59A1" w:rsidRDefault="007925A3" w:rsidP="001B59A1">
      <w:pPr>
        <w:spacing w:after="0"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7925A3" w:rsidRPr="001B59A1" w:rsidSect="001B59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48D7"/>
    <w:multiLevelType w:val="multilevel"/>
    <w:tmpl w:val="3092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67C71"/>
    <w:multiLevelType w:val="multilevel"/>
    <w:tmpl w:val="B66E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A1E9C"/>
    <w:multiLevelType w:val="multilevel"/>
    <w:tmpl w:val="1E36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D4629"/>
    <w:multiLevelType w:val="multilevel"/>
    <w:tmpl w:val="9716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D3"/>
    <w:rsid w:val="001B59A1"/>
    <w:rsid w:val="005705D3"/>
    <w:rsid w:val="007925A3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9F6A"/>
  <w15:chartTrackingRefBased/>
  <w15:docId w15:val="{AD768A55-7B9E-45C3-AE4A-55C5EFB5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8D"/>
    <w:pPr>
      <w:spacing w:after="200" w:line="276" w:lineRule="auto"/>
    </w:pPr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center"/>
      <w:outlineLvl w:val="3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both"/>
      <w:outlineLvl w:val="5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after="0" w:line="360" w:lineRule="auto"/>
      <w:ind w:firstLine="540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spacing w:after="0" w:line="240" w:lineRule="auto"/>
      <w:ind w:right="-99"/>
      <w:jc w:val="center"/>
      <w:outlineLvl w:val="8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4">
    <w:name w:val="Title"/>
    <w:basedOn w:val="a"/>
    <w:link w:val="a5"/>
    <w:uiPriority w:val="99"/>
    <w:qFormat/>
    <w:rsid w:val="00EC11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99"/>
    <w:qFormat/>
    <w:rsid w:val="00EC118D"/>
    <w:pPr>
      <w:ind w:left="720"/>
      <w:contextualSpacing/>
    </w:pPr>
    <w:rPr>
      <w:rFonts w:eastAsia="Times New Roman" w:cs="Times New Roman"/>
    </w:rPr>
  </w:style>
  <w:style w:type="character" w:customStyle="1" w:styleId="vkekvd">
    <w:name w:val="vkekvd"/>
    <w:basedOn w:val="a0"/>
    <w:rsid w:val="005705D3"/>
  </w:style>
  <w:style w:type="character" w:customStyle="1" w:styleId="t286pc">
    <w:name w:val="t286pc"/>
    <w:basedOn w:val="a0"/>
    <w:rsid w:val="005705D3"/>
  </w:style>
  <w:style w:type="character" w:styleId="aa">
    <w:name w:val="Strong"/>
    <w:basedOn w:val="a0"/>
    <w:uiPriority w:val="22"/>
    <w:qFormat/>
    <w:rsid w:val="005705D3"/>
    <w:rPr>
      <w:b/>
      <w:bCs/>
    </w:rPr>
  </w:style>
  <w:style w:type="character" w:customStyle="1" w:styleId="n9q8lc">
    <w:name w:val="n9q8lc"/>
    <w:basedOn w:val="a0"/>
    <w:rsid w:val="005705D3"/>
  </w:style>
  <w:style w:type="paragraph" w:styleId="ab">
    <w:name w:val="Normal (Web)"/>
    <w:basedOn w:val="a"/>
    <w:uiPriority w:val="99"/>
    <w:semiHidden/>
    <w:unhideWhenUsed/>
    <w:rsid w:val="001B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7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0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3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2025-11-18T17:58:00Z</dcterms:created>
  <dcterms:modified xsi:type="dcterms:W3CDTF">2025-11-18T18:15:00Z</dcterms:modified>
</cp:coreProperties>
</file>