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42A11" w14:textId="0CB6163B" w:rsidR="008201E1" w:rsidRPr="00236444" w:rsidRDefault="008201E1" w:rsidP="008201E1">
      <w:pPr>
        <w:pStyle w:val="3"/>
        <w:shd w:val="clear" w:color="auto" w:fill="FFFFFF"/>
        <w:spacing w:before="0" w:after="300"/>
        <w:ind w:right="150"/>
        <w:textAlignment w:val="baseline"/>
        <w:rPr>
          <w:rFonts w:ascii="steelfishregular" w:eastAsia="Times New Roman" w:hAnsi="steelfishregular" w:cs="Times New Roman"/>
          <w:caps/>
          <w:color w:val="auto"/>
          <w:spacing w:val="12"/>
          <w:sz w:val="20"/>
          <w:szCs w:val="20"/>
          <w:lang w:val="uk-UA" w:eastAsia="ru-RU"/>
        </w:rPr>
      </w:pPr>
      <w:r w:rsidRPr="008201E1">
        <w:rPr>
          <w:rFonts w:ascii="Times New Roman" w:eastAsia="Times New Roman" w:hAnsi="Times New Roman" w:cs="Times New Roman"/>
          <w:i/>
          <w:iCs/>
          <w:sz w:val="20"/>
          <w:szCs w:val="20"/>
          <w:lang w:eastAsia="ru-RU"/>
        </w:rPr>
        <w:t>.</w:t>
      </w:r>
      <w:r w:rsidRPr="008201E1">
        <w:rPr>
          <w:rFonts w:ascii="steelfishregular" w:eastAsia="Times New Roman" w:hAnsi="steelfishregular" w:cs="Times New Roman"/>
          <w:caps/>
          <w:color w:val="533F14"/>
          <w:spacing w:val="12"/>
          <w:sz w:val="20"/>
          <w:szCs w:val="20"/>
          <w:lang w:eastAsia="ru-RU"/>
        </w:rPr>
        <w:t xml:space="preserve"> </w:t>
      </w:r>
      <w:r w:rsidRPr="00236444">
        <w:rPr>
          <w:rFonts w:ascii="steelfishregular" w:eastAsia="Times New Roman" w:hAnsi="steelfishregular" w:cs="Times New Roman"/>
          <w:caps/>
          <w:color w:val="auto"/>
          <w:spacing w:val="12"/>
          <w:sz w:val="20"/>
          <w:szCs w:val="20"/>
          <w:lang w:val="uk-UA" w:eastAsia="ru-RU"/>
        </w:rPr>
        <w:t>Завдання та запитання до семінару № 1</w:t>
      </w:r>
      <w:r w:rsidR="00C4096B">
        <w:rPr>
          <w:rFonts w:ascii="steelfishregular" w:eastAsia="Times New Roman" w:hAnsi="steelfishregular" w:cs="Times New Roman"/>
          <w:caps/>
          <w:color w:val="auto"/>
          <w:spacing w:val="12"/>
          <w:sz w:val="20"/>
          <w:szCs w:val="20"/>
          <w:lang w:val="uk-UA" w:eastAsia="ru-RU"/>
        </w:rPr>
        <w:t>(Заочне Відділення)</w:t>
      </w:r>
    </w:p>
    <w:p w14:paraId="7961D9B3" w14:textId="38795ADB" w:rsidR="00C4096B" w:rsidRDefault="00C4096B" w:rsidP="00C4096B">
      <w:pPr>
        <w:pStyle w:val="3"/>
        <w:shd w:val="clear" w:color="auto" w:fill="FFFFFF"/>
        <w:spacing w:before="0" w:after="300"/>
        <w:ind w:left="360" w:right="150"/>
        <w:textAlignment w:val="baseline"/>
        <w:rPr>
          <w:rFonts w:ascii="steelfishregular" w:eastAsia="Times New Roman" w:hAnsi="steelfishregular" w:cs="Times New Roman"/>
          <w:b/>
          <w:i/>
          <w:color w:val="auto"/>
          <w:spacing w:val="12"/>
          <w:sz w:val="20"/>
          <w:szCs w:val="20"/>
          <w:lang w:val="uk-UA" w:eastAsia="ru-RU"/>
        </w:rPr>
      </w:pPr>
      <w:bookmarkStart w:id="0" w:name="_Hlk215143210"/>
      <w:r>
        <w:rPr>
          <w:rFonts w:ascii="steelfishregular" w:eastAsia="Times New Roman" w:hAnsi="steelfishregular" w:cs="Times New Roman"/>
          <w:b/>
          <w:i/>
          <w:color w:val="auto"/>
          <w:spacing w:val="12"/>
          <w:sz w:val="20"/>
          <w:szCs w:val="20"/>
          <w:lang w:val="uk-UA" w:eastAsia="ru-RU"/>
        </w:rPr>
        <w:t>Для студентів, які претендують на високий бал на заліку (А,</w:t>
      </w:r>
      <w:r>
        <w:rPr>
          <w:rFonts w:ascii="steelfishregular" w:eastAsia="Times New Roman" w:hAnsi="steelfishregular" w:cs="Times New Roman"/>
          <w:b/>
          <w:i/>
          <w:color w:val="auto"/>
          <w:spacing w:val="12"/>
          <w:sz w:val="20"/>
          <w:szCs w:val="20"/>
          <w:lang w:val="en-US" w:eastAsia="ru-RU"/>
        </w:rPr>
        <w:t>B</w:t>
      </w:r>
      <w:r>
        <w:rPr>
          <w:rFonts w:ascii="steelfishregular" w:eastAsia="Times New Roman" w:hAnsi="steelfishregular" w:cs="Times New Roman"/>
          <w:b/>
          <w:i/>
          <w:color w:val="auto"/>
          <w:spacing w:val="12"/>
          <w:sz w:val="20"/>
          <w:szCs w:val="20"/>
          <w:lang w:val="uk-UA" w:eastAsia="ru-RU"/>
        </w:rPr>
        <w:t>)</w:t>
      </w:r>
    </w:p>
    <w:bookmarkEnd w:id="0"/>
    <w:p w14:paraId="2264E3A7" w14:textId="59FB45DE" w:rsidR="00410D5E" w:rsidRDefault="00410D5E" w:rsidP="00C4096B">
      <w:pPr>
        <w:pStyle w:val="3"/>
        <w:numPr>
          <w:ilvl w:val="0"/>
          <w:numId w:val="1"/>
        </w:numPr>
        <w:shd w:val="clear" w:color="auto" w:fill="FFFFFF"/>
        <w:spacing w:before="0" w:after="300"/>
        <w:ind w:right="150"/>
        <w:textAlignment w:val="baseline"/>
        <w:rPr>
          <w:rFonts w:ascii="steelfishregular" w:eastAsia="Times New Roman" w:hAnsi="steelfishregular" w:cs="Times New Roman"/>
          <w:b/>
          <w:i/>
          <w:color w:val="auto"/>
          <w:spacing w:val="12"/>
          <w:sz w:val="20"/>
          <w:szCs w:val="20"/>
          <w:lang w:val="uk-UA" w:eastAsia="ru-RU"/>
        </w:rPr>
      </w:pPr>
      <w:r>
        <w:rPr>
          <w:rFonts w:ascii="steelfishregular" w:eastAsia="Times New Roman" w:hAnsi="steelfishregular" w:cs="Times New Roman"/>
          <w:b/>
          <w:i/>
          <w:color w:val="auto"/>
          <w:spacing w:val="12"/>
          <w:sz w:val="20"/>
          <w:szCs w:val="20"/>
          <w:lang w:val="uk-UA" w:eastAsia="ru-RU"/>
        </w:rPr>
        <w:t xml:space="preserve">Дайте розгорнуту характеристику однієї із новітніх форм </w:t>
      </w:r>
      <w:r w:rsidRPr="00410D5E">
        <w:rPr>
          <w:rFonts w:ascii="steelfishregular" w:eastAsia="Times New Roman" w:hAnsi="steelfishregular" w:cs="Times New Roman"/>
          <w:b/>
          <w:i/>
          <w:color w:val="auto"/>
          <w:spacing w:val="12"/>
          <w:sz w:val="20"/>
          <w:szCs w:val="20"/>
          <w:lang w:val="uk-UA" w:eastAsia="ru-RU"/>
        </w:rPr>
        <w:t>репрезентації літературного твору (</w:t>
      </w:r>
      <w:proofErr w:type="spellStart"/>
      <w:r w:rsidRPr="00410D5E">
        <w:rPr>
          <w:rFonts w:ascii="steelfishregular" w:eastAsia="Times New Roman" w:hAnsi="steelfishregular" w:cs="Times New Roman"/>
          <w:b/>
          <w:i/>
          <w:color w:val="auto"/>
          <w:spacing w:val="12"/>
          <w:sz w:val="20"/>
          <w:szCs w:val="20"/>
          <w:lang w:val="uk-UA" w:eastAsia="ru-RU"/>
        </w:rPr>
        <w:t>аудіокниги</w:t>
      </w:r>
      <w:proofErr w:type="spellEnd"/>
      <w:r w:rsidRPr="00410D5E">
        <w:rPr>
          <w:rFonts w:ascii="steelfishregular" w:eastAsia="Times New Roman" w:hAnsi="steelfishregular" w:cs="Times New Roman"/>
          <w:b/>
          <w:i/>
          <w:color w:val="auto"/>
          <w:spacing w:val="12"/>
          <w:sz w:val="20"/>
          <w:szCs w:val="20"/>
          <w:lang w:val="uk-UA" w:eastAsia="ru-RU"/>
        </w:rPr>
        <w:t xml:space="preserve">, </w:t>
      </w:r>
      <w:proofErr w:type="spellStart"/>
      <w:r w:rsidRPr="00410D5E">
        <w:rPr>
          <w:rFonts w:ascii="steelfishregular" w:eastAsia="Times New Roman" w:hAnsi="steelfishregular" w:cs="Times New Roman"/>
          <w:b/>
          <w:i/>
          <w:color w:val="auto"/>
          <w:spacing w:val="12"/>
          <w:sz w:val="20"/>
          <w:szCs w:val="20"/>
          <w:lang w:val="uk-UA" w:eastAsia="ru-RU"/>
        </w:rPr>
        <w:t>інтермедіальні</w:t>
      </w:r>
      <w:proofErr w:type="spellEnd"/>
      <w:r w:rsidRPr="00410D5E">
        <w:rPr>
          <w:rFonts w:ascii="steelfishregular" w:eastAsia="Times New Roman" w:hAnsi="steelfishregular" w:cs="Times New Roman"/>
          <w:b/>
          <w:i/>
          <w:color w:val="auto"/>
          <w:spacing w:val="12"/>
          <w:sz w:val="20"/>
          <w:szCs w:val="20"/>
          <w:lang w:val="uk-UA" w:eastAsia="ru-RU"/>
        </w:rPr>
        <w:t xml:space="preserve"> </w:t>
      </w:r>
      <w:proofErr w:type="spellStart"/>
      <w:r w:rsidRPr="00410D5E">
        <w:rPr>
          <w:rFonts w:ascii="steelfishregular" w:eastAsia="Times New Roman" w:hAnsi="steelfishregular" w:cs="Times New Roman"/>
          <w:b/>
          <w:i/>
          <w:color w:val="auto"/>
          <w:spacing w:val="12"/>
          <w:sz w:val="20"/>
          <w:szCs w:val="20"/>
          <w:lang w:val="uk-UA" w:eastAsia="ru-RU"/>
        </w:rPr>
        <w:t>проєкції</w:t>
      </w:r>
      <w:proofErr w:type="spellEnd"/>
      <w:r w:rsidRPr="00410D5E">
        <w:rPr>
          <w:rFonts w:ascii="steelfishregular" w:eastAsia="Times New Roman" w:hAnsi="steelfishregular" w:cs="Times New Roman"/>
          <w:b/>
          <w:i/>
          <w:color w:val="auto"/>
          <w:spacing w:val="12"/>
          <w:sz w:val="20"/>
          <w:szCs w:val="20"/>
          <w:lang w:val="uk-UA" w:eastAsia="ru-RU"/>
        </w:rPr>
        <w:t xml:space="preserve">, </w:t>
      </w:r>
      <w:proofErr w:type="spellStart"/>
      <w:r w:rsidRPr="00410D5E">
        <w:rPr>
          <w:rFonts w:ascii="steelfishregular" w:eastAsia="Times New Roman" w:hAnsi="steelfishregular" w:cs="Times New Roman"/>
          <w:b/>
          <w:i/>
          <w:color w:val="auto"/>
          <w:spacing w:val="12"/>
          <w:sz w:val="20"/>
          <w:szCs w:val="20"/>
          <w:lang w:val="uk-UA" w:eastAsia="ru-RU"/>
        </w:rPr>
        <w:t>кібертексти</w:t>
      </w:r>
      <w:proofErr w:type="spellEnd"/>
      <w:r w:rsidRPr="00410D5E">
        <w:rPr>
          <w:rFonts w:ascii="steelfishregular" w:eastAsia="Times New Roman" w:hAnsi="steelfishregular" w:cs="Times New Roman"/>
          <w:b/>
          <w:i/>
          <w:color w:val="auto"/>
          <w:spacing w:val="12"/>
          <w:sz w:val="20"/>
          <w:szCs w:val="20"/>
          <w:lang w:val="uk-UA" w:eastAsia="ru-RU"/>
        </w:rPr>
        <w:t>)</w:t>
      </w:r>
      <w:r>
        <w:rPr>
          <w:rFonts w:ascii="steelfishregular" w:eastAsia="Times New Roman" w:hAnsi="steelfishregular" w:cs="Times New Roman"/>
          <w:b/>
          <w:i/>
          <w:color w:val="auto"/>
          <w:spacing w:val="12"/>
          <w:sz w:val="20"/>
          <w:szCs w:val="20"/>
          <w:lang w:val="uk-UA" w:eastAsia="ru-RU"/>
        </w:rPr>
        <w:t xml:space="preserve">, акцентуйте увагу на </w:t>
      </w:r>
      <w:r w:rsidRPr="00410D5E">
        <w:rPr>
          <w:rFonts w:ascii="steelfishregular" w:eastAsia="Times New Roman" w:hAnsi="steelfishregular" w:cs="Times New Roman"/>
          <w:b/>
          <w:i/>
          <w:color w:val="auto"/>
          <w:spacing w:val="12"/>
          <w:sz w:val="20"/>
          <w:szCs w:val="20"/>
          <w:lang w:val="uk-UA" w:eastAsia="ru-RU"/>
        </w:rPr>
        <w:t>передач</w:t>
      </w:r>
      <w:r>
        <w:rPr>
          <w:rFonts w:ascii="steelfishregular" w:eastAsia="Times New Roman" w:hAnsi="steelfishregular" w:cs="Times New Roman"/>
          <w:b/>
          <w:i/>
          <w:color w:val="auto"/>
          <w:spacing w:val="12"/>
          <w:sz w:val="20"/>
          <w:szCs w:val="20"/>
          <w:lang w:val="uk-UA" w:eastAsia="ru-RU"/>
        </w:rPr>
        <w:t>і</w:t>
      </w:r>
      <w:r w:rsidRPr="00410D5E">
        <w:rPr>
          <w:rFonts w:ascii="steelfishregular" w:eastAsia="Times New Roman" w:hAnsi="steelfishregular" w:cs="Times New Roman"/>
          <w:b/>
          <w:i/>
          <w:color w:val="auto"/>
          <w:spacing w:val="12"/>
          <w:sz w:val="20"/>
          <w:szCs w:val="20"/>
          <w:lang w:val="uk-UA" w:eastAsia="ru-RU"/>
        </w:rPr>
        <w:t xml:space="preserve"> символів, смислів, кодів </w:t>
      </w:r>
      <w:proofErr w:type="spellStart"/>
      <w:r w:rsidRPr="00410D5E">
        <w:rPr>
          <w:rFonts w:ascii="steelfishregular" w:eastAsia="Times New Roman" w:hAnsi="steelfishregular" w:cs="Times New Roman"/>
          <w:b/>
          <w:i/>
          <w:color w:val="auto"/>
          <w:spacing w:val="12"/>
          <w:sz w:val="20"/>
          <w:szCs w:val="20"/>
          <w:lang w:val="uk-UA" w:eastAsia="ru-RU"/>
        </w:rPr>
        <w:t>через</w:t>
      </w:r>
      <w:r>
        <w:rPr>
          <w:rFonts w:ascii="steelfishregular" w:eastAsia="Times New Roman" w:hAnsi="steelfishregular" w:cs="Times New Roman"/>
          <w:b/>
          <w:i/>
          <w:color w:val="auto"/>
          <w:spacing w:val="12"/>
          <w:sz w:val="20"/>
          <w:szCs w:val="20"/>
          <w:lang w:val="uk-UA" w:eastAsia="ru-RU"/>
        </w:rPr>
        <w:t>конкретний</w:t>
      </w:r>
      <w:proofErr w:type="spellEnd"/>
      <w:r w:rsidRPr="00410D5E">
        <w:rPr>
          <w:rFonts w:ascii="steelfishregular" w:eastAsia="Times New Roman" w:hAnsi="steelfishregular" w:cs="Times New Roman"/>
          <w:b/>
          <w:i/>
          <w:color w:val="auto"/>
          <w:spacing w:val="12"/>
          <w:sz w:val="20"/>
          <w:szCs w:val="20"/>
          <w:lang w:val="uk-UA" w:eastAsia="ru-RU"/>
        </w:rPr>
        <w:t xml:space="preserve"> художній текст </w:t>
      </w:r>
    </w:p>
    <w:p w14:paraId="71FCE2FD" w14:textId="77777777" w:rsidR="00410D5E" w:rsidRDefault="00410D5E" w:rsidP="00410D5E">
      <w:pPr>
        <w:pStyle w:val="3"/>
        <w:numPr>
          <w:ilvl w:val="0"/>
          <w:numId w:val="1"/>
        </w:numPr>
        <w:shd w:val="clear" w:color="auto" w:fill="FFFFFF"/>
        <w:spacing w:before="0" w:after="300"/>
        <w:ind w:right="150"/>
        <w:textAlignment w:val="baseline"/>
        <w:rPr>
          <w:rFonts w:ascii="steelfishregular" w:eastAsia="Times New Roman" w:hAnsi="steelfishregular" w:cs="Times New Roman"/>
          <w:b/>
          <w:i/>
          <w:color w:val="auto"/>
          <w:spacing w:val="12"/>
          <w:sz w:val="20"/>
          <w:szCs w:val="20"/>
          <w:lang w:val="uk-UA" w:eastAsia="ru-RU"/>
        </w:rPr>
      </w:pPr>
      <w:r>
        <w:rPr>
          <w:rFonts w:ascii="steelfishregular" w:eastAsia="Times New Roman" w:hAnsi="steelfishregular" w:cs="Times New Roman"/>
          <w:b/>
          <w:i/>
          <w:color w:val="auto"/>
          <w:spacing w:val="12"/>
          <w:sz w:val="20"/>
          <w:szCs w:val="20"/>
          <w:lang w:val="uk-UA" w:eastAsia="ru-RU"/>
        </w:rPr>
        <w:t xml:space="preserve">Як саме </w:t>
      </w:r>
      <w:proofErr w:type="spellStart"/>
      <w:r>
        <w:rPr>
          <w:rFonts w:ascii="steelfishregular" w:eastAsia="Times New Roman" w:hAnsi="steelfishregular" w:cs="Times New Roman"/>
          <w:b/>
          <w:i/>
          <w:color w:val="auto"/>
          <w:spacing w:val="12"/>
          <w:sz w:val="20"/>
          <w:szCs w:val="20"/>
          <w:lang w:val="uk-UA" w:eastAsia="ru-RU"/>
        </w:rPr>
        <w:t>міждисциплінарність</w:t>
      </w:r>
      <w:proofErr w:type="spellEnd"/>
      <w:r>
        <w:rPr>
          <w:rFonts w:ascii="steelfishregular" w:eastAsia="Times New Roman" w:hAnsi="steelfishregular" w:cs="Times New Roman"/>
          <w:b/>
          <w:i/>
          <w:color w:val="auto"/>
          <w:spacing w:val="12"/>
          <w:sz w:val="20"/>
          <w:szCs w:val="20"/>
          <w:lang w:val="uk-UA" w:eastAsia="ru-RU"/>
        </w:rPr>
        <w:t xml:space="preserve"> літературознавства дозволяє продемонструвати спроможність літератури</w:t>
      </w:r>
      <w:r w:rsidRPr="00410D5E">
        <w:rPr>
          <w:rFonts w:ascii="steelfishregular" w:eastAsia="Times New Roman" w:hAnsi="steelfishregular" w:cs="Times New Roman"/>
          <w:b/>
          <w:i/>
          <w:color w:val="auto"/>
          <w:spacing w:val="12"/>
          <w:sz w:val="20"/>
          <w:szCs w:val="20"/>
          <w:lang w:val="uk-UA" w:eastAsia="ru-RU"/>
        </w:rPr>
        <w:t xml:space="preserve"> </w:t>
      </w:r>
      <w:r>
        <w:rPr>
          <w:rFonts w:ascii="steelfishregular" w:eastAsia="Times New Roman" w:hAnsi="steelfishregular" w:cs="Times New Roman"/>
          <w:b/>
          <w:i/>
          <w:color w:val="auto"/>
          <w:spacing w:val="12"/>
          <w:sz w:val="20"/>
          <w:szCs w:val="20"/>
          <w:lang w:val="uk-UA" w:eastAsia="ru-RU"/>
        </w:rPr>
        <w:t xml:space="preserve">виконувати </w:t>
      </w:r>
      <w:r w:rsidRPr="00410D5E">
        <w:rPr>
          <w:rFonts w:ascii="steelfishregular" w:eastAsia="Times New Roman" w:hAnsi="steelfishregular" w:cs="Times New Roman"/>
          <w:b/>
          <w:i/>
          <w:color w:val="auto"/>
          <w:spacing w:val="12"/>
          <w:sz w:val="20"/>
          <w:szCs w:val="20"/>
          <w:lang w:val="uk-UA" w:eastAsia="ru-RU"/>
        </w:rPr>
        <w:t>комунікативну та аксіологічну функції</w:t>
      </w:r>
      <w:r>
        <w:rPr>
          <w:rFonts w:ascii="steelfishregular" w:eastAsia="Times New Roman" w:hAnsi="steelfishregular" w:cs="Times New Roman"/>
          <w:b/>
          <w:i/>
          <w:color w:val="auto"/>
          <w:spacing w:val="12"/>
          <w:sz w:val="20"/>
          <w:szCs w:val="20"/>
          <w:lang w:val="uk-UA" w:eastAsia="ru-RU"/>
        </w:rPr>
        <w:t>.</w:t>
      </w:r>
    </w:p>
    <w:p w14:paraId="69A96F4F" w14:textId="77777777" w:rsidR="0043780A" w:rsidRDefault="00410D5E" w:rsidP="00410D5E">
      <w:pPr>
        <w:pStyle w:val="3"/>
        <w:numPr>
          <w:ilvl w:val="0"/>
          <w:numId w:val="1"/>
        </w:numPr>
        <w:shd w:val="clear" w:color="auto" w:fill="FFFFFF"/>
        <w:spacing w:before="0" w:after="300"/>
        <w:ind w:right="150"/>
        <w:textAlignment w:val="baseline"/>
        <w:rPr>
          <w:rFonts w:ascii="steelfishregular" w:eastAsia="Times New Roman" w:hAnsi="steelfishregular" w:cs="Times New Roman"/>
          <w:b/>
          <w:i/>
          <w:color w:val="auto"/>
          <w:spacing w:val="12"/>
          <w:sz w:val="20"/>
          <w:szCs w:val="20"/>
          <w:lang w:val="uk-UA" w:eastAsia="ru-RU"/>
        </w:rPr>
      </w:pPr>
      <w:r w:rsidRPr="00410D5E">
        <w:rPr>
          <w:rFonts w:ascii="steelfishregular" w:eastAsia="Times New Roman" w:hAnsi="steelfishregular" w:cs="Times New Roman"/>
          <w:b/>
          <w:i/>
          <w:color w:val="auto"/>
          <w:spacing w:val="12"/>
          <w:sz w:val="20"/>
          <w:szCs w:val="20"/>
          <w:lang w:val="uk-UA" w:eastAsia="ru-RU"/>
        </w:rPr>
        <w:t xml:space="preserve"> </w:t>
      </w:r>
      <w:r>
        <w:rPr>
          <w:rFonts w:ascii="steelfishregular" w:eastAsia="Times New Roman" w:hAnsi="steelfishregular" w:cs="Times New Roman"/>
          <w:b/>
          <w:i/>
          <w:color w:val="auto"/>
          <w:spacing w:val="12"/>
          <w:sz w:val="20"/>
          <w:szCs w:val="20"/>
          <w:lang w:val="uk-UA" w:eastAsia="ru-RU"/>
        </w:rPr>
        <w:t>Продемонструйте на пр</w:t>
      </w:r>
      <w:r w:rsidR="0043780A">
        <w:rPr>
          <w:rFonts w:ascii="steelfishregular" w:eastAsia="Times New Roman" w:hAnsi="steelfishregular" w:cs="Times New Roman"/>
          <w:b/>
          <w:i/>
          <w:color w:val="auto"/>
          <w:spacing w:val="12"/>
          <w:sz w:val="20"/>
          <w:szCs w:val="20"/>
          <w:lang w:val="uk-UA" w:eastAsia="ru-RU"/>
        </w:rPr>
        <w:t xml:space="preserve">икладі художнього тексту здатність мистецтва слова до </w:t>
      </w:r>
      <w:r w:rsidRPr="00410D5E">
        <w:rPr>
          <w:rFonts w:ascii="steelfishregular" w:eastAsia="Times New Roman" w:hAnsi="steelfishregular" w:cs="Times New Roman"/>
          <w:b/>
          <w:i/>
          <w:color w:val="auto"/>
          <w:spacing w:val="12"/>
          <w:sz w:val="20"/>
          <w:szCs w:val="20"/>
          <w:lang w:val="uk-UA" w:eastAsia="ru-RU"/>
        </w:rPr>
        <w:t xml:space="preserve">створення нової/альтернативної реальності </w:t>
      </w:r>
    </w:p>
    <w:p w14:paraId="587C9775" w14:textId="77D50E3A" w:rsidR="00236444" w:rsidRPr="0043780A" w:rsidRDefault="0043780A" w:rsidP="00410D5E">
      <w:pPr>
        <w:pStyle w:val="3"/>
        <w:numPr>
          <w:ilvl w:val="0"/>
          <w:numId w:val="1"/>
        </w:numPr>
        <w:shd w:val="clear" w:color="auto" w:fill="FFFFFF"/>
        <w:spacing w:before="0" w:after="300"/>
        <w:ind w:right="150"/>
        <w:textAlignment w:val="baseline"/>
        <w:rPr>
          <w:rFonts w:ascii="steelfishregular" w:eastAsia="Times New Roman" w:hAnsi="steelfishregular" w:cs="Times New Roman"/>
          <w:b/>
          <w:i/>
          <w:color w:val="auto"/>
          <w:spacing w:val="12"/>
          <w:sz w:val="20"/>
          <w:szCs w:val="20"/>
          <w:lang w:val="uk-UA" w:eastAsia="ru-RU"/>
        </w:rPr>
      </w:pPr>
      <w:r>
        <w:rPr>
          <w:rFonts w:ascii="steelfishregular" w:eastAsia="Times New Roman" w:hAnsi="steelfishregular" w:cs="Times New Roman"/>
          <w:b/>
          <w:i/>
          <w:color w:val="auto"/>
          <w:spacing w:val="12"/>
          <w:sz w:val="20"/>
          <w:szCs w:val="20"/>
          <w:lang w:val="uk-UA" w:eastAsia="ru-RU"/>
        </w:rPr>
        <w:t xml:space="preserve">Проілюструйте </w:t>
      </w:r>
      <w:proofErr w:type="spellStart"/>
      <w:r w:rsidR="00410D5E" w:rsidRPr="0043780A">
        <w:rPr>
          <w:rFonts w:ascii="steelfishregular" w:eastAsia="Times New Roman" w:hAnsi="steelfishregular" w:cs="Times New Roman"/>
          <w:b/>
          <w:i/>
          <w:color w:val="auto"/>
          <w:spacing w:val="12"/>
          <w:sz w:val="20"/>
          <w:szCs w:val="20"/>
          <w:lang w:val="uk-UA" w:eastAsia="ru-RU"/>
        </w:rPr>
        <w:t>культуротвор</w:t>
      </w:r>
      <w:r>
        <w:rPr>
          <w:rFonts w:ascii="steelfishregular" w:eastAsia="Times New Roman" w:hAnsi="steelfishregular" w:cs="Times New Roman"/>
          <w:b/>
          <w:i/>
          <w:color w:val="auto"/>
          <w:spacing w:val="12"/>
          <w:sz w:val="20"/>
          <w:szCs w:val="20"/>
          <w:lang w:val="uk-UA" w:eastAsia="ru-RU"/>
        </w:rPr>
        <w:t>чу</w:t>
      </w:r>
      <w:proofErr w:type="spellEnd"/>
      <w:r w:rsidR="00410D5E" w:rsidRPr="0043780A">
        <w:rPr>
          <w:rFonts w:ascii="steelfishregular" w:eastAsia="Times New Roman" w:hAnsi="steelfishregular" w:cs="Times New Roman"/>
          <w:b/>
          <w:i/>
          <w:color w:val="auto"/>
          <w:spacing w:val="12"/>
          <w:sz w:val="20"/>
          <w:szCs w:val="20"/>
          <w:lang w:val="uk-UA" w:eastAsia="ru-RU"/>
        </w:rPr>
        <w:t xml:space="preserve"> функці</w:t>
      </w:r>
      <w:r w:rsidR="00C4096B">
        <w:rPr>
          <w:rFonts w:ascii="steelfishregular" w:eastAsia="Times New Roman" w:hAnsi="steelfishregular" w:cs="Times New Roman"/>
          <w:b/>
          <w:i/>
          <w:color w:val="auto"/>
          <w:spacing w:val="12"/>
          <w:sz w:val="20"/>
          <w:szCs w:val="20"/>
          <w:lang w:val="uk-UA" w:eastAsia="ru-RU"/>
        </w:rPr>
        <w:t>ю літературного твору</w:t>
      </w:r>
      <w:r w:rsidR="00410D5E" w:rsidRPr="0043780A">
        <w:rPr>
          <w:rFonts w:ascii="steelfishregular" w:eastAsia="Times New Roman" w:hAnsi="steelfishregular" w:cs="Times New Roman"/>
          <w:b/>
          <w:i/>
          <w:color w:val="auto"/>
          <w:spacing w:val="12"/>
          <w:sz w:val="20"/>
          <w:szCs w:val="20"/>
          <w:lang w:val="uk-UA" w:eastAsia="ru-RU"/>
        </w:rPr>
        <w:t xml:space="preserve"> ( шляхом </w:t>
      </w:r>
      <w:proofErr w:type="spellStart"/>
      <w:r w:rsidR="00410D5E" w:rsidRPr="0043780A">
        <w:rPr>
          <w:rFonts w:ascii="steelfishregular" w:eastAsia="Times New Roman" w:hAnsi="steelfishregular" w:cs="Times New Roman"/>
          <w:b/>
          <w:i/>
          <w:color w:val="auto"/>
          <w:spacing w:val="12"/>
          <w:sz w:val="20"/>
          <w:szCs w:val="20"/>
          <w:lang w:val="uk-UA" w:eastAsia="ru-RU"/>
        </w:rPr>
        <w:t>інтеріорізації</w:t>
      </w:r>
      <w:proofErr w:type="spellEnd"/>
      <w:r w:rsidR="00410D5E" w:rsidRPr="0043780A">
        <w:rPr>
          <w:rFonts w:ascii="steelfishregular" w:eastAsia="Times New Roman" w:hAnsi="steelfishregular" w:cs="Times New Roman"/>
          <w:b/>
          <w:i/>
          <w:color w:val="auto"/>
          <w:spacing w:val="12"/>
          <w:sz w:val="20"/>
          <w:szCs w:val="20"/>
          <w:lang w:val="uk-UA" w:eastAsia="ru-RU"/>
        </w:rPr>
        <w:t xml:space="preserve"> цінностей)</w:t>
      </w:r>
    </w:p>
    <w:p w14:paraId="66DB395A" w14:textId="77777777" w:rsidR="00C4096B" w:rsidRDefault="00C4096B" w:rsidP="00C4096B">
      <w:pPr>
        <w:pStyle w:val="3"/>
        <w:shd w:val="clear" w:color="auto" w:fill="FFFFFF"/>
        <w:spacing w:before="0" w:after="300"/>
        <w:ind w:left="360" w:right="150"/>
        <w:textAlignment w:val="baseline"/>
        <w:rPr>
          <w:rFonts w:ascii="steelfishregular" w:eastAsia="Times New Roman" w:hAnsi="steelfishregular" w:cs="Times New Roman"/>
          <w:b/>
          <w:i/>
          <w:color w:val="auto"/>
          <w:spacing w:val="12"/>
          <w:sz w:val="20"/>
          <w:szCs w:val="20"/>
          <w:lang w:val="en-US" w:eastAsia="ru-RU"/>
        </w:rPr>
      </w:pPr>
      <w:r>
        <w:rPr>
          <w:rFonts w:ascii="steelfishregular" w:eastAsia="Times New Roman" w:hAnsi="steelfishregular" w:cs="Times New Roman"/>
          <w:b/>
          <w:i/>
          <w:color w:val="auto"/>
          <w:spacing w:val="12"/>
          <w:sz w:val="20"/>
          <w:szCs w:val="20"/>
          <w:lang w:val="uk-UA" w:eastAsia="ru-RU"/>
        </w:rPr>
        <w:t xml:space="preserve">Для студентів, які претендують на </w:t>
      </w:r>
      <w:r>
        <w:rPr>
          <w:rFonts w:ascii="steelfishregular" w:eastAsia="Times New Roman" w:hAnsi="steelfishregular" w:cs="Times New Roman"/>
          <w:b/>
          <w:i/>
          <w:color w:val="auto"/>
          <w:spacing w:val="12"/>
          <w:sz w:val="20"/>
          <w:szCs w:val="20"/>
          <w:lang w:val="uk-UA" w:eastAsia="ru-RU"/>
        </w:rPr>
        <w:t xml:space="preserve">достатній </w:t>
      </w:r>
      <w:r>
        <w:rPr>
          <w:rFonts w:ascii="steelfishregular" w:eastAsia="Times New Roman" w:hAnsi="steelfishregular" w:cs="Times New Roman"/>
          <w:b/>
          <w:i/>
          <w:color w:val="auto"/>
          <w:spacing w:val="12"/>
          <w:sz w:val="20"/>
          <w:szCs w:val="20"/>
          <w:lang w:val="uk-UA" w:eastAsia="ru-RU"/>
        </w:rPr>
        <w:t xml:space="preserve"> бал на заліку (</w:t>
      </w:r>
      <w:r>
        <w:rPr>
          <w:rFonts w:ascii="steelfishregular" w:eastAsia="Times New Roman" w:hAnsi="steelfishregular" w:cs="Times New Roman"/>
          <w:b/>
          <w:i/>
          <w:color w:val="auto"/>
          <w:spacing w:val="12"/>
          <w:sz w:val="20"/>
          <w:szCs w:val="20"/>
          <w:lang w:val="en-US" w:eastAsia="ru-RU"/>
        </w:rPr>
        <w:t>D</w:t>
      </w:r>
      <w:r w:rsidRPr="00C4096B">
        <w:rPr>
          <w:rFonts w:ascii="steelfishregular" w:eastAsia="Times New Roman" w:hAnsi="steelfishregular" w:cs="Times New Roman"/>
          <w:b/>
          <w:i/>
          <w:color w:val="auto"/>
          <w:spacing w:val="12"/>
          <w:sz w:val="20"/>
          <w:szCs w:val="20"/>
          <w:lang w:eastAsia="ru-RU"/>
        </w:rPr>
        <w:t>,</w:t>
      </w:r>
      <w:r>
        <w:rPr>
          <w:rFonts w:ascii="steelfishregular" w:eastAsia="Times New Roman" w:hAnsi="steelfishregular" w:cs="Times New Roman"/>
          <w:b/>
          <w:i/>
          <w:color w:val="auto"/>
          <w:spacing w:val="12"/>
          <w:sz w:val="20"/>
          <w:szCs w:val="20"/>
          <w:lang w:val="en-US" w:eastAsia="ru-RU"/>
        </w:rPr>
        <w:t>E</w:t>
      </w:r>
      <w:r>
        <w:rPr>
          <w:rFonts w:ascii="steelfishregular" w:eastAsia="Times New Roman" w:hAnsi="steelfishregular" w:cs="Times New Roman"/>
          <w:b/>
          <w:i/>
          <w:color w:val="auto"/>
          <w:spacing w:val="12"/>
          <w:sz w:val="20"/>
          <w:szCs w:val="20"/>
          <w:lang w:val="uk-UA" w:eastAsia="ru-RU"/>
        </w:rPr>
        <w:t>)</w:t>
      </w:r>
    </w:p>
    <w:p w14:paraId="3ECB395F" w14:textId="6358F5D1" w:rsidR="00236444" w:rsidRPr="00C4096B" w:rsidRDefault="00236444" w:rsidP="00C4096B">
      <w:pPr>
        <w:pStyle w:val="3"/>
        <w:shd w:val="clear" w:color="auto" w:fill="FFFFFF"/>
        <w:spacing w:before="0" w:after="300"/>
        <w:ind w:left="360" w:right="150"/>
        <w:textAlignment w:val="baseline"/>
        <w:rPr>
          <w:rFonts w:ascii="steelfishregular" w:eastAsia="Times New Roman" w:hAnsi="steelfishregular" w:cs="Times New Roman"/>
          <w:b/>
          <w:i/>
          <w:color w:val="auto"/>
          <w:spacing w:val="12"/>
          <w:sz w:val="20"/>
          <w:szCs w:val="20"/>
          <w:lang w:val="uk-UA" w:eastAsia="ru-RU"/>
        </w:rPr>
      </w:pPr>
      <w:r w:rsidRPr="00236444">
        <w:rPr>
          <w:rFonts w:ascii="Times New Roman" w:hAnsi="Times New Roman" w:cs="Times New Roman"/>
          <w:b/>
          <w:i/>
          <w:lang w:val="uk-UA" w:eastAsia="ru-RU"/>
        </w:rPr>
        <w:t>Прочитайте наведені нижче фрагменти</w:t>
      </w:r>
      <w:r>
        <w:rPr>
          <w:rFonts w:ascii="Times New Roman" w:hAnsi="Times New Roman" w:cs="Times New Roman"/>
          <w:lang w:val="uk-UA" w:eastAsia="ru-RU"/>
        </w:rPr>
        <w:t xml:space="preserve">, в яких йдеться про роман </w:t>
      </w:r>
      <w:proofErr w:type="spellStart"/>
      <w:r>
        <w:rPr>
          <w:rFonts w:ascii="Times New Roman" w:hAnsi="Times New Roman" w:cs="Times New Roman"/>
          <w:lang w:val="uk-UA" w:eastAsia="ru-RU"/>
        </w:rPr>
        <w:t>Н.Геймана</w:t>
      </w:r>
      <w:proofErr w:type="spellEnd"/>
      <w:r>
        <w:rPr>
          <w:rFonts w:ascii="Times New Roman" w:hAnsi="Times New Roman" w:cs="Times New Roman"/>
          <w:lang w:val="uk-UA" w:eastAsia="ru-RU"/>
        </w:rPr>
        <w:t xml:space="preserve"> «Книга кладовища», </w:t>
      </w:r>
      <w:r w:rsidRPr="00236444">
        <w:rPr>
          <w:rFonts w:ascii="Times New Roman" w:hAnsi="Times New Roman" w:cs="Times New Roman"/>
          <w:b/>
          <w:i/>
          <w:lang w:val="uk-UA" w:eastAsia="ru-RU"/>
        </w:rPr>
        <w:t>визначте</w:t>
      </w:r>
      <w:r>
        <w:rPr>
          <w:rFonts w:ascii="Times New Roman" w:hAnsi="Times New Roman" w:cs="Times New Roman"/>
          <w:lang w:val="uk-UA" w:eastAsia="ru-RU"/>
        </w:rPr>
        <w:t>, до якого типу аналітики ( літературознавчого чи літературно-критичного) належить кожний фрагмент і аргументуйте власну позицію.</w:t>
      </w:r>
    </w:p>
    <w:p w14:paraId="1564D17F" w14:textId="77777777" w:rsidR="008201E1" w:rsidRPr="008201E1" w:rsidRDefault="008201E1" w:rsidP="008201E1">
      <w:pPr>
        <w:pStyle w:val="3"/>
        <w:shd w:val="clear" w:color="auto" w:fill="FFFFFF"/>
        <w:spacing w:before="0" w:after="300"/>
        <w:ind w:right="150"/>
        <w:textAlignment w:val="baseline"/>
        <w:rPr>
          <w:rFonts w:ascii="steelfishregular" w:eastAsia="Times New Roman" w:hAnsi="steelfishregular" w:cs="Times New Roman"/>
          <w:caps/>
          <w:color w:val="533F14"/>
          <w:spacing w:val="12"/>
          <w:sz w:val="20"/>
          <w:szCs w:val="20"/>
          <w:lang w:val="en-US" w:eastAsia="ru-RU"/>
        </w:rPr>
      </w:pPr>
      <w:r w:rsidRPr="008201E1">
        <w:rPr>
          <w:rFonts w:ascii="steelfishregular" w:eastAsia="Times New Roman" w:hAnsi="steelfishregular" w:cs="Times New Roman"/>
          <w:caps/>
          <w:color w:val="533F14"/>
          <w:spacing w:val="12"/>
          <w:sz w:val="20"/>
          <w:szCs w:val="20"/>
          <w:lang w:val="en-US" w:eastAsia="ru-RU"/>
        </w:rPr>
        <w:t>THE GRAVEYARD BOOK</w:t>
      </w:r>
    </w:p>
    <w:p w14:paraId="57C5C2C3" w14:textId="77777777" w:rsidR="008201E1" w:rsidRPr="00136DC7" w:rsidRDefault="008201E1" w:rsidP="008201E1">
      <w:pPr>
        <w:pStyle w:val="3"/>
        <w:shd w:val="clear" w:color="auto" w:fill="FFFFFF"/>
        <w:spacing w:before="0" w:after="300"/>
        <w:ind w:right="150"/>
        <w:textAlignment w:val="baseline"/>
        <w:rPr>
          <w:rFonts w:ascii="steelfishregular" w:eastAsia="Times New Roman" w:hAnsi="steelfishregular" w:cs="Times New Roman"/>
          <w:caps/>
          <w:color w:val="533F14"/>
          <w:spacing w:val="12"/>
          <w:sz w:val="60"/>
          <w:szCs w:val="60"/>
          <w:lang w:val="en-US" w:eastAsia="ru-RU"/>
        </w:rPr>
      </w:pPr>
      <w:r>
        <w:rPr>
          <w:rFonts w:ascii="Times New Roman" w:eastAsia="Times New Roman" w:hAnsi="Times New Roman" w:cs="Times New Roman"/>
          <w:i/>
          <w:iCs/>
          <w:lang w:val="en-US" w:eastAsia="ru-RU"/>
        </w:rPr>
        <w:t>1.</w:t>
      </w:r>
      <w:r w:rsidRPr="00136DC7">
        <w:rPr>
          <w:rFonts w:ascii="Times New Roman" w:eastAsia="Times New Roman" w:hAnsi="Times New Roman" w:cs="Times New Roman"/>
          <w:i/>
          <w:iCs/>
          <w:lang w:val="en-US" w:eastAsia="ru-RU"/>
        </w:rPr>
        <w:t>The Graveyard Book</w:t>
      </w:r>
      <w:r w:rsidRPr="00136DC7">
        <w:rPr>
          <w:rFonts w:ascii="Times New Roman" w:eastAsia="Times New Roman" w:hAnsi="Times New Roman" w:cs="Times New Roman"/>
          <w:lang w:val="en-US" w:eastAsia="ru-RU"/>
        </w:rPr>
        <w:t> blends lots of genres together to create its remarkable effect. By setting a classic coming-of-age tale tweens and teens in a graveyard, it is able to both horrify and uplift us. Gaiman draws heavily on legends, myths, and fairytales to create his unique cast of supernatural characters.</w:t>
      </w:r>
    </w:p>
    <w:p w14:paraId="58CD9392" w14:textId="77777777" w:rsidR="008201E1" w:rsidRPr="00136DC7" w:rsidRDefault="008201E1" w:rsidP="008201E1">
      <w:pPr>
        <w:spacing w:before="300" w:after="0" w:line="400" w:lineRule="atLeast"/>
        <w:rPr>
          <w:rFonts w:ascii="Times New Roman" w:eastAsia="Times New Roman" w:hAnsi="Times New Roman" w:cs="Times New Roman"/>
          <w:sz w:val="24"/>
          <w:szCs w:val="24"/>
          <w:lang w:val="en-US" w:eastAsia="ru-RU"/>
        </w:rPr>
      </w:pPr>
      <w:r w:rsidRPr="00136DC7">
        <w:rPr>
          <w:rFonts w:ascii="Times New Roman" w:eastAsia="Times New Roman" w:hAnsi="Times New Roman" w:cs="Times New Roman"/>
          <w:sz w:val="24"/>
          <w:szCs w:val="24"/>
          <w:lang w:val="en-US" w:eastAsia="ru-RU"/>
        </w:rPr>
        <w:t>Of course, the novel is in the Gothic and horror genres too. Even if we like dead people, the thought of living with a bunch of them is pretty freaky. Gothic literature often features small, enclosed spaces, like coffins and crypts, and include protagonists like Bod who are somehow trapped – physically, mentally, or both. (Edgar Allan Poe is the master of this in stories like “The Black Cat” and “The Tell-Tale Heart.”) Gothic tales can, but don’t have to, include supernatural parts. This one, obviously, does. Where Gaiman separates from your typical Gothic tale is in his ending. Most gothic stories don’t end well. This one does, though, and Bod is able to shed his Gothic persona and go out into the world.</w:t>
      </w:r>
    </w:p>
    <w:p w14:paraId="61A334FC" w14:textId="77777777" w:rsidR="008201E1" w:rsidRPr="005C0CE9" w:rsidRDefault="008201E1" w:rsidP="008201E1">
      <w:pPr>
        <w:pStyle w:val="a3"/>
        <w:shd w:val="clear" w:color="auto" w:fill="FFFFFF"/>
        <w:spacing w:before="0" w:beforeAutospacing="0" w:after="0" w:afterAutospacing="0"/>
        <w:jc w:val="both"/>
        <w:textAlignment w:val="baseline"/>
        <w:rPr>
          <w:color w:val="333333"/>
          <w:lang w:val="en-US"/>
        </w:rPr>
      </w:pPr>
      <w:hyperlink r:id="rId5" w:history="1">
        <w:r w:rsidRPr="00136DC7">
          <w:rPr>
            <w:b/>
            <w:bCs/>
            <w:color w:val="FA0B83"/>
            <w:shd w:val="clear" w:color="auto" w:fill="2E3161"/>
            <w:lang w:val="en-US"/>
          </w:rPr>
          <w:br/>
        </w:r>
      </w:hyperlink>
      <w:r>
        <w:rPr>
          <w:lang w:val="en-US"/>
        </w:rPr>
        <w:t>2.</w:t>
      </w:r>
      <w:r w:rsidRPr="00136DC7">
        <w:rPr>
          <w:rFonts w:ascii="Georgia" w:hAnsi="Georgia"/>
          <w:color w:val="333333"/>
          <w:lang w:val="en-US"/>
        </w:rPr>
        <w:t xml:space="preserve"> </w:t>
      </w:r>
      <w:r w:rsidRPr="005C0CE9">
        <w:rPr>
          <w:color w:val="333333"/>
          <w:lang w:val="en-US"/>
        </w:rPr>
        <w:t>About an hour later, with a cup of tea and a dish of fresh honey on the table, Gaiman sits down in the gazebo at the bottom of his garden to talk about his new novel, </w:t>
      </w:r>
      <w:r w:rsidRPr="005C0CE9">
        <w:rPr>
          <w:rStyle w:val="a4"/>
          <w:color w:val="333333"/>
          <w:bdr w:val="none" w:sz="0" w:space="0" w:color="auto" w:frame="1"/>
          <w:lang w:val="en-US"/>
        </w:rPr>
        <w:t>The Graveyard Book.</w:t>
      </w:r>
    </w:p>
    <w:p w14:paraId="4D34856E" w14:textId="77777777" w:rsidR="008201E1" w:rsidRPr="005C0CE9" w:rsidRDefault="008201E1" w:rsidP="008201E1">
      <w:pPr>
        <w:pStyle w:val="a3"/>
        <w:shd w:val="clear" w:color="auto" w:fill="FFFFFF"/>
        <w:spacing w:before="0" w:beforeAutospacing="0" w:after="282" w:afterAutospacing="0"/>
        <w:jc w:val="both"/>
        <w:textAlignment w:val="baseline"/>
        <w:rPr>
          <w:color w:val="333333"/>
          <w:lang w:val="en-US"/>
        </w:rPr>
      </w:pPr>
      <w:r w:rsidRPr="005C0CE9">
        <w:rPr>
          <w:color w:val="333333"/>
          <w:lang w:val="en-US"/>
        </w:rPr>
        <w:t>Gaiman says the idea for the novel came to him 23 years ago, when he and his family were living in England. At the time, the only safe place for his 2-year-old son to ride his tricycle was in the local churchyard.</w:t>
      </w:r>
    </w:p>
    <w:p w14:paraId="72EFBDA6" w14:textId="77777777" w:rsidR="008201E1" w:rsidRPr="005C0CE9" w:rsidRDefault="008201E1" w:rsidP="008201E1">
      <w:pPr>
        <w:pStyle w:val="a3"/>
        <w:shd w:val="clear" w:color="auto" w:fill="FFFFFF"/>
        <w:spacing w:before="0" w:beforeAutospacing="0" w:after="282" w:afterAutospacing="0"/>
        <w:jc w:val="both"/>
        <w:textAlignment w:val="baseline"/>
        <w:rPr>
          <w:color w:val="333333"/>
          <w:lang w:val="en-US"/>
        </w:rPr>
      </w:pPr>
      <w:r w:rsidRPr="005C0CE9">
        <w:rPr>
          <w:color w:val="333333"/>
          <w:lang w:val="en-US"/>
        </w:rPr>
        <w:t>"He would ride ... his tricycle, up and down the paths and between the gravestones," remembers Gaiman. "And I would sit there watching ... this incredibly happy kid in a graveyard."</w:t>
      </w:r>
    </w:p>
    <w:p w14:paraId="724B90B3" w14:textId="77777777" w:rsidR="008201E1" w:rsidRPr="005C0CE9" w:rsidRDefault="008201E1" w:rsidP="008201E1">
      <w:pPr>
        <w:pStyle w:val="a3"/>
        <w:shd w:val="clear" w:color="auto" w:fill="FFFFFF"/>
        <w:spacing w:before="0" w:beforeAutospacing="0" w:after="0" w:afterAutospacing="0"/>
        <w:jc w:val="both"/>
        <w:textAlignment w:val="baseline"/>
        <w:rPr>
          <w:color w:val="333333"/>
          <w:lang w:val="en-US"/>
        </w:rPr>
      </w:pPr>
      <w:r w:rsidRPr="005C0CE9">
        <w:rPr>
          <w:color w:val="333333"/>
          <w:lang w:val="en-US"/>
        </w:rPr>
        <w:lastRenderedPageBreak/>
        <w:t>One day the author had a flash of inspiration: Rudyard Kipling's </w:t>
      </w:r>
      <w:r w:rsidRPr="005C0CE9">
        <w:rPr>
          <w:rStyle w:val="a4"/>
          <w:color w:val="333333"/>
          <w:bdr w:val="none" w:sz="0" w:space="0" w:color="auto" w:frame="1"/>
          <w:lang w:val="en-US"/>
        </w:rPr>
        <w:t>The Jungle Book</w:t>
      </w:r>
      <w:r w:rsidRPr="005C0CE9">
        <w:rPr>
          <w:color w:val="333333"/>
          <w:lang w:val="en-US"/>
        </w:rPr>
        <w:t> told the story of an orphaned child adopted by wild animals; why not write a story about a child who is adopted by dead people?</w:t>
      </w:r>
    </w:p>
    <w:p w14:paraId="57FB058F" w14:textId="77777777" w:rsidR="008201E1" w:rsidRPr="005C0CE9" w:rsidRDefault="008201E1" w:rsidP="008201E1">
      <w:pPr>
        <w:pStyle w:val="a3"/>
        <w:shd w:val="clear" w:color="auto" w:fill="FFFFFF"/>
        <w:spacing w:before="0" w:beforeAutospacing="0" w:after="0" w:afterAutospacing="0"/>
        <w:jc w:val="both"/>
        <w:textAlignment w:val="baseline"/>
        <w:rPr>
          <w:color w:val="333333"/>
          <w:lang w:val="en-US"/>
        </w:rPr>
      </w:pPr>
      <w:r w:rsidRPr="005C0CE9">
        <w:rPr>
          <w:rStyle w:val="a5"/>
          <w:color w:val="333333"/>
          <w:bdr w:val="none" w:sz="0" w:space="0" w:color="auto" w:frame="1"/>
          <w:lang w:val="en-US"/>
        </w:rPr>
        <w:t xml:space="preserve">Fading, Haunting, </w:t>
      </w:r>
      <w:proofErr w:type="spellStart"/>
      <w:r w:rsidRPr="005C0CE9">
        <w:rPr>
          <w:rStyle w:val="a5"/>
          <w:color w:val="333333"/>
          <w:bdr w:val="none" w:sz="0" w:space="0" w:color="auto" w:frame="1"/>
          <w:lang w:val="en-US"/>
        </w:rPr>
        <w:t>Dreamwalking</w:t>
      </w:r>
      <w:proofErr w:type="spellEnd"/>
      <w:r w:rsidRPr="005C0CE9">
        <w:rPr>
          <w:rStyle w:val="a5"/>
          <w:color w:val="333333"/>
          <w:bdr w:val="none" w:sz="0" w:space="0" w:color="auto" w:frame="1"/>
          <w:lang w:val="en-US"/>
        </w:rPr>
        <w:t xml:space="preserve"> — And ABCs</w:t>
      </w:r>
    </w:p>
    <w:p w14:paraId="54111364" w14:textId="77777777" w:rsidR="008201E1" w:rsidRPr="005C0CE9" w:rsidRDefault="008201E1" w:rsidP="008201E1">
      <w:pPr>
        <w:pStyle w:val="a3"/>
        <w:shd w:val="clear" w:color="auto" w:fill="FFFFFF"/>
        <w:spacing w:before="0" w:beforeAutospacing="0" w:after="282" w:afterAutospacing="0"/>
        <w:jc w:val="both"/>
        <w:textAlignment w:val="baseline"/>
        <w:rPr>
          <w:color w:val="333333"/>
          <w:lang w:val="en-US"/>
        </w:rPr>
      </w:pPr>
      <w:r w:rsidRPr="005C0CE9">
        <w:rPr>
          <w:color w:val="333333"/>
          <w:lang w:val="en-US"/>
        </w:rPr>
        <w:t>"I knew I had a book," says Gaiman. But when he sat down that afternoon to write he came to a difficult realization after a page and a half: "I am not yet a good enough writer for this idea," Gaiman recalls thinking.</w:t>
      </w:r>
    </w:p>
    <w:p w14:paraId="2E21D85E" w14:textId="77777777" w:rsidR="008201E1" w:rsidRPr="005C0CE9" w:rsidRDefault="008201E1" w:rsidP="008201E1">
      <w:pPr>
        <w:pStyle w:val="a3"/>
        <w:shd w:val="clear" w:color="auto" w:fill="FFFFFF"/>
        <w:spacing w:before="0" w:beforeAutospacing="0" w:after="282" w:afterAutospacing="0"/>
        <w:jc w:val="both"/>
        <w:textAlignment w:val="baseline"/>
        <w:rPr>
          <w:color w:val="333333"/>
          <w:lang w:val="en-US"/>
        </w:rPr>
      </w:pPr>
      <w:r w:rsidRPr="005C0CE9">
        <w:rPr>
          <w:color w:val="333333"/>
          <w:lang w:val="en-US"/>
        </w:rPr>
        <w:t xml:space="preserve">He returned to the idea every few years and came to the same conclusion each time. Then about four years ago, he decided he wasn't going to get any better as a writer and he should just get on with it. </w:t>
      </w:r>
      <w:proofErr w:type="gramStart"/>
      <w:r w:rsidRPr="005C0CE9">
        <w:rPr>
          <w:color w:val="333333"/>
          <w:lang w:val="en-US"/>
        </w:rPr>
        <w:t>So</w:t>
      </w:r>
      <w:proofErr w:type="gramEnd"/>
      <w:r w:rsidRPr="005C0CE9">
        <w:rPr>
          <w:color w:val="333333"/>
          <w:lang w:val="en-US"/>
        </w:rPr>
        <w:t xml:space="preserve"> he came up with the story of Nobody Owens, known to his friends as Bod.</w:t>
      </w:r>
    </w:p>
    <w:p w14:paraId="63765D59" w14:textId="77777777" w:rsidR="008201E1" w:rsidRDefault="008201E1" w:rsidP="008201E1">
      <w:pPr>
        <w:pStyle w:val="a3"/>
        <w:shd w:val="clear" w:color="auto" w:fill="FFFFFF"/>
        <w:spacing w:before="0" w:beforeAutospacing="0" w:after="282" w:afterAutospacing="0"/>
        <w:jc w:val="both"/>
        <w:textAlignment w:val="baseline"/>
        <w:rPr>
          <w:color w:val="333333"/>
          <w:lang w:val="en-US"/>
        </w:rPr>
      </w:pPr>
      <w:r w:rsidRPr="005C0CE9">
        <w:rPr>
          <w:color w:val="333333"/>
          <w:lang w:val="en-US"/>
        </w:rPr>
        <w:t>A mysterious stranger murders his entire family, but Bod, who is only 2, escapes almost by chance and is taken in by the inhabitants of the local graveyard, who protect him and te</w:t>
      </w:r>
      <w:r>
        <w:rPr>
          <w:color w:val="333333"/>
          <w:lang w:val="en-US"/>
        </w:rPr>
        <w:t>ach him the secrets of the dead</w:t>
      </w:r>
    </w:p>
    <w:p w14:paraId="4EE7F8F2" w14:textId="77777777" w:rsidR="008201E1" w:rsidRPr="00B250DC" w:rsidRDefault="008201E1" w:rsidP="008201E1">
      <w:pPr>
        <w:pStyle w:val="a3"/>
        <w:shd w:val="clear" w:color="auto" w:fill="FFFFFF"/>
        <w:spacing w:before="0" w:beforeAutospacing="0" w:after="282" w:afterAutospacing="0"/>
        <w:jc w:val="both"/>
        <w:textAlignment w:val="baseline"/>
        <w:rPr>
          <w:color w:val="333333"/>
          <w:lang w:val="en-US"/>
        </w:rPr>
      </w:pPr>
      <w:r>
        <w:rPr>
          <w:lang w:val="en-US"/>
        </w:rPr>
        <w:t xml:space="preserve">3. </w:t>
      </w:r>
      <w:r w:rsidRPr="005C0CE9">
        <w:rPr>
          <w:lang w:val="en-US"/>
        </w:rPr>
        <w:t>Gaiman is also known for his works of adaptation, and he has said The Graveyard Book is greatly influenced by Rudyard Kipling’s The Jungle Book. Gaiman reflects on his writing process: “I wanted the book to be composed of short stories, because The Jungle Book was short stories. And I wanted it to be a novel, because it was a novel in my head. The tension between those two things was both a delight and a heartache as a writer” (Afterward 5). As much tension as was present in his head, Gaiman succeeded at creating a novel of short stories. Each of the eight chapters within the te</w:t>
      </w:r>
      <w:r>
        <w:rPr>
          <w:lang w:val="en-US"/>
        </w:rPr>
        <w:t xml:space="preserve">xt can be read as a short </w:t>
      </w:r>
      <w:proofErr w:type="gramStart"/>
      <w:r>
        <w:rPr>
          <w:lang w:val="en-US"/>
        </w:rPr>
        <w:t>story</w:t>
      </w:r>
      <w:r w:rsidRPr="005C0CE9">
        <w:rPr>
          <w:lang w:val="en-US"/>
        </w:rPr>
        <w:t xml:space="preserve"> ,</w:t>
      </w:r>
      <w:proofErr w:type="gramEnd"/>
      <w:r w:rsidRPr="005C0CE9">
        <w:rPr>
          <w:lang w:val="en-US"/>
        </w:rPr>
        <w:t xml:space="preserve"> but they are so well-woven together (with a prophecy and events that surround it) that they create one excellent novel. In The Graveyard Book, Gaiman creates a character with an interrupted development; this thesis will analyze the constructed identity of Nobody Owens that resulted from that interruption in development. Readers watch Bod grow throughout the text, and while Bod is not technically an adolescent for the entire novel, he is constantly struggling with adolescent themes—primarily being in a liminal state. From the time Bod enters the graveyard he exists </w:t>
      </w:r>
      <w:proofErr w:type="spellStart"/>
      <w:r w:rsidRPr="005C0CE9">
        <w:rPr>
          <w:lang w:val="en-US"/>
        </w:rPr>
        <w:t>liminally</w:t>
      </w:r>
      <w:proofErr w:type="spellEnd"/>
      <w:r w:rsidRPr="005C0CE9">
        <w:rPr>
          <w:lang w:val="en-US"/>
        </w:rPr>
        <w:t xml:space="preserve"> by being alive and human while living within a dead world where he has mythical abilities that other living humans do not. It is as he moves between the worlds of the living and the dead that he becomes aware of how he does not fully belong to either, and he must come to terms with his own liminal otherness. Within The Graveyard Book Gaiman subverts many conceptions of “normal” with his repurposing of mythical creatures to care for Bod and help him find a way to live. </w:t>
      </w:r>
    </w:p>
    <w:p w14:paraId="34463F0C" w14:textId="77777777" w:rsidR="008201E1" w:rsidRDefault="008201E1" w:rsidP="008201E1">
      <w:pPr>
        <w:jc w:val="both"/>
        <w:rPr>
          <w:rFonts w:ascii="Times New Roman" w:eastAsia="Times New Roman" w:hAnsi="Times New Roman" w:cs="Times New Roman"/>
          <w:color w:val="000000"/>
          <w:sz w:val="24"/>
          <w:szCs w:val="24"/>
          <w:shd w:val="clear" w:color="auto" w:fill="FFFFFF"/>
          <w:lang w:val="en-US" w:eastAsia="ru-RU"/>
        </w:rPr>
      </w:pPr>
      <w:r>
        <w:rPr>
          <w:rFonts w:ascii="Arial" w:eastAsia="Times New Roman" w:hAnsi="Arial" w:cs="Arial"/>
          <w:color w:val="000000"/>
          <w:sz w:val="24"/>
          <w:szCs w:val="24"/>
          <w:shd w:val="clear" w:color="auto" w:fill="FFFFFF"/>
          <w:lang w:val="en-US" w:eastAsia="ru-RU"/>
        </w:rPr>
        <w:t>4.</w:t>
      </w:r>
      <w:r w:rsidRPr="00B250DC">
        <w:rPr>
          <w:rFonts w:ascii="Times New Roman" w:eastAsia="Times New Roman" w:hAnsi="Times New Roman" w:cs="Times New Roman"/>
          <w:color w:val="000000"/>
          <w:sz w:val="24"/>
          <w:szCs w:val="24"/>
          <w:shd w:val="clear" w:color="auto" w:fill="FFFFFF"/>
          <w:lang w:val="en-US" w:eastAsia="ru-RU"/>
        </w:rPr>
        <w:t>Bod is an unusual boy who inhabits an unusual place-he's the only living resident of a graveyard. Raised from infancy by the ghosts, werewolves, and other cemetery denizens, Bod has learned the antiquated customs of his guardians' time as well as their timely ghostly teachings-like the ability to Fade. Can a boy raised by ghosts face the wonders and terrors of the worlds of both the living and the dead? And then there are things like ghouls that aren't really one thing or the other. This chilling tale is Neil Gaiman's first full-length novel for middle-grade readers since the internationally bestselling and universally acclaimed Coraline. Like Coraline, this book is sure to enchant and surprise young readers as well as Neil Gaiman's legion of adult fans.</w:t>
      </w:r>
    </w:p>
    <w:p w14:paraId="05ED6EC1" w14:textId="77777777" w:rsidR="008201E1" w:rsidRDefault="008201E1" w:rsidP="008201E1">
      <w:pPr>
        <w:jc w:val="both"/>
        <w:rPr>
          <w:rFonts w:ascii="Times New Roman" w:eastAsia="Times New Roman" w:hAnsi="Times New Roman" w:cs="Times New Roman"/>
          <w:color w:val="000000"/>
          <w:sz w:val="24"/>
          <w:szCs w:val="24"/>
          <w:shd w:val="clear" w:color="auto" w:fill="FFFFFF"/>
          <w:lang w:val="en-US" w:eastAsia="ru-RU"/>
        </w:rPr>
      </w:pPr>
    </w:p>
    <w:p w14:paraId="00BE88DB" w14:textId="77777777" w:rsidR="00612E0B" w:rsidRPr="008201E1" w:rsidRDefault="00612E0B">
      <w:pPr>
        <w:rPr>
          <w:lang w:val="en-US"/>
        </w:rPr>
      </w:pPr>
    </w:p>
    <w:sectPr w:rsidR="00612E0B" w:rsidRPr="00820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eelfishregular">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F17C2"/>
    <w:multiLevelType w:val="hybridMultilevel"/>
    <w:tmpl w:val="D3B8D00E"/>
    <w:lvl w:ilvl="0" w:tplc="28C8CAEC">
      <w:start w:val="1"/>
      <w:numFmt w:val="decimal"/>
      <w:lvlText w:val="%1."/>
      <w:lvlJc w:val="left"/>
      <w:pPr>
        <w:ind w:left="720" w:hanging="360"/>
      </w:pPr>
      <w:rPr>
        <w:rFonts w:ascii="steelfishregular" w:eastAsia="Times New Roman" w:hAnsi="steelfishregular"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4657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0C"/>
    <w:rsid w:val="00210174"/>
    <w:rsid w:val="00236444"/>
    <w:rsid w:val="00410D5E"/>
    <w:rsid w:val="0043780A"/>
    <w:rsid w:val="004F410C"/>
    <w:rsid w:val="00612E0B"/>
    <w:rsid w:val="008201E1"/>
    <w:rsid w:val="00C4096B"/>
    <w:rsid w:val="00D67298"/>
    <w:rsid w:val="00EC4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676F"/>
  <w15:chartTrackingRefBased/>
  <w15:docId w15:val="{141135B4-4969-4D6E-A12F-E678D915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1E1"/>
  </w:style>
  <w:style w:type="paragraph" w:styleId="3">
    <w:name w:val="heading 3"/>
    <w:basedOn w:val="a"/>
    <w:next w:val="a"/>
    <w:link w:val="30"/>
    <w:uiPriority w:val="9"/>
    <w:unhideWhenUsed/>
    <w:qFormat/>
    <w:rsid w:val="008201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201E1"/>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820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201E1"/>
    <w:rPr>
      <w:i/>
      <w:iCs/>
    </w:rPr>
  </w:style>
  <w:style w:type="character" w:styleId="a5">
    <w:name w:val="Strong"/>
    <w:basedOn w:val="a0"/>
    <w:uiPriority w:val="22"/>
    <w:qFormat/>
    <w:rsid w:val="00820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moop.com/study-guides/literature/graveyard-book/analysis/ton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3900</Words>
  <Characters>2224</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ТОРКУТ</dc:creator>
  <cp:keywords/>
  <dc:description/>
  <cp:lastModifiedBy>Nataliya Torkut</cp:lastModifiedBy>
  <cp:revision>2</cp:revision>
  <dcterms:created xsi:type="dcterms:W3CDTF">2025-11-27T11:45:00Z</dcterms:created>
  <dcterms:modified xsi:type="dcterms:W3CDTF">2025-11-27T11:45:00Z</dcterms:modified>
</cp:coreProperties>
</file>