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94CE4" w14:textId="77777777" w:rsidR="00FB6B4E" w:rsidRDefault="00FB6B4E" w:rsidP="00FB6B4E">
      <w:pPr>
        <w:tabs>
          <w:tab w:val="left" w:pos="562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C43C75" w14:textId="77777777" w:rsidR="00FB6B4E" w:rsidRDefault="00FB6B4E" w:rsidP="00FB6B4E">
      <w:pPr>
        <w:tabs>
          <w:tab w:val="left" w:pos="5620"/>
        </w:tabs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6B4E">
        <w:rPr>
          <w:rFonts w:ascii="Times New Roman" w:hAnsi="Times New Roman" w:cs="Times New Roman"/>
          <w:sz w:val="28"/>
          <w:szCs w:val="28"/>
        </w:rPr>
        <w:t>Сем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B6B4E">
        <w:rPr>
          <w:rFonts w:ascii="Times New Roman" w:hAnsi="Times New Roman" w:cs="Times New Roman"/>
          <w:sz w:val="28"/>
          <w:szCs w:val="28"/>
        </w:rPr>
        <w:t>нар 1.</w:t>
      </w:r>
    </w:p>
    <w:p w14:paraId="4FC1F08E" w14:textId="46F6D2C3" w:rsidR="00FB6B4E" w:rsidRPr="00F66C92" w:rsidRDefault="00FB6B4E" w:rsidP="00FB6B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C9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СКАУТСЬКИЙ </w:t>
      </w:r>
      <w:r w:rsidRPr="00F66C92">
        <w:rPr>
          <w:rFonts w:ascii="Times New Roman" w:hAnsi="Times New Roman" w:cs="Times New Roman"/>
          <w:b/>
          <w:bCs/>
          <w:sz w:val="28"/>
          <w:szCs w:val="28"/>
        </w:rPr>
        <w:t>РУХ</w:t>
      </w:r>
    </w:p>
    <w:p w14:paraId="5E3651F3" w14:textId="77777777" w:rsidR="00FB6B4E" w:rsidRPr="00F66C92" w:rsidRDefault="00FB6B4E" w:rsidP="00FB6B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C92">
        <w:rPr>
          <w:rFonts w:ascii="Times New Roman" w:hAnsi="Times New Roman" w:cs="Times New Roman"/>
          <w:b/>
          <w:sz w:val="28"/>
          <w:szCs w:val="28"/>
        </w:rPr>
        <w:t>Питання для обговорення:</w:t>
      </w:r>
    </w:p>
    <w:p w14:paraId="64F2BED4" w14:textId="77777777" w:rsidR="00FB6B4E" w:rsidRPr="00F66C92" w:rsidRDefault="00FB6B4E" w:rsidP="00FB6B4E">
      <w:pPr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>Причини виникнення скаутського руху.</w:t>
      </w:r>
    </w:p>
    <w:p w14:paraId="4F8FA5E7" w14:textId="77777777" w:rsidR="00FB6B4E" w:rsidRPr="00F66C92" w:rsidRDefault="00FB6B4E" w:rsidP="00FB6B4E">
      <w:pPr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>Управління скаутськими організаціями.</w:t>
      </w:r>
    </w:p>
    <w:p w14:paraId="54DC756B" w14:textId="77777777" w:rsidR="00FB6B4E" w:rsidRPr="00F66C92" w:rsidRDefault="00FB6B4E" w:rsidP="00FB6B4E">
      <w:pPr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>Методи та форми діяльності скаутів.</w:t>
      </w:r>
    </w:p>
    <w:p w14:paraId="2891764B" w14:textId="77777777" w:rsidR="00FB6B4E" w:rsidRPr="00F66C92" w:rsidRDefault="00FB6B4E" w:rsidP="00FB6B4E">
      <w:pPr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>Зовнішні ознаки скаутів:</w:t>
      </w:r>
    </w:p>
    <w:p w14:paraId="6F73EEB7" w14:textId="77777777" w:rsidR="00FB6B4E" w:rsidRPr="00F66C92" w:rsidRDefault="00FB6B4E" w:rsidP="00FB6B4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>а) скаутська символіка;</w:t>
      </w:r>
    </w:p>
    <w:p w14:paraId="4D99C9A8" w14:textId="77777777" w:rsidR="00FB6B4E" w:rsidRPr="00F66C92" w:rsidRDefault="00FB6B4E" w:rsidP="00FB6B4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>б) скаутська атрибутика;</w:t>
      </w:r>
    </w:p>
    <w:p w14:paraId="1FDA1085" w14:textId="77777777" w:rsidR="00FB6B4E" w:rsidRPr="00F66C92" w:rsidRDefault="00FB6B4E" w:rsidP="00FB6B4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>в) скаутська форма.</w:t>
      </w:r>
    </w:p>
    <w:p w14:paraId="0BB873AB" w14:textId="77777777" w:rsidR="00FB6B4E" w:rsidRPr="00F66C92" w:rsidRDefault="00FB6B4E" w:rsidP="00FB6B4E">
      <w:pPr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 xml:space="preserve">Українські скаутські організації: </w:t>
      </w:r>
      <w:r w:rsidRPr="0054561D">
        <w:rPr>
          <w:rFonts w:ascii="Times New Roman" w:hAnsi="Times New Roman" w:cs="Times New Roman"/>
          <w:sz w:val="28"/>
          <w:szCs w:val="28"/>
        </w:rPr>
        <w:t>минуле та сучасне.</w:t>
      </w:r>
    </w:p>
    <w:p w14:paraId="3E3A272F" w14:textId="77777777" w:rsidR="00FB6B4E" w:rsidRPr="00F66C92" w:rsidRDefault="00FB6B4E" w:rsidP="00FB6B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7FE1B87" w14:textId="77777777" w:rsidR="00FB6B4E" w:rsidRPr="00F66C92" w:rsidRDefault="00FB6B4E" w:rsidP="00FB6B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C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sym w:font="Wingdings" w:char="F031"/>
      </w:r>
      <w:r w:rsidRPr="00F66C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Основні терміни та поняття:</w:t>
      </w:r>
    </w:p>
    <w:p w14:paraId="4A72E1A2" w14:textId="77777777" w:rsidR="00FB6B4E" w:rsidRPr="00F66C92" w:rsidRDefault="00FB6B4E" w:rsidP="00FB6B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446EAA7" w14:textId="77777777" w:rsidR="00FB6B4E" w:rsidRPr="00F66C92" w:rsidRDefault="00FB6B4E" w:rsidP="00FB6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6C92">
        <w:rPr>
          <w:rFonts w:ascii="Times New Roman" w:hAnsi="Times New Roman" w:cs="Times New Roman"/>
          <w:sz w:val="28"/>
          <w:szCs w:val="28"/>
        </w:rPr>
        <w:tab/>
        <w:t>Скаутські організації,</w:t>
      </w:r>
      <w:r w:rsidRPr="00F66C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6C92">
        <w:rPr>
          <w:rFonts w:ascii="Times New Roman" w:hAnsi="Times New Roman" w:cs="Times New Roman"/>
          <w:sz w:val="28"/>
          <w:szCs w:val="28"/>
        </w:rPr>
        <w:t>скаутська символіка, скаутська атрибутика, скаутська форма, скаутська форма,</w:t>
      </w:r>
      <w:r w:rsidRPr="00F66C92">
        <w:rPr>
          <w:rFonts w:ascii="Times New Roman" w:hAnsi="Times New Roman" w:cs="Times New Roman"/>
          <w:sz w:val="28"/>
          <w:szCs w:val="28"/>
          <w:lang w:eastAsia="ru-RU"/>
        </w:rPr>
        <w:t xml:space="preserve"> молодіжний рух, організація.</w:t>
      </w:r>
    </w:p>
    <w:p w14:paraId="1FA4EA9A" w14:textId="77777777" w:rsidR="00FB6B4E" w:rsidRPr="00F66C92" w:rsidRDefault="00FB6B4E" w:rsidP="00FB6B4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C8D8EF" w14:textId="77777777" w:rsidR="00FB6B4E" w:rsidRPr="00F66C92" w:rsidRDefault="00FB6B4E" w:rsidP="00FB6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66C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sym w:font="Wingdings" w:char="F034"/>
      </w:r>
      <w:r w:rsidRPr="00F66C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Методичні рекомендації</w:t>
      </w:r>
    </w:p>
    <w:p w14:paraId="78370B22" w14:textId="77777777" w:rsidR="00FB6B4E" w:rsidRPr="00F66C92" w:rsidRDefault="00FB6B4E" w:rsidP="00FB6B4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6C92">
        <w:rPr>
          <w:rFonts w:ascii="Times New Roman" w:hAnsi="Times New Roman" w:cs="Times New Roman"/>
          <w:sz w:val="28"/>
          <w:szCs w:val="28"/>
          <w:lang w:eastAsia="ru-RU"/>
        </w:rPr>
        <w:t xml:space="preserve">При підготовці до семінарського заняття слід звернути увагу на причини виникнення скаутського руху. Особливо під час розкриття </w:t>
      </w:r>
      <w:r w:rsidRPr="00F66C9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першого питання. </w:t>
      </w:r>
      <w:r w:rsidRPr="00F66C92">
        <w:rPr>
          <w:rFonts w:ascii="Times New Roman" w:hAnsi="Times New Roman" w:cs="Times New Roman"/>
          <w:sz w:val="28"/>
          <w:szCs w:val="28"/>
          <w:lang w:eastAsia="ru-RU"/>
        </w:rPr>
        <w:t>Визначити перших керівників та їх місце у розб</w:t>
      </w:r>
      <w:r>
        <w:rPr>
          <w:rFonts w:ascii="Times New Roman" w:hAnsi="Times New Roman" w:cs="Times New Roman"/>
          <w:sz w:val="28"/>
          <w:szCs w:val="28"/>
          <w:lang w:eastAsia="ru-RU"/>
        </w:rPr>
        <w:t>удові</w:t>
      </w:r>
      <w:r w:rsidRPr="00F66C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4561D">
        <w:rPr>
          <w:rFonts w:ascii="Times New Roman" w:hAnsi="Times New Roman" w:cs="Times New Roman"/>
          <w:sz w:val="28"/>
          <w:szCs w:val="28"/>
          <w:lang w:eastAsia="ru-RU"/>
        </w:rPr>
        <w:t>міжнародного</w:t>
      </w:r>
      <w:r w:rsidRPr="00F66C92">
        <w:rPr>
          <w:rFonts w:ascii="Times New Roman" w:hAnsi="Times New Roman" w:cs="Times New Roman"/>
          <w:sz w:val="28"/>
          <w:szCs w:val="28"/>
          <w:lang w:eastAsia="ru-RU"/>
        </w:rPr>
        <w:t xml:space="preserve"> скаутського руху. </w:t>
      </w:r>
    </w:p>
    <w:p w14:paraId="72B30E09" w14:textId="77777777" w:rsidR="00FB6B4E" w:rsidRPr="00F66C92" w:rsidRDefault="00FB6B4E" w:rsidP="00FB6B4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6C92">
        <w:rPr>
          <w:rFonts w:ascii="Times New Roman" w:hAnsi="Times New Roman" w:cs="Times New Roman"/>
          <w:i/>
          <w:sz w:val="28"/>
          <w:szCs w:val="28"/>
          <w:lang w:eastAsia="ru-RU"/>
        </w:rPr>
        <w:t>Друге питання</w:t>
      </w:r>
      <w:r w:rsidRPr="00F66C92">
        <w:rPr>
          <w:rFonts w:ascii="Times New Roman" w:hAnsi="Times New Roman" w:cs="Times New Roman"/>
          <w:sz w:val="28"/>
          <w:szCs w:val="28"/>
          <w:lang w:eastAsia="ru-RU"/>
        </w:rPr>
        <w:t xml:space="preserve"> присвячено</w:t>
      </w:r>
      <w:r w:rsidRPr="00F66C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6C92">
        <w:rPr>
          <w:rFonts w:ascii="Times New Roman" w:hAnsi="Times New Roman" w:cs="Times New Roman"/>
          <w:sz w:val="28"/>
          <w:szCs w:val="28"/>
        </w:rPr>
        <w:t>налізу системи управління скаутськими організаціями. Необхідно визначити в яких країнах найбільш поширені були ці організації, які методи керівництва впроваджувались. Також необхідно зосередитись безпосередньо і на керівниках організацій, їх впливу на розбудову скаутського руху.</w:t>
      </w:r>
    </w:p>
    <w:p w14:paraId="5A2E64AE" w14:textId="77777777" w:rsidR="00FB6B4E" w:rsidRPr="00F66C92" w:rsidRDefault="00FB6B4E" w:rsidP="00FB6B4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6C92">
        <w:rPr>
          <w:rFonts w:ascii="Times New Roman" w:hAnsi="Times New Roman" w:cs="Times New Roman"/>
          <w:sz w:val="28"/>
          <w:szCs w:val="28"/>
        </w:rPr>
        <w:t>У</w:t>
      </w:r>
      <w:r w:rsidRPr="00F66C92">
        <w:rPr>
          <w:rFonts w:ascii="Times New Roman" w:hAnsi="Times New Roman" w:cs="Times New Roman"/>
          <w:i/>
          <w:sz w:val="28"/>
          <w:szCs w:val="28"/>
        </w:rPr>
        <w:t xml:space="preserve"> третьому питанні </w:t>
      </w:r>
      <w:r w:rsidRPr="00F66C92">
        <w:rPr>
          <w:rFonts w:ascii="Times New Roman" w:hAnsi="Times New Roman" w:cs="Times New Roman"/>
          <w:sz w:val="28"/>
          <w:szCs w:val="28"/>
        </w:rPr>
        <w:t>проаналізувати необхідно найбільш характерні методи та форми діяльності скаутів. Крім того, необхідно звернути увагу на еволюції скаутського руху у міжвоєнний період.</w:t>
      </w:r>
    </w:p>
    <w:p w14:paraId="40D95954" w14:textId="77777777" w:rsidR="00FB6B4E" w:rsidRPr="00F66C92" w:rsidRDefault="00FB6B4E" w:rsidP="00FB6B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ab/>
      </w:r>
      <w:r w:rsidRPr="00F66C92">
        <w:rPr>
          <w:rFonts w:ascii="Times New Roman" w:hAnsi="Times New Roman" w:cs="Times New Roman"/>
          <w:i/>
          <w:sz w:val="28"/>
          <w:szCs w:val="28"/>
        </w:rPr>
        <w:t>Четверте питання</w:t>
      </w:r>
      <w:r w:rsidRPr="00F66C92">
        <w:rPr>
          <w:rFonts w:ascii="Times New Roman" w:hAnsi="Times New Roman" w:cs="Times New Roman"/>
          <w:sz w:val="28"/>
          <w:szCs w:val="28"/>
        </w:rPr>
        <w:t xml:space="preserve"> присвячене розкриттю зовнішніх ознак скаутського руху. В цьому питанні необхідно визначити якою саме була скаутська символіка, та розкрити </w:t>
      </w:r>
      <w:proofErr w:type="spellStart"/>
      <w:r w:rsidRPr="00F66C92">
        <w:rPr>
          <w:rFonts w:ascii="Times New Roman" w:hAnsi="Times New Roman" w:cs="Times New Roman"/>
          <w:sz w:val="28"/>
          <w:szCs w:val="28"/>
        </w:rPr>
        <w:t>іі</w:t>
      </w:r>
      <w:proofErr w:type="spellEnd"/>
      <w:r w:rsidRPr="00F66C92">
        <w:rPr>
          <w:rFonts w:ascii="Times New Roman" w:hAnsi="Times New Roman" w:cs="Times New Roman"/>
          <w:sz w:val="28"/>
          <w:szCs w:val="28"/>
        </w:rPr>
        <w:t xml:space="preserve"> походження. Важливим є також визначення скаутської атрибутики та специфічних ознак скаутської форми.</w:t>
      </w:r>
    </w:p>
    <w:p w14:paraId="6D44B77E" w14:textId="77777777" w:rsidR="00FB6B4E" w:rsidRPr="00F66C92" w:rsidRDefault="00FB6B4E" w:rsidP="00FB6B4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6C92">
        <w:rPr>
          <w:rFonts w:ascii="Times New Roman" w:hAnsi="Times New Roman" w:cs="Times New Roman"/>
          <w:sz w:val="28"/>
          <w:szCs w:val="28"/>
        </w:rPr>
        <w:t xml:space="preserve">В </w:t>
      </w:r>
      <w:r w:rsidRPr="00F66C92">
        <w:rPr>
          <w:rFonts w:ascii="Times New Roman" w:hAnsi="Times New Roman" w:cs="Times New Roman"/>
          <w:i/>
          <w:sz w:val="28"/>
          <w:szCs w:val="28"/>
        </w:rPr>
        <w:t>останньому питанні</w:t>
      </w:r>
      <w:r w:rsidRPr="00F66C92">
        <w:rPr>
          <w:rFonts w:ascii="Times New Roman" w:hAnsi="Times New Roman" w:cs="Times New Roman"/>
          <w:sz w:val="28"/>
          <w:szCs w:val="28"/>
        </w:rPr>
        <w:t xml:space="preserve"> необхідно проаналізувати коли та де саме були створені українські скаутські організації, їх чисельність та якими були основні напрямки діяльності.</w:t>
      </w:r>
    </w:p>
    <w:p w14:paraId="00403DA9" w14:textId="77777777" w:rsidR="00FB6B4E" w:rsidRPr="00F66C92" w:rsidRDefault="00FB6B4E" w:rsidP="00FB6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66C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Питання для самоконтролю</w:t>
      </w:r>
    </w:p>
    <w:p w14:paraId="3B8A2AA0" w14:textId="77777777" w:rsidR="00FB6B4E" w:rsidRPr="00F66C92" w:rsidRDefault="00FB6B4E" w:rsidP="00FB6B4E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  <w:lang w:eastAsia="ru-RU"/>
        </w:rPr>
        <w:t>Які фактори вплинули на формування та розбудову скаутського руху?</w:t>
      </w:r>
    </w:p>
    <w:p w14:paraId="3E9218BD" w14:textId="77777777" w:rsidR="00FB6B4E" w:rsidRPr="00F66C92" w:rsidRDefault="00FB6B4E" w:rsidP="00FB6B4E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>Які методи та форми були характерні для скаутських організацій?</w:t>
      </w:r>
    </w:p>
    <w:p w14:paraId="05CBE002" w14:textId="77777777" w:rsidR="00FB6B4E" w:rsidRPr="00F66C92" w:rsidRDefault="00FB6B4E" w:rsidP="00FB6B4E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>Як виконувалося управління подібними організаціями?</w:t>
      </w:r>
    </w:p>
    <w:p w14:paraId="795D5BEE" w14:textId="77777777" w:rsidR="00FB6B4E" w:rsidRPr="00F66C92" w:rsidRDefault="00FB6B4E" w:rsidP="00FB6B4E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>Якою були зовнішні ознаки скаутів: скаутська символіка; скаутська атрибутика; скаутська форма.</w:t>
      </w:r>
    </w:p>
    <w:p w14:paraId="0D9CA3F0" w14:textId="77777777" w:rsidR="00FB6B4E" w:rsidRPr="00F66C92" w:rsidRDefault="00FB6B4E" w:rsidP="00FB6B4E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 xml:space="preserve">Коли та де саме були створені українські скаутські організації, їх чисельність та напрямки діяльності </w:t>
      </w:r>
      <w:r w:rsidRPr="00ED4A42">
        <w:rPr>
          <w:rFonts w:ascii="Times New Roman" w:hAnsi="Times New Roman" w:cs="Times New Roman"/>
          <w:sz w:val="28"/>
          <w:szCs w:val="28"/>
        </w:rPr>
        <w:t>на сьогодні</w:t>
      </w:r>
      <w:r w:rsidRPr="00F66C92">
        <w:rPr>
          <w:rFonts w:ascii="Times New Roman" w:hAnsi="Times New Roman" w:cs="Times New Roman"/>
          <w:sz w:val="28"/>
          <w:szCs w:val="28"/>
        </w:rPr>
        <w:t>?</w:t>
      </w:r>
    </w:p>
    <w:p w14:paraId="4D49E602" w14:textId="77777777" w:rsidR="00FB6B4E" w:rsidRDefault="00FB6B4E" w:rsidP="00FB6B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709C0EE" w14:textId="77777777" w:rsidR="00FB6B4E" w:rsidRPr="00F66C92" w:rsidRDefault="00FB6B4E" w:rsidP="00FB6B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C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Рекомендована література:</w:t>
      </w:r>
    </w:p>
    <w:p w14:paraId="3C3B3B02" w14:textId="77777777" w:rsidR="00FB6B4E" w:rsidRPr="0001449D" w:rsidRDefault="00FB6B4E" w:rsidP="00FB6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Основна:</w:t>
      </w:r>
    </w:p>
    <w:p w14:paraId="6EA048A8" w14:textId="77777777" w:rsidR="00FB6B4E" w:rsidRPr="00ED4A42" w:rsidRDefault="00FB6B4E" w:rsidP="00FB6B4E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A42">
        <w:rPr>
          <w:rFonts w:ascii="Times New Roman" w:hAnsi="Times New Roman" w:cs="Times New Roman"/>
          <w:sz w:val="28"/>
          <w:szCs w:val="28"/>
        </w:rPr>
        <w:t>Окаринський</w:t>
      </w:r>
      <w:proofErr w:type="spellEnd"/>
      <w:r w:rsidRPr="00ED4A42">
        <w:rPr>
          <w:rFonts w:ascii="Times New Roman" w:hAnsi="Times New Roman" w:cs="Times New Roman"/>
          <w:sz w:val="28"/>
          <w:szCs w:val="28"/>
        </w:rPr>
        <w:t xml:space="preserve"> В. М. Український скаутський рух у Централ</w:t>
      </w:r>
      <w:r>
        <w:rPr>
          <w:rFonts w:ascii="Times New Roman" w:hAnsi="Times New Roman" w:cs="Times New Roman"/>
          <w:sz w:val="28"/>
          <w:szCs w:val="28"/>
        </w:rPr>
        <w:t>ьній та Південно-Східній України.</w:t>
      </w:r>
      <w:r w:rsidRPr="00ED4A42">
        <w:rPr>
          <w:rFonts w:ascii="Times New Roman" w:hAnsi="Times New Roman" w:cs="Times New Roman"/>
          <w:sz w:val="28"/>
          <w:szCs w:val="28"/>
        </w:rPr>
        <w:t xml:space="preserve"> </w:t>
      </w:r>
      <w:r w:rsidRPr="00B7768D">
        <w:rPr>
          <w:rFonts w:ascii="Times New Roman" w:hAnsi="Times New Roman" w:cs="Times New Roman"/>
          <w:i/>
          <w:sz w:val="28"/>
          <w:szCs w:val="28"/>
        </w:rPr>
        <w:t>Наукові записки</w:t>
      </w:r>
      <w:r>
        <w:rPr>
          <w:rFonts w:ascii="Times New Roman" w:hAnsi="Times New Roman" w:cs="Times New Roman"/>
          <w:sz w:val="28"/>
          <w:szCs w:val="28"/>
        </w:rPr>
        <w:t>. Том 18</w:t>
      </w:r>
      <w:r w:rsidRPr="00ED4A42">
        <w:rPr>
          <w:rFonts w:ascii="Times New Roman" w:hAnsi="Times New Roman" w:cs="Times New Roman"/>
          <w:sz w:val="28"/>
          <w:szCs w:val="28"/>
        </w:rPr>
        <w:t>. Частина 1</w:t>
      </w:r>
      <w:r w:rsidRPr="00B7768D">
        <w:rPr>
          <w:rFonts w:ascii="Times New Roman" w:hAnsi="Times New Roman" w:cs="Times New Roman"/>
          <w:sz w:val="28"/>
          <w:szCs w:val="28"/>
        </w:rPr>
        <w:t>.</w:t>
      </w:r>
      <w:r w:rsidRPr="00ED4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Київ</w:t>
      </w:r>
      <w:r w:rsidRPr="00ED4A42">
        <w:rPr>
          <w:rFonts w:ascii="Times New Roman" w:hAnsi="Times New Roman" w:cs="Times New Roman"/>
          <w:sz w:val="28"/>
          <w:szCs w:val="28"/>
        </w:rPr>
        <w:t>: «</w:t>
      </w:r>
      <w:r w:rsidRPr="00ED4A42">
        <w:rPr>
          <w:rFonts w:ascii="Times New Roman" w:hAnsi="Times New Roman" w:cs="Times New Roman"/>
          <w:sz w:val="28"/>
          <w:szCs w:val="28"/>
          <w:lang w:val="en-US"/>
        </w:rPr>
        <w:t>Academia</w:t>
      </w:r>
      <w:r w:rsidRPr="00ED4A42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A42">
        <w:rPr>
          <w:rFonts w:ascii="Times New Roman" w:hAnsi="Times New Roman" w:cs="Times New Roman"/>
          <w:sz w:val="28"/>
          <w:szCs w:val="28"/>
        </w:rPr>
        <w:t>2000.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A42">
        <w:rPr>
          <w:rFonts w:ascii="Times New Roman" w:hAnsi="Times New Roman" w:cs="Times New Roman"/>
          <w:sz w:val="28"/>
          <w:szCs w:val="28"/>
        </w:rPr>
        <w:t>С. 134–139.</w:t>
      </w:r>
    </w:p>
    <w:p w14:paraId="16103624" w14:textId="77777777" w:rsidR="00FB6B4E" w:rsidRPr="00ED4A42" w:rsidRDefault="00FB6B4E" w:rsidP="00FB6B4E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Сич</w:t>
      </w:r>
      <w:r w:rsidRPr="00ED4A42">
        <w:rPr>
          <w:rFonts w:ascii="Times New Roman" w:hAnsi="Times New Roman" w:cs="Times New Roman"/>
          <w:sz w:val="28"/>
          <w:szCs w:val="28"/>
        </w:rPr>
        <w:t xml:space="preserve"> О. Пласт: нарис витоків, історії, сьогодення</w:t>
      </w:r>
      <w:r>
        <w:rPr>
          <w:rFonts w:ascii="Times New Roman" w:hAnsi="Times New Roman" w:cs="Times New Roman"/>
          <w:sz w:val="28"/>
          <w:szCs w:val="28"/>
        </w:rPr>
        <w:t>. Івано- Франківськ: Лілея - НВ.</w:t>
      </w:r>
      <w:r w:rsidRPr="00ED4A42">
        <w:rPr>
          <w:rFonts w:ascii="Times New Roman" w:hAnsi="Times New Roman" w:cs="Times New Roman"/>
          <w:sz w:val="28"/>
          <w:szCs w:val="28"/>
        </w:rPr>
        <w:t xml:space="preserve"> 1999. 200</w:t>
      </w:r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D4A42">
        <w:rPr>
          <w:rFonts w:ascii="Times New Roman" w:hAnsi="Times New Roman" w:cs="Times New Roman"/>
          <w:sz w:val="28"/>
          <w:szCs w:val="28"/>
        </w:rPr>
        <w:t>.</w:t>
      </w:r>
    </w:p>
    <w:p w14:paraId="37331C5C" w14:textId="77777777" w:rsidR="00FB6B4E" w:rsidRPr="00ED4A42" w:rsidRDefault="00FB6B4E" w:rsidP="00FB6B4E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Block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Nelson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R.</w:t>
      </w:r>
      <w:r w:rsidRPr="00ED4A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ED4A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Proctor</w:t>
      </w:r>
      <w:proofErr w:type="spellEnd"/>
      <w:r w:rsidRPr="00ED4A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ED4A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Tammy</w:t>
      </w:r>
      <w:proofErr w:type="spellEnd"/>
      <w:r w:rsidRPr="00ED4A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M.</w:t>
      </w:r>
      <w:r w:rsidRPr="00ED4A4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>Scouting</w:t>
      </w:r>
      <w:proofErr w:type="spellEnd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>Frontiers</w:t>
      </w:r>
      <w:proofErr w:type="spellEnd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>Youth</w:t>
      </w:r>
      <w:proofErr w:type="spellEnd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>Scout</w:t>
      </w:r>
      <w:proofErr w:type="spellEnd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>Movement's</w:t>
      </w:r>
      <w:proofErr w:type="spellEnd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>First</w:t>
      </w:r>
      <w:proofErr w:type="spellEnd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>Century</w:t>
      </w:r>
      <w:proofErr w:type="spellEnd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 </w:t>
      </w:r>
      <w:proofErr w:type="spellStart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>Cambridge</w:t>
      </w:r>
      <w:proofErr w:type="spellEnd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UK: </w:t>
      </w:r>
      <w:proofErr w:type="spellStart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>Cambridge</w:t>
      </w:r>
      <w:proofErr w:type="spellEnd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>Scholars</w:t>
      </w:r>
      <w:proofErr w:type="spellEnd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>Publishing</w:t>
      </w:r>
      <w:proofErr w:type="spellEnd"/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>, 2009.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44910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ED4A42"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s.</w:t>
      </w:r>
    </w:p>
    <w:p w14:paraId="3FC9BABF" w14:textId="77777777" w:rsidR="00FB6B4E" w:rsidRDefault="00FB6B4E" w:rsidP="00FB6B4E">
      <w:pPr>
        <w:tabs>
          <w:tab w:val="left" w:pos="562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4DA237" w14:textId="15502C8C" w:rsidR="00FB6B4E" w:rsidRPr="00F66C92" w:rsidRDefault="00FB6B4E" w:rsidP="00FB6B4E">
      <w:pPr>
        <w:tabs>
          <w:tab w:val="left" w:pos="562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 xml:space="preserve">Робота на семінарських заняттях є необхідною складовою частиною підготовки фахівця напряму «Історія та археологія» та формування його професійних навичок. </w:t>
      </w:r>
    </w:p>
    <w:p w14:paraId="6654ECCC" w14:textId="77777777" w:rsidR="00FB6B4E" w:rsidRPr="00F66C92" w:rsidRDefault="00FB6B4E" w:rsidP="00FB6B4E">
      <w:pPr>
        <w:pStyle w:val="a3"/>
        <w:tabs>
          <w:tab w:val="clear" w:pos="720"/>
          <w:tab w:val="left" w:pos="567"/>
        </w:tabs>
        <w:ind w:firstLine="567"/>
        <w:rPr>
          <w:sz w:val="28"/>
          <w:szCs w:val="28"/>
          <w:lang w:val="uk-UA"/>
        </w:rPr>
      </w:pPr>
      <w:r w:rsidRPr="00F66C92">
        <w:rPr>
          <w:sz w:val="28"/>
          <w:szCs w:val="28"/>
          <w:lang w:val="uk-UA"/>
        </w:rPr>
        <w:t>Для семінарських занять студентам запропоновані теми, що відносяться як до теоретичної (поняття та термінологія, пов’язані з молодіжними організаціями, їх класифікація та підходи до вивчення історії молодіжних рухів), так і до аспектів практичної частини вивчення молодіжних організацій (питання, пов'язані з вивченням історії формування та діяльності європейських молодіжних рухів тощо).</w:t>
      </w:r>
    </w:p>
    <w:p w14:paraId="630D3FA0" w14:textId="77777777" w:rsidR="00FB6B4E" w:rsidRPr="00F66C92" w:rsidRDefault="00FB6B4E" w:rsidP="00FB6B4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>Теми семінарських занять не дублюються із лекційним курсом. Вони дають можливість студентам ознайомитися із особливостями діяльності молодіжних організацій Європи, побачити їх різноманітність, проаналізувати специфіку діяльності.</w:t>
      </w:r>
    </w:p>
    <w:p w14:paraId="0E4EBE16" w14:textId="77777777" w:rsidR="00FB6B4E" w:rsidRPr="00F66C92" w:rsidRDefault="00FB6B4E" w:rsidP="00FB6B4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>При підготовці до семінарів студенту необхідно уважно ознайомитися з питаннями, що винесені на обговорення. Методичні рекомендації містять короткий план відповіді з кожного питання, або звертають увагу студента на ті моменти, які йому необхідно врахувати при підготовці відповідей. Плани семінарських занять супроводжуються списком основних джерел і літератури з якими студент повинен ознайомитися. Під час підготовки до семінарських занять студенти мають опанувати прийоми та методи самостійної роботи з джерелами та монографічною літературою.</w:t>
      </w:r>
    </w:p>
    <w:p w14:paraId="7DDF071D" w14:textId="77777777" w:rsidR="00FB6B4E" w:rsidRPr="00F66C92" w:rsidRDefault="00FB6B4E" w:rsidP="00FB6B4E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lastRenderedPageBreak/>
        <w:t>Такий спосіб підготовки до семінарського заняття дозволить усвідомити логічну структуру навчального матеріалу, сприятиме повному, свідомому та глибокому засвоєнню змісту курсу.</w:t>
      </w:r>
    </w:p>
    <w:p w14:paraId="7020DB6B" w14:textId="77777777" w:rsidR="00FB6B4E" w:rsidRPr="00F66C92" w:rsidRDefault="00FB6B4E" w:rsidP="00FB6B4E">
      <w:pPr>
        <w:pStyle w:val="a3"/>
        <w:tabs>
          <w:tab w:val="clear" w:pos="720"/>
          <w:tab w:val="left" w:pos="567"/>
        </w:tabs>
        <w:ind w:firstLine="567"/>
        <w:rPr>
          <w:sz w:val="28"/>
          <w:szCs w:val="28"/>
          <w:lang w:val="uk-UA"/>
        </w:rPr>
      </w:pPr>
      <w:r w:rsidRPr="00F66C92">
        <w:rPr>
          <w:sz w:val="28"/>
          <w:szCs w:val="28"/>
          <w:lang w:val="uk-UA"/>
        </w:rPr>
        <w:t xml:space="preserve">Елемент творчості у роботі студентів при підготовці до семінарського заняття полягає у самостійному аналізі джерел, застосуванні методів комплексного підходу до вивчення багатошарових міжнародних відносин. Прогнозування сучасного стану міжнародних відносин вимагає високого рівня знань фактичного матеріалу і методологічних основ. Оригінальне рішення подібних проблем </w:t>
      </w:r>
      <w:r w:rsidRPr="00F66C92">
        <w:rPr>
          <w:rStyle w:val="1647"/>
          <w:sz w:val="28"/>
          <w:szCs w:val="28"/>
          <w:lang w:val="uk-UA"/>
        </w:rPr>
        <w:t>–</w:t>
      </w:r>
      <w:r w:rsidRPr="00F66C92">
        <w:rPr>
          <w:sz w:val="28"/>
          <w:szCs w:val="28"/>
          <w:lang w:val="uk-UA"/>
        </w:rPr>
        <w:t xml:space="preserve"> найбільш бажаний результат самостійної роботи студентів, що підтверджує їх компетентність і хорошу орієнтованість в матеріалі, що вивчається.</w:t>
      </w:r>
    </w:p>
    <w:p w14:paraId="378E89B0" w14:textId="77777777" w:rsidR="00FB6B4E" w:rsidRPr="00F66C92" w:rsidRDefault="00FB6B4E" w:rsidP="00FB6B4E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 xml:space="preserve">При конспектуванні відповідей на проблемні запитання рекомендованим є: </w:t>
      </w:r>
    </w:p>
    <w:p w14:paraId="7244FB7A" w14:textId="77777777" w:rsidR="00FB6B4E" w:rsidRPr="00F66C92" w:rsidRDefault="00FB6B4E" w:rsidP="00FB6B4E">
      <w:pPr>
        <w:numPr>
          <w:ilvl w:val="0"/>
          <w:numId w:val="1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>чітко, лаконічно формулювати думку, що дає змогу зосередитися на головному, найсуттєвішому у прочитаному тексті;</w:t>
      </w:r>
    </w:p>
    <w:p w14:paraId="5B706FA7" w14:textId="77777777" w:rsidR="00FB6B4E" w:rsidRPr="00F66C92" w:rsidRDefault="00FB6B4E" w:rsidP="00FB6B4E">
      <w:pPr>
        <w:numPr>
          <w:ilvl w:val="0"/>
          <w:numId w:val="1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>дослівно занотовувати визначення, аргументи автора;</w:t>
      </w:r>
    </w:p>
    <w:p w14:paraId="03784F16" w14:textId="77777777" w:rsidR="00FB6B4E" w:rsidRPr="00F66C92" w:rsidRDefault="00FB6B4E" w:rsidP="00FB6B4E">
      <w:pPr>
        <w:numPr>
          <w:ilvl w:val="0"/>
          <w:numId w:val="1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>усі цитати слід брати у лапки, точно зазначати джерело (назва, місце виходу у світ видання, назва видавництва, рік випуску, том, сторінка);</w:t>
      </w:r>
    </w:p>
    <w:p w14:paraId="397EA44F" w14:textId="77777777" w:rsidR="00FB6B4E" w:rsidRPr="00F66C92" w:rsidRDefault="00FB6B4E" w:rsidP="00FB6B4E">
      <w:pPr>
        <w:numPr>
          <w:ilvl w:val="0"/>
          <w:numId w:val="1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>використовувати скорочення слів, умовні позначення;</w:t>
      </w:r>
    </w:p>
    <w:p w14:paraId="4A722FB5" w14:textId="77777777" w:rsidR="00FB6B4E" w:rsidRPr="00F66C92" w:rsidRDefault="00FB6B4E" w:rsidP="00FB6B4E">
      <w:pPr>
        <w:numPr>
          <w:ilvl w:val="0"/>
          <w:numId w:val="1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 xml:space="preserve">записувати </w:t>
      </w:r>
      <w:proofErr w:type="spellStart"/>
      <w:r w:rsidRPr="00F66C92">
        <w:rPr>
          <w:rFonts w:ascii="Times New Roman" w:hAnsi="Times New Roman" w:cs="Times New Roman"/>
          <w:sz w:val="28"/>
          <w:szCs w:val="28"/>
        </w:rPr>
        <w:t>компактно</w:t>
      </w:r>
      <w:proofErr w:type="spellEnd"/>
      <w:r w:rsidRPr="00F66C92">
        <w:rPr>
          <w:rFonts w:ascii="Times New Roman" w:hAnsi="Times New Roman" w:cs="Times New Roman"/>
          <w:sz w:val="28"/>
          <w:szCs w:val="28"/>
        </w:rPr>
        <w:t>, що дає змогу зробити конспект доступним для огляду;</w:t>
      </w:r>
    </w:p>
    <w:p w14:paraId="199D17C3" w14:textId="77777777" w:rsidR="00FB6B4E" w:rsidRPr="00F66C92" w:rsidRDefault="00FB6B4E" w:rsidP="00FB6B4E">
      <w:pPr>
        <w:numPr>
          <w:ilvl w:val="0"/>
          <w:numId w:val="1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>робити інтервали між рядками, достатні для вписування за необхідності доповнень.</w:t>
      </w:r>
    </w:p>
    <w:p w14:paraId="3AA5419F" w14:textId="77777777" w:rsidR="00FB6B4E" w:rsidRPr="00F66C92" w:rsidRDefault="00FB6B4E" w:rsidP="00FB6B4E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C92">
        <w:rPr>
          <w:rFonts w:ascii="Times New Roman" w:hAnsi="Times New Roman" w:cs="Times New Roman"/>
          <w:sz w:val="28"/>
          <w:szCs w:val="28"/>
        </w:rPr>
        <w:t xml:space="preserve">Семінарські заняття проводяться у формі бесіди, рецензування та обговорення доповідей, передбачають дискусію з ключових питань теми. На виступ студента з доповіддю на семінарському занятті відводиться до 10 хвилин. Доповідь повинна бути </w:t>
      </w:r>
      <w:proofErr w:type="spellStart"/>
      <w:r w:rsidRPr="00F66C92"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 w:rsidRPr="00F66C92">
        <w:rPr>
          <w:rFonts w:ascii="Times New Roman" w:hAnsi="Times New Roman" w:cs="Times New Roman"/>
          <w:sz w:val="28"/>
          <w:szCs w:val="28"/>
        </w:rPr>
        <w:t xml:space="preserve"> завершеною, обґрунтованою і систематизованою.</w:t>
      </w:r>
    </w:p>
    <w:p w14:paraId="70D349EC" w14:textId="77777777" w:rsidR="00FB6B4E" w:rsidRPr="00F66C92" w:rsidRDefault="00FB6B4E" w:rsidP="00FB6B4E">
      <w:pPr>
        <w:tabs>
          <w:tab w:val="left" w:pos="5620"/>
        </w:tabs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E44D9D1" w14:textId="77777777" w:rsidR="00F12C76" w:rsidRDefault="00F12C76" w:rsidP="006C0B77">
      <w:pPr>
        <w:spacing w:after="0"/>
        <w:ind w:firstLine="709"/>
        <w:jc w:val="both"/>
      </w:pPr>
    </w:p>
    <w:sectPr w:rsidR="00F12C76" w:rsidSect="004A63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A7CD0"/>
    <w:multiLevelType w:val="hybridMultilevel"/>
    <w:tmpl w:val="09E88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3827"/>
    <w:multiLevelType w:val="hybridMultilevel"/>
    <w:tmpl w:val="76622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41D5E"/>
    <w:multiLevelType w:val="hybridMultilevel"/>
    <w:tmpl w:val="77B84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26FD8"/>
    <w:multiLevelType w:val="hybridMultilevel"/>
    <w:tmpl w:val="DECA7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1985599">
    <w:abstractNumId w:val="0"/>
  </w:num>
  <w:num w:numId="2" w16cid:durableId="263340230">
    <w:abstractNumId w:val="3"/>
  </w:num>
  <w:num w:numId="3" w16cid:durableId="1470200699">
    <w:abstractNumId w:val="1"/>
  </w:num>
  <w:num w:numId="4" w16cid:durableId="2047410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68"/>
    <w:rsid w:val="004A6391"/>
    <w:rsid w:val="00642468"/>
    <w:rsid w:val="006C0B77"/>
    <w:rsid w:val="0078510D"/>
    <w:rsid w:val="008242FF"/>
    <w:rsid w:val="00870751"/>
    <w:rsid w:val="008732D4"/>
    <w:rsid w:val="00922C48"/>
    <w:rsid w:val="00B915B7"/>
    <w:rsid w:val="00CB2C60"/>
    <w:rsid w:val="00EA59DF"/>
    <w:rsid w:val="00EE4070"/>
    <w:rsid w:val="00F12C76"/>
    <w:rsid w:val="00F516CD"/>
    <w:rsid w:val="00FB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B0D5"/>
  <w15:chartTrackingRefBased/>
  <w15:docId w15:val="{B15D5A4F-CA76-4627-B73D-304E8FC9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B4E"/>
    <w:pPr>
      <w:spacing w:after="200" w:line="276" w:lineRule="auto"/>
    </w:pPr>
    <w:rPr>
      <w:rFonts w:ascii="Calibri" w:eastAsia="Times New Roman" w:hAnsi="Calibri" w:cs="Calibri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B6B4E"/>
    <w:pPr>
      <w:tabs>
        <w:tab w:val="left" w:pos="720"/>
      </w:tabs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uiPriority w:val="99"/>
    <w:rsid w:val="00FB6B4E"/>
    <w:rPr>
      <w:rFonts w:ascii="Times New Roman" w:eastAsia="Times New Roman" w:hAnsi="Times New Rom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1647">
    <w:name w:val="Основной текст + 1647"/>
    <w:aliases w:val="5 pt55,Малые прописные47"/>
    <w:uiPriority w:val="99"/>
    <w:rsid w:val="00FB6B4E"/>
    <w:rPr>
      <w:rFonts w:ascii="Times New Roman" w:hAnsi="Times New Roman" w:cs="Times New Roman"/>
      <w:smallCaps/>
      <w:spacing w:val="0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2024-02-04T14:30:00Z</dcterms:created>
  <dcterms:modified xsi:type="dcterms:W3CDTF">2025-12-10T14:14:00Z</dcterms:modified>
</cp:coreProperties>
</file>