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A9D04" w14:textId="1D95F955" w:rsidR="00F12C76" w:rsidRDefault="00FD2A20" w:rsidP="00FD2A20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Семінар 2.</w:t>
      </w:r>
    </w:p>
    <w:p w14:paraId="77BE0100" w14:textId="77777777" w:rsidR="00FD2A20" w:rsidRDefault="00FD2A20" w:rsidP="00FD2A20">
      <w:pPr>
        <w:spacing w:after="0"/>
        <w:ind w:firstLine="709"/>
        <w:jc w:val="center"/>
        <w:rPr>
          <w:lang w:val="uk-UA"/>
        </w:rPr>
      </w:pPr>
    </w:p>
    <w:p w14:paraId="04902040" w14:textId="77777777" w:rsidR="00FD2A20" w:rsidRPr="00F66C92" w:rsidRDefault="00FD2A20" w:rsidP="00FD2A20">
      <w:pPr>
        <w:jc w:val="center"/>
        <w:rPr>
          <w:rFonts w:cs="Times New Roman"/>
          <w:b/>
          <w:szCs w:val="28"/>
        </w:rPr>
      </w:pPr>
      <w:r w:rsidRPr="00F66C92">
        <w:rPr>
          <w:rFonts w:cs="Times New Roman"/>
          <w:b/>
          <w:szCs w:val="28"/>
        </w:rPr>
        <w:t xml:space="preserve">РОЗВИТОК МОЛОДІЖНОГО РУХУ ДОБИ ФАШИСТСЬКОЇ ІТАЛІЇ </w:t>
      </w:r>
    </w:p>
    <w:p w14:paraId="2831F48B" w14:textId="77777777" w:rsidR="00FD2A20" w:rsidRPr="00F66C92" w:rsidRDefault="00FD2A20" w:rsidP="00FD2A20">
      <w:pPr>
        <w:shd w:val="clear" w:color="auto" w:fill="FFFFFF"/>
        <w:spacing w:after="0"/>
        <w:jc w:val="center"/>
        <w:outlineLvl w:val="1"/>
        <w:rPr>
          <w:rFonts w:cs="Times New Roman"/>
          <w:b/>
          <w:bCs/>
          <w:szCs w:val="28"/>
        </w:rPr>
      </w:pPr>
      <w:r w:rsidRPr="00F66C92">
        <w:rPr>
          <w:rFonts w:cs="Times New Roman"/>
          <w:b/>
          <w:bCs/>
          <w:szCs w:val="28"/>
        </w:rPr>
        <w:t>Питання для обговорення:</w:t>
      </w:r>
    </w:p>
    <w:p w14:paraId="1F7F424E" w14:textId="77777777" w:rsidR="00FD2A20" w:rsidRPr="00ED4A42" w:rsidRDefault="00FD2A20" w:rsidP="00FD2A20">
      <w:pPr>
        <w:numPr>
          <w:ilvl w:val="0"/>
          <w:numId w:val="3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ED4A42">
        <w:rPr>
          <w:rFonts w:cs="Times New Roman"/>
          <w:bCs/>
          <w:szCs w:val="28"/>
        </w:rPr>
        <w:t>Беніто Муссоліні і розв’язання молодіжного питання у фашистській Італії.</w:t>
      </w:r>
    </w:p>
    <w:p w14:paraId="701F5A96" w14:textId="77777777" w:rsidR="00FD2A20" w:rsidRPr="00ED4A42" w:rsidRDefault="00FD2A20" w:rsidP="00FD2A20">
      <w:pPr>
        <w:numPr>
          <w:ilvl w:val="0"/>
          <w:numId w:val="3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ED4A42">
        <w:rPr>
          <w:rFonts w:cs="Times New Roman"/>
          <w:bCs/>
          <w:szCs w:val="28"/>
        </w:rPr>
        <w:t>«Балліла»: статут, форми і методи діяльності (1926-1937 рр.).</w:t>
      </w:r>
    </w:p>
    <w:p w14:paraId="7DE32BCB" w14:textId="77777777" w:rsidR="00FD2A20" w:rsidRPr="00ED4A42" w:rsidRDefault="00FD2A20" w:rsidP="00FD2A20">
      <w:pPr>
        <w:numPr>
          <w:ilvl w:val="0"/>
          <w:numId w:val="3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ED4A42">
        <w:rPr>
          <w:rFonts w:cs="Times New Roman"/>
          <w:bCs/>
          <w:szCs w:val="28"/>
        </w:rPr>
        <w:t>«Італійська лікторська молодь» (1937-1943 рр.).</w:t>
      </w:r>
    </w:p>
    <w:p w14:paraId="0F13FBF7" w14:textId="77777777" w:rsidR="00FD2A20" w:rsidRPr="001E1F08" w:rsidRDefault="00FD2A20" w:rsidP="00FD2A20">
      <w:pPr>
        <w:numPr>
          <w:ilvl w:val="0"/>
          <w:numId w:val="3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ED4A42">
        <w:rPr>
          <w:rFonts w:cs="Times New Roman"/>
          <w:bCs/>
          <w:szCs w:val="28"/>
        </w:rPr>
        <w:t>Опозиція фашистському молодіжному руху: клерикали, комуністи, ліберали.</w:t>
      </w:r>
    </w:p>
    <w:p w14:paraId="0CB5F7E5" w14:textId="77777777" w:rsidR="00FD2A20" w:rsidRPr="00F66C92" w:rsidRDefault="00FD2A20" w:rsidP="00FD2A20">
      <w:pPr>
        <w:spacing w:after="0"/>
        <w:ind w:left="360"/>
        <w:jc w:val="center"/>
        <w:rPr>
          <w:rFonts w:cs="Times New Roman"/>
          <w:b/>
          <w:bCs/>
          <w:szCs w:val="28"/>
          <w:lang w:eastAsia="ru-RU"/>
        </w:rPr>
      </w:pPr>
      <w:r w:rsidRPr="00F66C92">
        <w:rPr>
          <w:rFonts w:cs="Times New Roman"/>
          <w:b/>
          <w:bCs/>
          <w:szCs w:val="28"/>
          <w:lang w:eastAsia="ru-RU"/>
        </w:rPr>
        <w:sym w:font="Wingdings" w:char="F031"/>
      </w:r>
      <w:r w:rsidRPr="00F66C92">
        <w:rPr>
          <w:rFonts w:cs="Times New Roman"/>
          <w:b/>
          <w:bCs/>
          <w:szCs w:val="28"/>
          <w:lang w:eastAsia="ru-RU"/>
        </w:rPr>
        <w:t xml:space="preserve"> Основні терміни та поняття:</w:t>
      </w:r>
    </w:p>
    <w:p w14:paraId="3BF3B268" w14:textId="77777777" w:rsidR="00FD2A20" w:rsidRPr="00F66C92" w:rsidRDefault="00FD2A20" w:rsidP="00FD2A20">
      <w:pPr>
        <w:tabs>
          <w:tab w:val="left" w:pos="0"/>
        </w:tabs>
        <w:jc w:val="both"/>
        <w:rPr>
          <w:rFonts w:cs="Times New Roman"/>
          <w:szCs w:val="28"/>
        </w:rPr>
      </w:pPr>
      <w:r w:rsidRPr="00F66C92">
        <w:rPr>
          <w:rFonts w:cs="Times New Roman"/>
          <w:szCs w:val="28"/>
        </w:rPr>
        <w:tab/>
      </w:r>
      <w:r w:rsidRPr="00F66C92">
        <w:rPr>
          <w:rFonts w:cs="Times New Roman"/>
          <w:bCs/>
          <w:szCs w:val="28"/>
        </w:rPr>
        <w:t>Молодіжний рух, клерикали, комуністи, ліберали, «Балліла»</w:t>
      </w:r>
      <w:r w:rsidRPr="00F66C92">
        <w:rPr>
          <w:rFonts w:cs="Times New Roman"/>
          <w:szCs w:val="28"/>
        </w:rPr>
        <w:t>, статут, молодіжні організації, піонерське самоуправління, символіка, атрибутика.</w:t>
      </w:r>
    </w:p>
    <w:p w14:paraId="0F100BB0" w14:textId="77777777" w:rsidR="00FD2A20" w:rsidRPr="00F66C92" w:rsidRDefault="00FD2A20" w:rsidP="00FD2A20">
      <w:pPr>
        <w:spacing w:after="0"/>
        <w:jc w:val="center"/>
        <w:rPr>
          <w:rFonts w:cs="Times New Roman"/>
          <w:b/>
          <w:bCs/>
          <w:szCs w:val="28"/>
          <w:lang w:eastAsia="ru-RU"/>
        </w:rPr>
      </w:pPr>
      <w:r w:rsidRPr="00F66C92">
        <w:rPr>
          <w:rFonts w:cs="Times New Roman"/>
          <w:b/>
          <w:bCs/>
          <w:szCs w:val="28"/>
          <w:lang w:eastAsia="ru-RU"/>
        </w:rPr>
        <w:sym w:font="Wingdings" w:char="F034"/>
      </w:r>
      <w:r w:rsidRPr="00F66C92">
        <w:rPr>
          <w:rFonts w:cs="Times New Roman"/>
          <w:b/>
          <w:bCs/>
          <w:szCs w:val="28"/>
          <w:lang w:eastAsia="ru-RU"/>
        </w:rPr>
        <w:t xml:space="preserve"> Методичні рекомендації</w:t>
      </w:r>
    </w:p>
    <w:p w14:paraId="759D127C" w14:textId="77777777" w:rsidR="00FD2A20" w:rsidRPr="00F66C92" w:rsidRDefault="00FD2A20" w:rsidP="00FD2A20">
      <w:pPr>
        <w:ind w:firstLine="567"/>
        <w:jc w:val="both"/>
        <w:rPr>
          <w:rFonts w:cs="Times New Roman"/>
          <w:szCs w:val="28"/>
        </w:rPr>
      </w:pPr>
      <w:r w:rsidRPr="00F66C92">
        <w:rPr>
          <w:rFonts w:cs="Times New Roman"/>
          <w:szCs w:val="28"/>
        </w:rPr>
        <w:t xml:space="preserve">Студентам необхідно охарактеризувати специфіку та умови </w:t>
      </w:r>
      <w:r w:rsidRPr="00F66C92">
        <w:rPr>
          <w:rFonts w:cs="Times New Roman"/>
          <w:bCs/>
          <w:szCs w:val="28"/>
        </w:rPr>
        <w:t xml:space="preserve">розв’язання молодіжного питання у фашистській Італії. </w:t>
      </w:r>
      <w:r w:rsidRPr="00F66C92">
        <w:rPr>
          <w:rFonts w:cs="Times New Roman"/>
          <w:szCs w:val="28"/>
        </w:rPr>
        <w:t xml:space="preserve">Особливу увагу слід звернути на життя та діяльність </w:t>
      </w:r>
      <w:r w:rsidRPr="00F66C92">
        <w:rPr>
          <w:rFonts w:cs="Times New Roman"/>
          <w:bCs/>
          <w:szCs w:val="28"/>
        </w:rPr>
        <w:t>Беніто Муссоліні</w:t>
      </w:r>
      <w:r w:rsidRPr="00F66C92">
        <w:rPr>
          <w:rFonts w:cs="Times New Roman"/>
          <w:szCs w:val="28"/>
        </w:rPr>
        <w:t xml:space="preserve"> та на основні постулати щодо роботи з молодими італійцями. Необхідно порівняти особливості формування молодіжної політики на різних етапах фашистського режиму у Італії. </w:t>
      </w:r>
    </w:p>
    <w:p w14:paraId="25DB1E0D" w14:textId="77777777" w:rsidR="00FD2A20" w:rsidRPr="00F66C92" w:rsidRDefault="00FD2A20" w:rsidP="00FD2A20">
      <w:pPr>
        <w:ind w:firstLine="567"/>
        <w:jc w:val="both"/>
        <w:rPr>
          <w:rFonts w:cs="Times New Roman"/>
          <w:szCs w:val="28"/>
        </w:rPr>
      </w:pPr>
      <w:r w:rsidRPr="00F66C92">
        <w:rPr>
          <w:rFonts w:cs="Times New Roman"/>
          <w:szCs w:val="28"/>
        </w:rPr>
        <w:t xml:space="preserve">У </w:t>
      </w:r>
      <w:r w:rsidRPr="00F66C92">
        <w:rPr>
          <w:rFonts w:cs="Times New Roman"/>
          <w:i/>
          <w:szCs w:val="28"/>
        </w:rPr>
        <w:t>другому питанні</w:t>
      </w:r>
      <w:r w:rsidRPr="00F66C92">
        <w:rPr>
          <w:rFonts w:cs="Times New Roman"/>
          <w:szCs w:val="28"/>
        </w:rPr>
        <w:t xml:space="preserve"> необхідно визначити специфіку розвитку та надати характеристику молодіжній італійській організації</w:t>
      </w:r>
      <w:r w:rsidRPr="00F66C92">
        <w:rPr>
          <w:rFonts w:cs="Times New Roman"/>
          <w:bCs/>
          <w:szCs w:val="28"/>
        </w:rPr>
        <w:t xml:space="preserve"> «Балліла». Необхідно з’ясувати яким був статут, форми і методи діяльності цієї організації.</w:t>
      </w:r>
    </w:p>
    <w:p w14:paraId="621CAE10" w14:textId="77777777" w:rsidR="00FD2A20" w:rsidRPr="00F66C92" w:rsidRDefault="00FD2A20" w:rsidP="00FD2A20">
      <w:pPr>
        <w:ind w:firstLine="567"/>
        <w:jc w:val="both"/>
        <w:rPr>
          <w:rFonts w:cs="Times New Roman"/>
          <w:b/>
          <w:szCs w:val="28"/>
        </w:rPr>
      </w:pPr>
      <w:r w:rsidRPr="00F66C92">
        <w:rPr>
          <w:rFonts w:cs="Times New Roman"/>
          <w:i/>
          <w:szCs w:val="28"/>
        </w:rPr>
        <w:t>Останнє питання</w:t>
      </w:r>
      <w:r w:rsidRPr="00F66C92">
        <w:rPr>
          <w:rFonts w:cs="Times New Roman"/>
          <w:szCs w:val="28"/>
        </w:rPr>
        <w:t xml:space="preserve"> присвячено дослідженню</w:t>
      </w:r>
      <w:r w:rsidRPr="00F66C92">
        <w:rPr>
          <w:rFonts w:cs="Times New Roman"/>
          <w:bCs/>
          <w:szCs w:val="28"/>
        </w:rPr>
        <w:t xml:space="preserve"> опозиційних організацій фашистському молодіжному руху, а саме клерикалам, комуністам, лібералам.</w:t>
      </w:r>
      <w:r w:rsidRPr="00F66C92">
        <w:rPr>
          <w:rFonts w:cs="Times New Roman"/>
          <w:b/>
          <w:szCs w:val="28"/>
        </w:rPr>
        <w:t xml:space="preserve"> </w:t>
      </w:r>
    </w:p>
    <w:p w14:paraId="014E97BF" w14:textId="77777777" w:rsidR="00FD2A20" w:rsidRPr="00F66C92" w:rsidRDefault="00FD2A20" w:rsidP="00FD2A20">
      <w:pPr>
        <w:spacing w:after="0"/>
        <w:ind w:left="360"/>
        <w:jc w:val="center"/>
        <w:rPr>
          <w:rFonts w:cs="Times New Roman"/>
          <w:b/>
          <w:bCs/>
          <w:szCs w:val="28"/>
          <w:lang w:eastAsia="ru-RU"/>
        </w:rPr>
      </w:pPr>
      <w:r w:rsidRPr="00F66C92">
        <w:rPr>
          <w:rFonts w:cs="Times New Roman"/>
          <w:b/>
          <w:bCs/>
          <w:szCs w:val="28"/>
          <w:lang w:eastAsia="ru-RU"/>
        </w:rPr>
        <w:t>Питання для самоконтролю</w:t>
      </w:r>
    </w:p>
    <w:p w14:paraId="3F203E7F" w14:textId="77777777" w:rsidR="00FD2A20" w:rsidRPr="001E1F08" w:rsidRDefault="00FD2A20" w:rsidP="00FD2A20">
      <w:pPr>
        <w:numPr>
          <w:ilvl w:val="0"/>
          <w:numId w:val="2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1E1F08">
        <w:rPr>
          <w:rFonts w:cs="Times New Roman"/>
          <w:bCs/>
          <w:szCs w:val="28"/>
        </w:rPr>
        <w:t>Яку роль відігравав Беніто Муссоліні і розв’язання молодіжного питання у фашистській Італії?</w:t>
      </w:r>
    </w:p>
    <w:p w14:paraId="530A6C3F" w14:textId="77777777" w:rsidR="00FD2A20" w:rsidRPr="001E1F08" w:rsidRDefault="00FD2A20" w:rsidP="00FD2A20">
      <w:pPr>
        <w:numPr>
          <w:ilvl w:val="0"/>
          <w:numId w:val="2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1E1F08">
        <w:rPr>
          <w:rFonts w:cs="Times New Roman"/>
          <w:bCs/>
          <w:szCs w:val="28"/>
        </w:rPr>
        <w:t>Поясність якими були особливості фашистської організації для італійської молоді «Балліла»?</w:t>
      </w:r>
    </w:p>
    <w:p w14:paraId="51E79795" w14:textId="77777777" w:rsidR="00FD2A20" w:rsidRPr="001E1F08" w:rsidRDefault="00FD2A20" w:rsidP="00FD2A20">
      <w:pPr>
        <w:numPr>
          <w:ilvl w:val="0"/>
          <w:numId w:val="2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1E1F08">
        <w:rPr>
          <w:rFonts w:cs="Times New Roman"/>
          <w:bCs/>
          <w:szCs w:val="28"/>
        </w:rPr>
        <w:t>Яким був статут, форми і методи діяльності цієї організації?</w:t>
      </w:r>
    </w:p>
    <w:p w14:paraId="3CAF2225" w14:textId="77777777" w:rsidR="00FD2A20" w:rsidRPr="001E1F08" w:rsidRDefault="00FD2A20" w:rsidP="00FD2A20">
      <w:pPr>
        <w:numPr>
          <w:ilvl w:val="0"/>
          <w:numId w:val="2"/>
        </w:numPr>
        <w:spacing w:after="200"/>
        <w:ind w:left="0" w:firstLine="0"/>
        <w:jc w:val="both"/>
        <w:rPr>
          <w:rFonts w:cs="Times New Roman"/>
          <w:bCs/>
          <w:szCs w:val="28"/>
        </w:rPr>
      </w:pPr>
      <w:r w:rsidRPr="001E1F08">
        <w:rPr>
          <w:rFonts w:cs="Times New Roman"/>
          <w:bCs/>
          <w:szCs w:val="28"/>
        </w:rPr>
        <w:t xml:space="preserve">Чи існувала в Італії опозиція фашистському молодіжному руху? </w:t>
      </w:r>
    </w:p>
    <w:p w14:paraId="25BDB850" w14:textId="77777777" w:rsidR="00FD2A20" w:rsidRPr="00F66C92" w:rsidRDefault="00FD2A20" w:rsidP="00FD2A20">
      <w:pPr>
        <w:spacing w:after="0"/>
        <w:ind w:left="360"/>
        <w:jc w:val="center"/>
        <w:rPr>
          <w:rFonts w:cs="Times New Roman"/>
          <w:b/>
          <w:bCs/>
          <w:szCs w:val="28"/>
          <w:lang w:eastAsia="ru-RU"/>
        </w:rPr>
      </w:pPr>
      <w:r w:rsidRPr="00F66C92">
        <w:rPr>
          <w:rFonts w:cs="Times New Roman"/>
          <w:b/>
          <w:bCs/>
          <w:szCs w:val="28"/>
          <w:lang w:eastAsia="ru-RU"/>
        </w:rPr>
        <w:t>Рекомендована література:</w:t>
      </w:r>
    </w:p>
    <w:p w14:paraId="7496329E" w14:textId="31BA2B2F" w:rsidR="00FD2A20" w:rsidRPr="00374D6E" w:rsidRDefault="00FD2A20" w:rsidP="00374D6E">
      <w:pPr>
        <w:spacing w:after="0"/>
        <w:ind w:left="567"/>
        <w:jc w:val="both"/>
        <w:rPr>
          <w:rFonts w:cs="Times New Roman"/>
          <w:b/>
          <w:szCs w:val="28"/>
        </w:rPr>
      </w:pPr>
      <w:r w:rsidRPr="00ED4A42">
        <w:rPr>
          <w:rFonts w:cs="Times New Roman"/>
          <w:b/>
          <w:szCs w:val="28"/>
        </w:rPr>
        <w:t>Основна:</w:t>
      </w:r>
    </w:p>
    <w:p w14:paraId="3BBE1F4C" w14:textId="77777777" w:rsidR="00374D6E" w:rsidRDefault="00374D6E" w:rsidP="00374D6E">
      <w:pPr>
        <w:spacing w:after="0"/>
        <w:jc w:val="both"/>
        <w:rPr>
          <w:rStyle w:val="reference-text"/>
          <w:szCs w:val="28"/>
          <w:shd w:val="clear" w:color="auto" w:fill="FFFFFF"/>
        </w:rPr>
      </w:pPr>
      <w:r>
        <w:t>1.</w:t>
      </w:r>
      <w:hyperlink r:id="rId5" w:history="1">
        <w:r w:rsidR="00FD2A20" w:rsidRPr="001507B3">
          <w:rPr>
            <w:rStyle w:val="a3"/>
            <w:szCs w:val="28"/>
            <w:shd w:val="clear" w:color="auto" w:fill="FFFFFF"/>
          </w:rPr>
          <w:t xml:space="preserve">Історія західних політичних вчень. </w:t>
        </w:r>
        <w:r w:rsidR="00FD2A20" w:rsidRPr="001507B3">
          <w:rPr>
            <w:rStyle w:val="a3"/>
            <w:i/>
            <w:szCs w:val="28"/>
            <w:shd w:val="clear" w:color="auto" w:fill="FFFFFF"/>
          </w:rPr>
          <w:t>Політичні доктрини ХХ - початку ХХІ ст.</w:t>
        </w:r>
        <w:r w:rsidR="00FD2A20">
          <w:rPr>
            <w:rStyle w:val="a3"/>
            <w:szCs w:val="28"/>
            <w:shd w:val="clear" w:color="auto" w:fill="FFFFFF"/>
          </w:rPr>
          <w:t xml:space="preserve"> / А. С. Романюк. Київ: Знання, 2011.</w:t>
        </w:r>
        <w:r w:rsidR="00FD2A20" w:rsidRPr="00ED4A42">
          <w:rPr>
            <w:rStyle w:val="a3"/>
            <w:szCs w:val="28"/>
            <w:shd w:val="clear" w:color="auto" w:fill="FFFFFF"/>
          </w:rPr>
          <w:t xml:space="preserve"> 256</w:t>
        </w:r>
        <w:r w:rsidR="00FD2A20" w:rsidRPr="00ED4A42">
          <w:rPr>
            <w:rStyle w:val="apple-converted-space"/>
            <w:szCs w:val="28"/>
            <w:shd w:val="clear" w:color="auto" w:fill="FFFFFF"/>
          </w:rPr>
          <w:t> </w:t>
        </w:r>
      </w:hyperlink>
      <w:r w:rsidR="00FD2A20" w:rsidRPr="00ED4A42">
        <w:rPr>
          <w:rStyle w:val="reference-text"/>
          <w:szCs w:val="28"/>
          <w:shd w:val="clear" w:color="auto" w:fill="FFFFFF"/>
        </w:rPr>
        <w:t>с.</w:t>
      </w:r>
    </w:p>
    <w:p w14:paraId="1F8698CE" w14:textId="0764A943" w:rsidR="00FD2A20" w:rsidRPr="00374D6E" w:rsidRDefault="00374D6E" w:rsidP="00374D6E">
      <w:pPr>
        <w:spacing w:after="0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2</w:t>
      </w:r>
      <w:r w:rsidR="00FD2A20" w:rsidRPr="00FD2A20">
        <w:rPr>
          <w:rFonts w:cs="Times New Roman"/>
          <w:color w:val="80868B"/>
          <w:szCs w:val="28"/>
          <w:lang w:val="en-US" w:eastAsia="ru-RU"/>
        </w:rPr>
        <w:t>.</w:t>
      </w:r>
      <w:r w:rsidR="00FD2A20" w:rsidRPr="00611F31">
        <w:rPr>
          <w:rFonts w:cs="Times New Roman"/>
          <w:color w:val="80868B"/>
          <w:szCs w:val="28"/>
          <w:lang w:val="en-US" w:eastAsia="ru-RU"/>
        </w:rPr>
        <w:t xml:space="preserve"> </w:t>
      </w:r>
      <w:r w:rsidR="00FD2A20" w:rsidRPr="00611F31">
        <w:rPr>
          <w:rFonts w:cs="Times New Roman"/>
          <w:szCs w:val="28"/>
          <w:lang w:val="en-US" w:eastAsia="ru-RU"/>
        </w:rPr>
        <w:t>Veckovi R. Children into Soldiers: Sport and Fascist Italy</w:t>
      </w:r>
      <w:r w:rsidR="00FD2A20" w:rsidRPr="00FD2A20">
        <w:rPr>
          <w:rFonts w:cs="Times New Roman"/>
          <w:szCs w:val="28"/>
          <w:lang w:val="en-US" w:eastAsia="ru-RU"/>
        </w:rPr>
        <w:t xml:space="preserve">. </w:t>
      </w:r>
      <w:r w:rsidR="00FD2A20" w:rsidRPr="00085719">
        <w:rPr>
          <w:rFonts w:cs="Times New Roman"/>
          <w:i/>
          <w:szCs w:val="28"/>
          <w:lang w:val="en-US" w:eastAsia="ru-RU"/>
        </w:rPr>
        <w:t>Militarism, Sport, Europe</w:t>
      </w:r>
      <w:r w:rsidR="00FD2A20" w:rsidRPr="00FD2A20">
        <w:rPr>
          <w:rFonts w:cs="Times New Roman"/>
          <w:szCs w:val="28"/>
          <w:lang w:val="en-US" w:eastAsia="ru-RU"/>
        </w:rPr>
        <w:t xml:space="preserve"> </w:t>
      </w:r>
      <w:r w:rsidR="00FD2A20" w:rsidRPr="00611F31">
        <w:rPr>
          <w:rFonts w:cs="Times New Roman"/>
          <w:szCs w:val="28"/>
          <w:lang w:val="en-US" w:eastAsia="ru-RU"/>
        </w:rPr>
        <w:t>/ J.A.Mangen. L.:Frank</w:t>
      </w:r>
      <w:r w:rsidR="00FD2A20" w:rsidRPr="00FD2A20">
        <w:rPr>
          <w:rFonts w:cs="Times New Roman"/>
          <w:szCs w:val="28"/>
          <w:lang w:val="en-US" w:eastAsia="ru-RU"/>
        </w:rPr>
        <w:t>.</w:t>
      </w:r>
      <w:r w:rsidR="00FD2A20" w:rsidRPr="00611F31">
        <w:rPr>
          <w:rFonts w:cs="Times New Roman"/>
          <w:szCs w:val="28"/>
          <w:lang w:val="en-US" w:eastAsia="ru-RU"/>
        </w:rPr>
        <w:t xml:space="preserve"> </w:t>
      </w:r>
      <w:r w:rsidR="00FD2A20">
        <w:rPr>
          <w:rFonts w:cs="Times New Roman"/>
          <w:szCs w:val="28"/>
          <w:lang w:val="en-US" w:eastAsia="ru-RU"/>
        </w:rPr>
        <w:t>Berlin</w:t>
      </w:r>
      <w:r w:rsidR="00FD2A20" w:rsidRPr="00374D6E">
        <w:rPr>
          <w:rFonts w:cs="Times New Roman"/>
          <w:szCs w:val="28"/>
          <w:lang w:val="en-US" w:eastAsia="ru-RU"/>
        </w:rPr>
        <w:t>:</w:t>
      </w:r>
      <w:r w:rsidR="00FD2A20" w:rsidRPr="00611F31">
        <w:rPr>
          <w:rFonts w:cs="Times New Roman"/>
          <w:szCs w:val="28"/>
          <w:lang w:val="en-US" w:eastAsia="ru-RU"/>
        </w:rPr>
        <w:t>Cass Publishers,</w:t>
      </w:r>
      <w:r w:rsidR="00FD2A20" w:rsidRPr="00374D6E">
        <w:rPr>
          <w:rFonts w:cs="Times New Roman"/>
          <w:szCs w:val="28"/>
          <w:lang w:val="en-US" w:eastAsia="ru-RU"/>
        </w:rPr>
        <w:t xml:space="preserve"> </w:t>
      </w:r>
      <w:r w:rsidR="00FD2A20" w:rsidRPr="00611F31">
        <w:rPr>
          <w:rFonts w:cs="Times New Roman"/>
          <w:szCs w:val="28"/>
          <w:lang w:val="en-US" w:eastAsia="ru-RU"/>
        </w:rPr>
        <w:t>2003.</w:t>
      </w:r>
      <w:r w:rsidR="00FD2A20" w:rsidRPr="00374D6E">
        <w:rPr>
          <w:rFonts w:cs="Times New Roman"/>
          <w:szCs w:val="28"/>
          <w:lang w:val="en-US" w:eastAsia="ru-RU"/>
        </w:rPr>
        <w:t xml:space="preserve"> </w:t>
      </w:r>
      <w:r w:rsidR="00FD2A20" w:rsidRPr="00611F31">
        <w:rPr>
          <w:rFonts w:cs="Times New Roman"/>
          <w:szCs w:val="28"/>
          <w:lang w:val="en-US" w:eastAsia="ru-RU"/>
        </w:rPr>
        <w:t>S.</w:t>
      </w:r>
      <w:r w:rsidR="00FD2A20">
        <w:rPr>
          <w:rFonts w:cs="Times New Roman"/>
          <w:szCs w:val="28"/>
          <w:lang w:val="en-US" w:eastAsia="ru-RU"/>
        </w:rPr>
        <w:t xml:space="preserve"> </w:t>
      </w:r>
      <w:r w:rsidR="00FD2A20" w:rsidRPr="00611F31">
        <w:rPr>
          <w:rFonts w:cs="Times New Roman"/>
          <w:szCs w:val="28"/>
          <w:lang w:val="en-US" w:eastAsia="ru-RU"/>
        </w:rPr>
        <w:t>166-187.</w:t>
      </w:r>
    </w:p>
    <w:p w14:paraId="13357E41" w14:textId="77777777" w:rsidR="00FD2A20" w:rsidRDefault="00FD2A20" w:rsidP="00FD2A20">
      <w:pPr>
        <w:spacing w:after="0"/>
        <w:ind w:firstLine="709"/>
        <w:jc w:val="center"/>
        <w:rPr>
          <w:lang w:val="uk-UA"/>
        </w:rPr>
      </w:pPr>
    </w:p>
    <w:p w14:paraId="6AC58E81" w14:textId="77777777" w:rsidR="00FD2A20" w:rsidRPr="00FD2A20" w:rsidRDefault="00FD2A20" w:rsidP="00FD2A20">
      <w:pPr>
        <w:tabs>
          <w:tab w:val="left" w:pos="5620"/>
        </w:tabs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Робота на семінарських заняттях є необхідною складовою частиною підготовки фахівця напряму «Історія та археологія» та формування його професійних навичок. </w:t>
      </w:r>
    </w:p>
    <w:p w14:paraId="37F8E3E0" w14:textId="77777777" w:rsidR="00FD2A20" w:rsidRPr="00FD2A20" w:rsidRDefault="00FD2A20" w:rsidP="00FD2A20">
      <w:pPr>
        <w:tabs>
          <w:tab w:val="left" w:pos="567"/>
        </w:tabs>
        <w:spacing w:after="0"/>
        <w:ind w:firstLine="567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Для семінарських занять студентам запропоновані теми, що відносяться як до теоретичної (поняття та термінологія, пов’язані з молодіжними організаціями, їх класифікація та підходи до вивчення історії молодіжних рухів), так і до аспектів практичної частини вивчення молодіжних організацій (питання, пов'язані з вивченням історії формування та діяльності європейських молодіжних рухів тощо).</w:t>
      </w:r>
    </w:p>
    <w:p w14:paraId="624AC956" w14:textId="77777777" w:rsidR="00FD2A20" w:rsidRPr="00FD2A20" w:rsidRDefault="00FD2A20" w:rsidP="00FD2A20">
      <w:pPr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Теми семінарських занять не дублюються із лекційним курсом. Вони дають можливість студентам ознайомитися із особливостями діяльності молодіжних організацій Європи, побачити їх різноманітність, проаналізувати специфіку діяльності.</w:t>
      </w:r>
    </w:p>
    <w:p w14:paraId="6A1AD496" w14:textId="77777777" w:rsidR="00FD2A20" w:rsidRPr="00FD2A20" w:rsidRDefault="00FD2A20" w:rsidP="00FD2A20">
      <w:pPr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При підготовці до семінарів студенту необхідно уважно ознайомитися з питаннями, що винесені на обговорення. Методичні рекомендації містять короткий план відповіді з кожного питання, або звертають увагу студента на ті моменти, які йому необхідно врахувати при підготовці відповідей. Плани семінарських занять супроводжуються списком основних джерел і літератури з якими студент повинен ознайомитися. Під час підготовки до семінарських занять студенти мають опанувати прийоми та методи самостійної роботи з джерелами та монографічною літературою.</w:t>
      </w:r>
    </w:p>
    <w:p w14:paraId="225A715C" w14:textId="77777777" w:rsidR="00FD2A20" w:rsidRPr="00FD2A20" w:rsidRDefault="00FD2A20" w:rsidP="00FD2A20">
      <w:pPr>
        <w:shd w:val="clear" w:color="auto" w:fill="FFFFFF"/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Такий спосіб підготовки до семінарського заняття дозволить усвідомити логічну структуру навчального матеріалу, сприятиме повному, свідомому та глибокому засвоєнню змісту курсу.</w:t>
      </w:r>
    </w:p>
    <w:p w14:paraId="02BB9B5C" w14:textId="77777777" w:rsidR="00FD2A20" w:rsidRPr="00FD2A20" w:rsidRDefault="00FD2A20" w:rsidP="00FD2A20">
      <w:pPr>
        <w:tabs>
          <w:tab w:val="left" w:pos="567"/>
        </w:tabs>
        <w:spacing w:after="0"/>
        <w:ind w:firstLine="567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Елемент творчості у роботі студентів при підготовці до семінарського заняття полягає у самостійному аналізі джерел, застосуванні методів комплексного підходу до вивчення багатошарових міжнародних відносин. Прогнозування сучасного стану міжнародних відносин вимагає високого рівня знань фактичного матеріалу і методологічних основ. Оригінальне рішення подібних проблем </w:t>
      </w:r>
      <w:r w:rsidRPr="00FD2A20">
        <w:rPr>
          <w:rFonts w:eastAsia="Times New Roman" w:cs="Times New Roman"/>
          <w:smallCaps/>
          <w:kern w:val="0"/>
          <w:szCs w:val="28"/>
          <w:lang w:val="uk-UA" w:eastAsia="ru-RU"/>
          <w14:ligatures w14:val="none"/>
        </w:rPr>
        <w:t>–</w:t>
      </w:r>
      <w:r w:rsidRPr="00FD2A2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найбільш бажаний результат самостійної роботи студентів, що підтверджує їх компетентність і хорошу орієнтованість в матеріалі, що вивчається.</w:t>
      </w:r>
    </w:p>
    <w:p w14:paraId="7243D017" w14:textId="77777777" w:rsidR="00FD2A20" w:rsidRPr="00FD2A20" w:rsidRDefault="00FD2A20" w:rsidP="00FD2A20">
      <w:pPr>
        <w:shd w:val="clear" w:color="auto" w:fill="FFFFFF"/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При конспектуванні відповідей на проблемні запитання рекомендованим є: </w:t>
      </w:r>
    </w:p>
    <w:p w14:paraId="2E9300FD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чітко, лаконічно формулювати думку, що дає змогу зосередитися на головному, найсуттєвішому у прочитаному тексті;</w:t>
      </w:r>
    </w:p>
    <w:p w14:paraId="5899B36A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дослівно занотовувати визначення, аргументи автора;</w:t>
      </w:r>
    </w:p>
    <w:p w14:paraId="1B84CA9E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усі цитати слід брати у лапки, точно зазначати джерело (назва, місце виходу у світ видання, назва видавництва, рік випуску, том, сторінка);</w:t>
      </w:r>
    </w:p>
    <w:p w14:paraId="505DD275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lastRenderedPageBreak/>
        <w:t>використовувати скорочення слів, умовні позначення;</w:t>
      </w:r>
    </w:p>
    <w:p w14:paraId="3A5FC226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записувати компактно, що дає змогу зробити конспект доступним для огляду;</w:t>
      </w:r>
    </w:p>
    <w:p w14:paraId="06A7F803" w14:textId="77777777" w:rsidR="00FD2A20" w:rsidRPr="00FD2A20" w:rsidRDefault="00FD2A20" w:rsidP="00FD2A20">
      <w:pPr>
        <w:numPr>
          <w:ilvl w:val="0"/>
          <w:numId w:val="1"/>
        </w:numPr>
        <w:shd w:val="clear" w:color="auto" w:fill="FFFFFF"/>
        <w:spacing w:after="200" w:line="276" w:lineRule="auto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робити інтервали між рядками, достатні для вписування за необхідності доповнень.</w:t>
      </w:r>
    </w:p>
    <w:p w14:paraId="74E23426" w14:textId="77777777" w:rsidR="00FD2A20" w:rsidRPr="00FD2A20" w:rsidRDefault="00FD2A20" w:rsidP="00FD2A20">
      <w:pPr>
        <w:shd w:val="clear" w:color="auto" w:fill="FFFFFF"/>
        <w:spacing w:after="200"/>
        <w:ind w:firstLine="567"/>
        <w:jc w:val="both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  <w:r w:rsidRPr="00FD2A20">
        <w:rPr>
          <w:rFonts w:eastAsia="Times New Roman" w:cs="Times New Roman"/>
          <w:kern w:val="0"/>
          <w:szCs w:val="28"/>
          <w:lang w:val="uk-UA" w:eastAsia="uk-UA"/>
          <w14:ligatures w14:val="none"/>
        </w:rPr>
        <w:t>Семінарські заняття проводяться у формі бесіди, рецензування та обговорення доповідей, передбачають дискусію з ключових питань теми. На виступ студента з доповіддю на семінарському занятті відводиться до 10 хвилин. Доповідь повинна бути логічно завершеною, обґрунтованою і систематизованою.</w:t>
      </w:r>
    </w:p>
    <w:p w14:paraId="24F78453" w14:textId="77777777" w:rsidR="00FD2A20" w:rsidRPr="00FD2A20" w:rsidRDefault="00FD2A20" w:rsidP="00FD2A20">
      <w:pPr>
        <w:tabs>
          <w:tab w:val="left" w:pos="5620"/>
        </w:tabs>
        <w:spacing w:after="200"/>
        <w:ind w:firstLine="540"/>
        <w:jc w:val="center"/>
        <w:rPr>
          <w:rFonts w:eastAsia="Times New Roman" w:cs="Times New Roman"/>
          <w:kern w:val="0"/>
          <w:szCs w:val="28"/>
          <w:lang w:val="uk-UA" w:eastAsia="uk-UA"/>
          <w14:ligatures w14:val="none"/>
        </w:rPr>
      </w:pPr>
    </w:p>
    <w:p w14:paraId="469C3AFF" w14:textId="77777777" w:rsidR="00FD2A20" w:rsidRPr="00FD2A20" w:rsidRDefault="00FD2A20" w:rsidP="00FD2A20">
      <w:pPr>
        <w:spacing w:after="0" w:line="276" w:lineRule="auto"/>
        <w:ind w:firstLine="709"/>
        <w:jc w:val="both"/>
        <w:rPr>
          <w:rFonts w:ascii="Calibri" w:eastAsia="Times New Roman" w:hAnsi="Calibri" w:cs="Calibri"/>
          <w:kern w:val="0"/>
          <w:sz w:val="22"/>
          <w:lang w:val="uk-UA" w:eastAsia="uk-UA"/>
          <w14:ligatures w14:val="none"/>
        </w:rPr>
      </w:pPr>
    </w:p>
    <w:p w14:paraId="63BCC809" w14:textId="77777777" w:rsidR="00FD2A20" w:rsidRPr="00FD2A20" w:rsidRDefault="00FD2A20" w:rsidP="00FD2A20">
      <w:pPr>
        <w:spacing w:after="0"/>
        <w:ind w:firstLine="709"/>
        <w:jc w:val="both"/>
        <w:rPr>
          <w:lang w:val="uk-UA"/>
        </w:rPr>
      </w:pPr>
    </w:p>
    <w:sectPr w:rsidR="00FD2A20" w:rsidRPr="00FD2A20" w:rsidSect="00D204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A7CD0"/>
    <w:multiLevelType w:val="hybridMultilevel"/>
    <w:tmpl w:val="09E88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63C9E"/>
    <w:multiLevelType w:val="hybridMultilevel"/>
    <w:tmpl w:val="7A3822F0"/>
    <w:lvl w:ilvl="0" w:tplc="62E2D8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46E6"/>
    <w:multiLevelType w:val="hybridMultilevel"/>
    <w:tmpl w:val="7662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55E84"/>
    <w:multiLevelType w:val="hybridMultilevel"/>
    <w:tmpl w:val="58A8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85599">
    <w:abstractNumId w:val="0"/>
  </w:num>
  <w:num w:numId="2" w16cid:durableId="118690093">
    <w:abstractNumId w:val="1"/>
  </w:num>
  <w:num w:numId="3" w16cid:durableId="1605921337">
    <w:abstractNumId w:val="2"/>
  </w:num>
  <w:num w:numId="4" w16cid:durableId="134154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E0"/>
    <w:rsid w:val="00374D6E"/>
    <w:rsid w:val="006C0B77"/>
    <w:rsid w:val="008242FF"/>
    <w:rsid w:val="00861E83"/>
    <w:rsid w:val="00870751"/>
    <w:rsid w:val="00922C48"/>
    <w:rsid w:val="00B915B7"/>
    <w:rsid w:val="00C603E0"/>
    <w:rsid w:val="00D20411"/>
    <w:rsid w:val="00EA59DF"/>
    <w:rsid w:val="00EE4070"/>
    <w:rsid w:val="00F12C76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25C9"/>
  <w15:chartTrackingRefBased/>
  <w15:docId w15:val="{88F23053-BCE3-4056-8513-CF411CC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D2A20"/>
    <w:rPr>
      <w:rFonts w:cs="Times New Roman"/>
    </w:rPr>
  </w:style>
  <w:style w:type="character" w:styleId="a3">
    <w:name w:val="Hyperlink"/>
    <w:uiPriority w:val="99"/>
    <w:rsid w:val="00FD2A20"/>
    <w:rPr>
      <w:rFonts w:cs="Times New Roman"/>
      <w:color w:val="0000FF"/>
      <w:u w:val="single"/>
    </w:rPr>
  </w:style>
  <w:style w:type="character" w:customStyle="1" w:styleId="reference-text">
    <w:name w:val="reference-text"/>
    <w:rsid w:val="00FD2A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druchniki.com/12631113/politekonomiya/politichna_doktrina_italiyskogo_fashiz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2024-02-04T14:32:00Z</dcterms:created>
  <dcterms:modified xsi:type="dcterms:W3CDTF">2025-12-10T14:13:00Z</dcterms:modified>
</cp:coreProperties>
</file>