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31" w:rsidRPr="00C426EA" w:rsidRDefault="008D7831" w:rsidP="008D7831">
      <w:pPr>
        <w:jc w:val="center"/>
        <w:rPr>
          <w:b/>
          <w:lang w:val="uk-UA"/>
        </w:rPr>
      </w:pPr>
      <w:r w:rsidRPr="00C426EA">
        <w:rPr>
          <w:b/>
          <w:lang w:val="uk-UA"/>
        </w:rPr>
        <w:t>Семінар 3.</w:t>
      </w:r>
    </w:p>
    <w:p w:rsidR="008D7831" w:rsidRPr="00C426EA" w:rsidRDefault="008D7831" w:rsidP="008D7831">
      <w:pPr>
        <w:jc w:val="center"/>
        <w:rPr>
          <w:b/>
          <w:lang w:val="uk-UA"/>
        </w:rPr>
      </w:pPr>
      <w:r w:rsidRPr="00C426EA">
        <w:rPr>
          <w:b/>
          <w:lang w:val="uk-UA"/>
        </w:rPr>
        <w:t>Драматургія Г. Ібсена.</w:t>
      </w:r>
    </w:p>
    <w:p w:rsidR="008D7831" w:rsidRPr="00C426EA" w:rsidRDefault="008D7831" w:rsidP="008D7831">
      <w:pPr>
        <w:jc w:val="center"/>
        <w:rPr>
          <w:lang w:val="uk-UA"/>
        </w:rPr>
      </w:pPr>
      <w:r w:rsidRPr="00C426EA">
        <w:rPr>
          <w:lang w:val="uk-UA"/>
        </w:rPr>
        <w:t>План.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1. Г. Ібсен та його роль у розвитку європейської драматургії.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2. «Ляльковий дім» як зразок нової драми: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2.1. символіка заголовку та «жіноче питання» у творі;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2.2 синтез реалізму та натуралізму у драмі;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2.3. новаторський характер драми.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3. «Дика качка» - як зразок пізньої драматургії  Г. Ібсена: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3.1. символіка заголовку та філософська проблематика твору;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2.2 синтез реалізму та натуралізму у драмі;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2.3. новаторський характер драми.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Література.</w:t>
      </w:r>
    </w:p>
    <w:p w:rsidR="008D7831" w:rsidRPr="00C426EA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426EA">
        <w:rPr>
          <w:rFonts w:ascii="Times New Roman" w:hAnsi="Times New Roman" w:cs="Times New Roman"/>
          <w:sz w:val="24"/>
          <w:szCs w:val="24"/>
          <w:lang w:val="uk-UA"/>
        </w:rPr>
        <w:t>Пронкевич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 О. В. «Нова драма» кінця ХІХ – початку ХХ ст. : </w:t>
      </w:r>
      <w:proofErr w:type="spellStart"/>
      <w:r w:rsidRPr="00C426EA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426EA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>. для студентів філолог. ф-</w:t>
      </w:r>
      <w:proofErr w:type="spellStart"/>
      <w:r w:rsidRPr="00C426EA">
        <w:rPr>
          <w:rFonts w:ascii="Times New Roman" w:hAnsi="Times New Roman" w:cs="Times New Roman"/>
          <w:sz w:val="24"/>
          <w:szCs w:val="24"/>
          <w:lang w:val="uk-UA"/>
        </w:rPr>
        <w:t>тів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 / О. В. </w:t>
      </w:r>
      <w:proofErr w:type="spellStart"/>
      <w:r w:rsidRPr="00C426EA">
        <w:rPr>
          <w:rFonts w:ascii="Times New Roman" w:hAnsi="Times New Roman" w:cs="Times New Roman"/>
          <w:sz w:val="24"/>
          <w:szCs w:val="24"/>
          <w:lang w:val="uk-UA"/>
        </w:rPr>
        <w:t>Пронкевич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>. – Миколаїв : Вид-во ЧДУ ім. Петра Могили, 2013. – 140 с.</w:t>
      </w:r>
    </w:p>
    <w:p w:rsidR="008D7831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Явтушенко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 Гендерна проблематика кінця ХІХ ст.: національний аспект (на прикладі драматургії Г. Ібсена та П.Мирного). </w:t>
      </w:r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URL: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history="1">
        <w:r w:rsidRPr="00946580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http://webcache.googleusercontent.com/search?q=cache:GKt1vr-UFMsJ:periodicals.karazin.ua/thcphs/article/download/2148/1919&amp;cd=12&amp;hl=ru&amp;ct=clnk&amp;gl=ua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D7831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Лазірко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 Юрій Клен про особливості норвезької символістської драми (на прикладі творчості Г.Ібсена). </w:t>
      </w:r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URL:  </w:t>
      </w:r>
      <w:hyperlink r:id="rId7" w:history="1">
        <w:r w:rsidRPr="00946580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http://www.vestnik-philology.mgu.od.ua/archive/v9/9.pdf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Галка Л.,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Ціко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І. Генрік Ібсен. «Ляльковий дім»: матеріали до вивчення / Л. Галка, І.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Ціко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// Всесвітня література в середніх навчальних закладах України. – 2008. – № 4. – С. 45 – 49.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Гарна С. Таємниця сімейного щастя. Урок-дослідження за п’єсою Г. Ібсена «Ляльковий дім». / С. Гарна // Зарубіжна література в школах України. – 2009. – № 3. – С. 46 – 47.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Гладишев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В. Ще один фінал «Лялькового дому». Якої ви думки про нього? / В.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Гладишев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// Всесвітня література в середніх навчальних закладах України. – 2006. – № 5. – С. 31 – 32.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Градовський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А. Картковий дім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Торвальда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. П’єса Генріка Ібсена «Ляльковий дім» / А.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Градовський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// Всесвітня література та культура. – 2010. – № 3. – С. 10 – 13.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Гуменна Г. Проблема вільного життєвого вибору людини за творами Г. Ібсена «Ляльковий дім» / Г. Гуменна // Зарубіжна література в школах України. – 2007. – № 4. – С. 41 – 43.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Гуменна Г. Проблема вільного життєвого вибору людини за творами Г. Ібсена «Ляльковий дім» та О. Кобилянської «Людина». Урок компаративного аналізу з елементами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психодрами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/ Г. Гуменна // Всесвітня література та культура. – 2007. – № 7. – С. 22 – 24.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Ковбасенко Ю. Генрік Ібсен (1828 – 1906) // Тема. – 2002. – №2. – С. 82 – 85.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Конєва Т. Особливості конфлікту в «новій драмі» (Матеріали до уроку за п’єсами «Ляльковий дім» Г. Ібсена та «Вишневий сад» А. Чехова) / Т. Конєва // Всесвітня література в середніх навчальних закладах України. – 2006. – № 4. – С. 33 – 37.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Кузнецова О. «Передусім я – людина» (Г.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І.бсен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«Ляльковий дім») (Конспект уроку) / О. Кузнецова // Зарубіжна література. Шкільний світ. – 2011. – №29 – 31. – С. 29 – 38.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Палій Н. Проблема призначення жінки у драмі «Ляльковий дім» Г.Ібсена та повісті «Людина» О.Кобилянської // Тема. – 2005. – №1 – 2. – С. 181 – 185.</w:t>
      </w:r>
    </w:p>
    <w:p w:rsidR="008D7831" w:rsidRPr="00C426EA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Щербина А. Порівняльна поетика європейської «нової драми»: Г. Ібсен «Ляльковий дім», В. Винниченко «Брехня» / А. Щербина // Всесвітня література в середніх навчальних закладах України. – 2011. – № 10. – С. 35 – 40</w:t>
      </w:r>
      <w:bookmarkStart w:id="0" w:name="_GoBack"/>
      <w:bookmarkEnd w:id="0"/>
    </w:p>
    <w:sectPr w:rsidR="008D7831" w:rsidRPr="00C4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2AA6"/>
    <w:multiLevelType w:val="hybridMultilevel"/>
    <w:tmpl w:val="FDC2B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0F3C26"/>
    <w:multiLevelType w:val="hybridMultilevel"/>
    <w:tmpl w:val="56B49802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37B55A4"/>
    <w:multiLevelType w:val="hybridMultilevel"/>
    <w:tmpl w:val="EB640588"/>
    <w:lvl w:ilvl="0" w:tplc="44AA98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5E"/>
    <w:rsid w:val="00552E7F"/>
    <w:rsid w:val="00695A2C"/>
    <w:rsid w:val="006E15D3"/>
    <w:rsid w:val="0076735E"/>
    <w:rsid w:val="008D7831"/>
    <w:rsid w:val="00914DBE"/>
    <w:rsid w:val="00A83120"/>
    <w:rsid w:val="00BE5958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8D78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8D78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estnik-philology.mgu.od.ua/archive/v9/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cache.googleusercontent.com/search?q=cache:GKt1vr-UFMsJ:periodicals.karazin.ua/thcphs/article/download/2148/1919&amp;cd=12&amp;hl=ru&amp;ct=clnk&amp;gl=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Николова</cp:lastModifiedBy>
  <cp:revision>9</cp:revision>
  <dcterms:created xsi:type="dcterms:W3CDTF">2020-09-04T14:43:00Z</dcterms:created>
  <dcterms:modified xsi:type="dcterms:W3CDTF">2026-01-05T10:32:00Z</dcterms:modified>
</cp:coreProperties>
</file>