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A4D3" w14:textId="77777777" w:rsidR="00CC3580" w:rsidRPr="00467B1A" w:rsidRDefault="00CC3580" w:rsidP="00467B1A">
      <w:pPr>
        <w:pStyle w:val="Default"/>
        <w:jc w:val="both"/>
        <w:rPr>
          <w:i/>
          <w:iCs/>
          <w:sz w:val="28"/>
          <w:szCs w:val="28"/>
          <w:lang w:val="uk-UA"/>
        </w:rPr>
      </w:pPr>
      <w:r w:rsidRPr="00467B1A">
        <w:rPr>
          <w:i/>
          <w:iCs/>
          <w:sz w:val="28"/>
          <w:szCs w:val="28"/>
          <w:lang w:val="ru-UA"/>
        </w:rPr>
        <w:t xml:space="preserve">Тема 8. </w:t>
      </w:r>
      <w:r w:rsidRPr="00467B1A">
        <w:rPr>
          <w:i/>
          <w:iCs/>
          <w:sz w:val="28"/>
          <w:szCs w:val="28"/>
          <w:lang w:val="uk-UA"/>
        </w:rPr>
        <w:t>Створення освітнього контенту з використанням цифрових сервісів</w:t>
      </w:r>
    </w:p>
    <w:p w14:paraId="2BC6C681" w14:textId="77777777" w:rsidR="00CC3580" w:rsidRPr="00467B1A" w:rsidRDefault="00CC3580" w:rsidP="00467B1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467B1A">
        <w:rPr>
          <w:sz w:val="28"/>
          <w:szCs w:val="28"/>
          <w:lang w:val="ru-UA"/>
        </w:rPr>
        <w:t>Поняття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освітнього</w:t>
      </w:r>
      <w:proofErr w:type="spellEnd"/>
      <w:r w:rsidRPr="00467B1A">
        <w:rPr>
          <w:sz w:val="28"/>
          <w:szCs w:val="28"/>
          <w:lang w:val="ru-UA"/>
        </w:rPr>
        <w:t xml:space="preserve"> контенту. </w:t>
      </w:r>
    </w:p>
    <w:p w14:paraId="12BB9BCB" w14:textId="77777777" w:rsidR="00CC3580" w:rsidRPr="00467B1A" w:rsidRDefault="00CC3580" w:rsidP="00467B1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467B1A">
        <w:rPr>
          <w:sz w:val="28"/>
          <w:szCs w:val="28"/>
          <w:lang w:val="ru-UA"/>
        </w:rPr>
        <w:t>Принципи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педагогічного</w:t>
      </w:r>
      <w:proofErr w:type="spellEnd"/>
      <w:r w:rsidRPr="00467B1A">
        <w:rPr>
          <w:sz w:val="28"/>
          <w:szCs w:val="28"/>
          <w:lang w:val="ru-UA"/>
        </w:rPr>
        <w:t xml:space="preserve"> дизайну </w:t>
      </w:r>
      <w:proofErr w:type="spellStart"/>
      <w:r w:rsidRPr="00467B1A">
        <w:rPr>
          <w:sz w:val="28"/>
          <w:szCs w:val="28"/>
          <w:lang w:val="ru-UA"/>
        </w:rPr>
        <w:t>цифрових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матеріалів</w:t>
      </w:r>
      <w:proofErr w:type="spellEnd"/>
      <w:r w:rsidRPr="00467B1A">
        <w:rPr>
          <w:sz w:val="28"/>
          <w:szCs w:val="28"/>
          <w:lang w:val="ru-UA"/>
        </w:rPr>
        <w:t xml:space="preserve">. </w:t>
      </w:r>
      <w:proofErr w:type="spellStart"/>
      <w:r w:rsidRPr="00467B1A">
        <w:rPr>
          <w:sz w:val="28"/>
          <w:szCs w:val="28"/>
          <w:lang w:val="ru-UA"/>
        </w:rPr>
        <w:t>Критерії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якості</w:t>
      </w:r>
      <w:proofErr w:type="spellEnd"/>
      <w:r w:rsidRPr="00467B1A">
        <w:rPr>
          <w:sz w:val="28"/>
          <w:szCs w:val="28"/>
          <w:lang w:val="ru-UA"/>
        </w:rPr>
        <w:t xml:space="preserve"> цифрового контенту. </w:t>
      </w:r>
    </w:p>
    <w:p w14:paraId="5668C6B9" w14:textId="045727DB" w:rsidR="00CC3580" w:rsidRPr="00467B1A" w:rsidRDefault="00CC3580" w:rsidP="00467B1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467B1A">
        <w:rPr>
          <w:sz w:val="28"/>
          <w:szCs w:val="28"/>
          <w:lang w:val="ru-UA"/>
        </w:rPr>
        <w:t>Теоретичні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підходи</w:t>
      </w:r>
      <w:proofErr w:type="spellEnd"/>
      <w:r w:rsidRPr="00467B1A">
        <w:rPr>
          <w:sz w:val="28"/>
          <w:szCs w:val="28"/>
          <w:lang w:val="ru-UA"/>
        </w:rPr>
        <w:t xml:space="preserve"> до </w:t>
      </w:r>
      <w:proofErr w:type="spellStart"/>
      <w:r w:rsidRPr="00467B1A">
        <w:rPr>
          <w:sz w:val="28"/>
          <w:szCs w:val="28"/>
          <w:lang w:val="ru-UA"/>
        </w:rPr>
        <w:t>інтеграції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мультимедійних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засобів</w:t>
      </w:r>
      <w:proofErr w:type="spellEnd"/>
      <w:r w:rsidRPr="00467B1A">
        <w:rPr>
          <w:sz w:val="28"/>
          <w:szCs w:val="28"/>
          <w:lang w:val="ru-UA"/>
        </w:rPr>
        <w:t xml:space="preserve"> у </w:t>
      </w:r>
      <w:proofErr w:type="spellStart"/>
      <w:r w:rsidRPr="00467B1A">
        <w:rPr>
          <w:sz w:val="28"/>
          <w:szCs w:val="28"/>
          <w:lang w:val="ru-UA"/>
        </w:rPr>
        <w:t>навчальний</w:t>
      </w:r>
      <w:proofErr w:type="spellEnd"/>
      <w:r w:rsidRPr="00467B1A">
        <w:rPr>
          <w:sz w:val="28"/>
          <w:szCs w:val="28"/>
          <w:lang w:val="ru-UA"/>
        </w:rPr>
        <w:t xml:space="preserve"> </w:t>
      </w:r>
      <w:proofErr w:type="spellStart"/>
      <w:r w:rsidRPr="00467B1A">
        <w:rPr>
          <w:sz w:val="28"/>
          <w:szCs w:val="28"/>
          <w:lang w:val="ru-UA"/>
        </w:rPr>
        <w:t>процес</w:t>
      </w:r>
      <w:proofErr w:type="spellEnd"/>
      <w:r w:rsidRPr="00467B1A">
        <w:rPr>
          <w:sz w:val="28"/>
          <w:szCs w:val="28"/>
          <w:lang w:val="ru-UA"/>
        </w:rPr>
        <w:t>.</w:t>
      </w:r>
    </w:p>
    <w:p w14:paraId="332C6DC5" w14:textId="77777777" w:rsidR="00467B1A" w:rsidRDefault="00CC3580" w:rsidP="00467B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Слово «контент» походить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англійського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» (суть,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). Словник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іншомовних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значуще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змістову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документу.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сайтів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трактують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викладені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візуальній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звуковій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через яку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людьми, яка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A27E37" w14:textId="0CE4736A" w:rsidR="00CC3580" w:rsidRPr="00467B1A" w:rsidRDefault="00CC3580" w:rsidP="00467B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 робиться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наголос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відтворюються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певними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комп’ютерними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пристроями), онлайн-контент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інтерактивний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природа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ними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траєкторією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комбінацією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способом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акцентів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інтерактивний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онлайнконтент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».</w:t>
      </w:r>
    </w:p>
    <w:p w14:paraId="00DEC6C1" w14:textId="77777777" w:rsidR="00CC3580" w:rsidRPr="00467B1A" w:rsidRDefault="00CC3580" w:rsidP="00467B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Базуючись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матеріалах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типу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якісне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13CCA4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стандартами; </w:t>
      </w:r>
    </w:p>
    <w:p w14:paraId="6E0044F9" w14:textId="1B62F34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чіткість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структурованість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логічне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структурою,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тем та понять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орієнтуватись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4DE3CD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стандартам,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найактуальніших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343E45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адаптованість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когнітивних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lastRenderedPageBreak/>
        <w:t>забезпечення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поступовості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ACEBD3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корисність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особистими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характеристиками,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E57646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проблем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F0799D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ілюстрацій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діаграм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аудіо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концепцій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;</w:t>
      </w:r>
    </w:p>
    <w:p w14:paraId="14E379E8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а також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часу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для контролю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D2F6B6" w14:textId="77777777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контроль доступу,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шкідливого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здоровий режим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прав;</w:t>
      </w:r>
    </w:p>
    <w:p w14:paraId="5C0674BE" w14:textId="75C87239" w:rsidR="00CC3580" w:rsidRPr="00467B1A" w:rsidRDefault="00CC3580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вимогах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</w:t>
      </w:r>
    </w:p>
    <w:p w14:paraId="1085D014" w14:textId="77777777" w:rsidR="00467B1A" w:rsidRDefault="00D43AD0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змістовність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властивістю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змістову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діяльнісну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фахово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перевіреним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t xml:space="preserve">стандартам /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програмам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науковим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дослідженням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науковості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практикою). </w:t>
      </w:r>
    </w:p>
    <w:p w14:paraId="1D396897" w14:textId="1812F5A7" w:rsidR="00D43AD0" w:rsidRPr="00467B1A" w:rsidRDefault="00D43AD0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контенту, яка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блочної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мікронавчання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у невеликих модулях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дидактичний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системності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систематичності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84B6AC0" w14:textId="504B0856" w:rsidR="00467B1A" w:rsidRDefault="00D43AD0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принципах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адаптивності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узгодити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потребами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час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блоків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lastRenderedPageBreak/>
        <w:t xml:space="preserve">контенту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як пазл),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0A7D1AA" w14:textId="77777777" w:rsidR="00467B1A" w:rsidRDefault="00D43AD0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r w:rsidR="00467B1A">
        <w:rPr>
          <w:rFonts w:ascii="Times New Roman" w:hAnsi="Times New Roman" w:cs="Times New Roman"/>
          <w:sz w:val="28"/>
          <w:szCs w:val="28"/>
          <w:lang w:val="uk-UA"/>
        </w:rPr>
        <w:t xml:space="preserve">контенту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збалансованість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комплектів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способами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аудіо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текстами,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компонентами) і за видами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звітування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). Так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неперервного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ланцюжка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одного дидактичного принципу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наступності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DD5C2" w14:textId="77777777" w:rsidR="00467B1A" w:rsidRDefault="00D43AD0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Орієнтованість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наочності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Привабливість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цифрового контенту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дизайні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залученні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соціальність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самим контентом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085CF69" w14:textId="3123338F" w:rsidR="00D43AD0" w:rsidRPr="00467B1A" w:rsidRDefault="00D43AD0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різнорівневості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надлишковості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персоналізації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</w:t>
      </w:r>
    </w:p>
    <w:p w14:paraId="1620DB40" w14:textId="037ECC03" w:rsidR="00DD4574" w:rsidRPr="00467B1A" w:rsidRDefault="00DD4574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зумовить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цифрового контенту,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форму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очну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дистанційну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змішану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наявний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спеціалізованими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-порталами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виробниками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спроєктувати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власноруч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 У будь-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контентом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внесені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педагога.</w:t>
      </w:r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педагога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контенту.</w:t>
      </w:r>
    </w:p>
    <w:p w14:paraId="02918350" w14:textId="77777777" w:rsidR="00467B1A" w:rsidRDefault="00DD4574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 педагогу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цифровими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пристроями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гаджетами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інтернет-зв’язку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недидактичні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фіаско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непередбаченого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масштабу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неприємних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несподіванок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контенту. Педагог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спроєктувати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контентом онлайн та офлайн,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коректну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ресурсами через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повноцінні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гаджети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функціональності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подбати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коректне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lastRenderedPageBreak/>
        <w:t>відображення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вебресурсах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ту ж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альтернативній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скріншоти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вебсторінок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подано 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тестове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текстового файлу як «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» онлайн-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0232350" w14:textId="77777777" w:rsidR="00467B1A" w:rsidRDefault="00DD4574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Контент,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розміщено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467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t xml:space="preserve">ресурсах,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власноруч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перевіряти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видалено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переміщено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замінено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докорінно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змінилися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перейшли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змінили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/ остаточно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видалено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однозначність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контенті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втрачено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B444C2" w14:textId="49EBA4EE" w:rsidR="00DD4574" w:rsidRPr="00467B1A" w:rsidRDefault="00DD4574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масові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Massive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MOOC)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споріднених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бути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нагоді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блоці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контенту, дозволить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категоріями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MOOC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диференційовані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</w:t>
      </w:r>
    </w:p>
    <w:p w14:paraId="2832764F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ЦОР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</w:p>
    <w:p w14:paraId="155F96BB" w14:textId="0F265310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стандартам; </w:t>
      </w:r>
    </w:p>
    <w:p w14:paraId="499434F8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повторного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Open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Resources (OER); </w:t>
      </w:r>
    </w:p>
    <w:p w14:paraId="66493994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контенту до потреб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;</w:t>
      </w:r>
    </w:p>
    <w:p w14:paraId="1209BA7F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методичними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3C70DC" w14:textId="3F354855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у</w:t>
      </w:r>
      <w:r w:rsidR="00467B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B1A">
        <w:rPr>
          <w:rFonts w:ascii="Times New Roman" w:hAnsi="Times New Roman" w:cs="Times New Roman"/>
          <w:sz w:val="28"/>
          <w:szCs w:val="28"/>
        </w:rPr>
        <w:t>форматах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MOOC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онлайн-курсами, платформами типу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edX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43FB2B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37D97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персоналізації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8B90C2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зображень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аналогічних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19ADC0" w14:textId="48B5D3CF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VR/AR/MR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занурених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;</w:t>
      </w:r>
    </w:p>
    <w:p w14:paraId="07D44D33" w14:textId="77777777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215318" w14:textId="6B17B6FF" w:rsidR="00DD4574" w:rsidRPr="00467B1A" w:rsidRDefault="00DD4574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</w:rPr>
        <w:sym w:font="Symbol" w:char="F02D"/>
      </w:r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некомерційних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</w:p>
    <w:p w14:paraId="35DAA96C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трактується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як система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апаратних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візуалізовувати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спеціалізована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комп’ютерна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звичайну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статичну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(текст,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динамічною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відеокліпи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анімація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4606248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зорової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слухової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5A10BC2C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09184B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заохочують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144A58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реалістичною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F1BC98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додавання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аудіо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зрозумілішими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привертає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CC442D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розташувати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легких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F91A66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спонукають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6990A4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доступу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28C615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lastRenderedPageBreak/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спонукають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;</w:t>
      </w:r>
    </w:p>
    <w:p w14:paraId="27F3CF82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закріплювати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предмет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8E43F" w14:textId="0143FAA9" w:rsidR="00AA32F3" w:rsidRP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демонструється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Сторінка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1–2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озвучує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повноекранне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</w:t>
      </w:r>
    </w:p>
    <w:p w14:paraId="0C65CE23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Для того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:</w:t>
      </w:r>
    </w:p>
    <w:p w14:paraId="30B7FAEA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образного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5C8DC2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мимовільну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довільну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4B3232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навчально-пізнавальної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046909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пов’язати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практикою; </w:t>
      </w:r>
    </w:p>
    <w:p w14:paraId="5227DE0C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A5B90E" w14:textId="77777777" w:rsid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A001A0" w14:textId="5E7E483A" w:rsidR="00AA32F3" w:rsidRPr="00467B1A" w:rsidRDefault="00AA32F3" w:rsidP="00467B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класом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</w:p>
    <w:p w14:paraId="01CF6B1E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педагога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школяра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EDFE0E" w14:textId="77777777" w:rsidR="0080626B" w:rsidRDefault="00AA32F3" w:rsidP="0080626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Перша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інформаційно-пізнавальна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а друга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-дидактична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E0243B" w14:textId="77777777" w:rsidR="0080626B" w:rsidRDefault="00AA32F3" w:rsidP="0080626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lastRenderedPageBreak/>
        <w:t>Плануючи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алгоритм,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C4DDF0" w14:textId="77777777" w:rsidR="0080626B" w:rsidRDefault="00AA32F3" w:rsidP="0080626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1B1A3E" w14:textId="77777777" w:rsidR="0080626B" w:rsidRDefault="00AA32F3" w:rsidP="0080626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0626B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="0080626B" w:rsidRPr="0080626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2A4F2B" w14:textId="77777777" w:rsidR="0080626B" w:rsidRDefault="00AA32F3" w:rsidP="0080626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7F0D29" w14:textId="20CAB263" w:rsidR="00AA32F3" w:rsidRPr="00467B1A" w:rsidRDefault="00AA32F3" w:rsidP="008062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мультимедійними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продуктами</w:t>
      </w:r>
    </w:p>
    <w:p w14:paraId="4A056924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920B7C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70976E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привернення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уроку (як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теми);</w:t>
      </w:r>
    </w:p>
    <w:p w14:paraId="0A154B76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22A604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4) контроль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BD651D" w14:textId="6DFC9D12" w:rsidR="00AA32F3" w:rsidRPr="00467B1A" w:rsidRDefault="00AA32F3" w:rsidP="00467B1A">
      <w:pPr>
        <w:jc w:val="both"/>
        <w:rPr>
          <w:rFonts w:ascii="Times New Roman" w:hAnsi="Times New Roman" w:cs="Times New Roman"/>
          <w:sz w:val="28"/>
          <w:szCs w:val="28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Варто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детально</w:t>
      </w:r>
    </w:p>
    <w:p w14:paraId="39B626A2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115E03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;</w:t>
      </w:r>
    </w:p>
    <w:p w14:paraId="2B5C53EA" w14:textId="77777777" w:rsidR="0080626B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структурованість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логічність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71FECB" w14:textId="3E505868" w:rsidR="00AA32F3" w:rsidRPr="00467B1A" w:rsidRDefault="00AA32F3" w:rsidP="00467B1A">
      <w:pPr>
        <w:jc w:val="both"/>
        <w:rPr>
          <w:rFonts w:ascii="Times New Roman" w:hAnsi="Times New Roman" w:cs="Times New Roman"/>
          <w:sz w:val="28"/>
          <w:szCs w:val="28"/>
        </w:rPr>
      </w:pPr>
      <w:r w:rsidRPr="00467B1A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адаптивність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</w:t>
      </w:r>
    </w:p>
    <w:p w14:paraId="397EF06F" w14:textId="129B6B4F" w:rsidR="00AA32F3" w:rsidRPr="00467B1A" w:rsidRDefault="00AA32F3" w:rsidP="00467B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Список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використаних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5A81EB8" w14:textId="4260676E" w:rsidR="00AA32F3" w:rsidRPr="00467B1A" w:rsidRDefault="00AA32F3" w:rsidP="00467B1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Філімонова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Т.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мультимедійних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молодших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ru-RU"/>
        </w:rPr>
        <w:t>школярів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67B1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67B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467B1A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http://pedagogical-academy.com/index.php/journal/article/download/18/17/31</w:t>
        </w:r>
      </w:hyperlink>
    </w:p>
    <w:p w14:paraId="11DAC5DC" w14:textId="6560EB4B" w:rsidR="00AA32F3" w:rsidRPr="00467B1A" w:rsidRDefault="00AA32F3" w:rsidP="00467B1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Півненко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uk-UA"/>
        </w:rPr>
        <w:t xml:space="preserve"> Ю., </w:t>
      </w:r>
      <w:proofErr w:type="spellStart"/>
      <w:r w:rsidRPr="00467B1A">
        <w:rPr>
          <w:rFonts w:ascii="Times New Roman" w:hAnsi="Times New Roman" w:cs="Times New Roman"/>
          <w:sz w:val="28"/>
          <w:szCs w:val="28"/>
          <w:lang w:val="uk-UA"/>
        </w:rPr>
        <w:t>Стадниченко</w:t>
      </w:r>
      <w:proofErr w:type="spellEnd"/>
      <w:r w:rsidRPr="00467B1A">
        <w:rPr>
          <w:rFonts w:ascii="Times New Roman" w:hAnsi="Times New Roman" w:cs="Times New Roman"/>
          <w:sz w:val="28"/>
          <w:szCs w:val="28"/>
          <w:lang w:val="uk-UA"/>
        </w:rPr>
        <w:t xml:space="preserve"> К. Особливості застосування електронного освітнього контенту в умовах сучасної освіти. </w:t>
      </w:r>
      <w:r w:rsidRPr="00467B1A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Інноваційна педагогіка</w:t>
      </w:r>
      <w:r w:rsidRPr="00467B1A">
        <w:rPr>
          <w:rFonts w:ascii="Times New Roman" w:hAnsi="Times New Roman" w:cs="Times New Roman"/>
          <w:sz w:val="28"/>
          <w:szCs w:val="28"/>
          <w:lang w:val="uk-UA"/>
        </w:rPr>
        <w:t>. 2023. №61. С.215-221.</w:t>
      </w:r>
    </w:p>
    <w:p w14:paraId="022F676D" w14:textId="4618116D" w:rsidR="00AA32F3" w:rsidRPr="00467B1A" w:rsidRDefault="00AA32F3" w:rsidP="00467B1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7B1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/ [авт.-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Гуралюк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А. Г.,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Терентьєва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Н. О.,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Пінчук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О. П., Ростока М. Л.,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Вараксіна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Білоцерківець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І. П.,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Жигалюк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В. ;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наук. ред.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Гуралюк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А. Г.</w:t>
      </w:r>
      <w:proofErr w:type="gramStart"/>
      <w:r w:rsidRPr="00467B1A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НАПН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, ДНПБ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В. О.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Сухомлинського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. вид. – </w:t>
      </w:r>
      <w:proofErr w:type="spellStart"/>
      <w:proofErr w:type="gramStart"/>
      <w:r w:rsidRPr="00467B1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7B1A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467B1A">
        <w:rPr>
          <w:rFonts w:ascii="Times New Roman" w:hAnsi="Times New Roman" w:cs="Times New Roman"/>
          <w:sz w:val="28"/>
          <w:szCs w:val="28"/>
        </w:rPr>
        <w:t>ЯмчинськийО</w:t>
      </w:r>
      <w:proofErr w:type="spellEnd"/>
      <w:r w:rsidRPr="00467B1A">
        <w:rPr>
          <w:rFonts w:ascii="Times New Roman" w:hAnsi="Times New Roman" w:cs="Times New Roman"/>
          <w:sz w:val="28"/>
          <w:szCs w:val="28"/>
        </w:rPr>
        <w:t>. В., 2025. – 186 с.</w:t>
      </w:r>
    </w:p>
    <w:sectPr w:rsidR="00AA32F3" w:rsidRPr="0046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C0BCE"/>
    <w:multiLevelType w:val="hybridMultilevel"/>
    <w:tmpl w:val="4210B1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35E2D"/>
    <w:multiLevelType w:val="hybridMultilevel"/>
    <w:tmpl w:val="577216D2"/>
    <w:lvl w:ilvl="0" w:tplc="C0FE7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7487443">
    <w:abstractNumId w:val="1"/>
  </w:num>
  <w:num w:numId="2" w16cid:durableId="31457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80"/>
    <w:rsid w:val="00467B1A"/>
    <w:rsid w:val="0080626B"/>
    <w:rsid w:val="00AA32F3"/>
    <w:rsid w:val="00AA4A56"/>
    <w:rsid w:val="00CC3580"/>
    <w:rsid w:val="00D335B3"/>
    <w:rsid w:val="00D43AD0"/>
    <w:rsid w:val="00D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F7B2"/>
  <w15:chartTrackingRefBased/>
  <w15:docId w15:val="{840AD871-62F7-448F-9AC6-835341C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5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5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5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5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5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5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5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5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5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5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358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3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styleId="ac">
    <w:name w:val="Hyperlink"/>
    <w:basedOn w:val="a0"/>
    <w:uiPriority w:val="99"/>
    <w:unhideWhenUsed/>
    <w:rsid w:val="00AA32F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agogical-academy.com/index.php/journal/article/download/18/17/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2026-01-10T09:54:00Z</dcterms:created>
  <dcterms:modified xsi:type="dcterms:W3CDTF">2026-01-20T20:35:00Z</dcterms:modified>
</cp:coreProperties>
</file>