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0378" w14:textId="77777777" w:rsidR="006E0A6D" w:rsidRPr="00F81B23" w:rsidRDefault="006E0A6D" w:rsidP="00F81B23">
      <w:pPr>
        <w:pStyle w:val="Default"/>
        <w:ind w:firstLine="567"/>
        <w:jc w:val="both"/>
        <w:rPr>
          <w:i/>
          <w:iCs/>
          <w:sz w:val="28"/>
          <w:szCs w:val="28"/>
          <w:lang w:val="ru-UA"/>
        </w:rPr>
      </w:pPr>
      <w:r w:rsidRPr="00F81B23">
        <w:rPr>
          <w:i/>
          <w:iCs/>
          <w:sz w:val="28"/>
          <w:szCs w:val="28"/>
          <w:lang w:val="ru-UA"/>
        </w:rPr>
        <w:t xml:space="preserve">Тема 9. </w:t>
      </w:r>
      <w:proofErr w:type="spellStart"/>
      <w:r w:rsidRPr="00F81B23">
        <w:rPr>
          <w:i/>
          <w:iCs/>
          <w:sz w:val="28"/>
          <w:szCs w:val="28"/>
          <w:lang w:val="ru-UA"/>
        </w:rPr>
        <w:t>Соціальні</w:t>
      </w:r>
      <w:proofErr w:type="spellEnd"/>
      <w:r w:rsidRPr="00F81B23">
        <w:rPr>
          <w:i/>
          <w:iCs/>
          <w:sz w:val="28"/>
          <w:szCs w:val="28"/>
          <w:lang w:val="ru-UA"/>
        </w:rPr>
        <w:t xml:space="preserve"> </w:t>
      </w:r>
      <w:proofErr w:type="spellStart"/>
      <w:r w:rsidRPr="00F81B23">
        <w:rPr>
          <w:i/>
          <w:iCs/>
          <w:sz w:val="28"/>
          <w:szCs w:val="28"/>
          <w:lang w:val="ru-UA"/>
        </w:rPr>
        <w:t>мережі</w:t>
      </w:r>
      <w:proofErr w:type="spellEnd"/>
      <w:r w:rsidRPr="00F81B23">
        <w:rPr>
          <w:i/>
          <w:iCs/>
          <w:sz w:val="28"/>
          <w:szCs w:val="28"/>
          <w:lang w:val="ru-UA"/>
        </w:rPr>
        <w:t xml:space="preserve"> як </w:t>
      </w:r>
      <w:proofErr w:type="spellStart"/>
      <w:r w:rsidRPr="00F81B23">
        <w:rPr>
          <w:i/>
          <w:iCs/>
          <w:sz w:val="28"/>
          <w:szCs w:val="28"/>
          <w:lang w:val="ru-UA"/>
        </w:rPr>
        <w:t>середовище</w:t>
      </w:r>
      <w:proofErr w:type="spellEnd"/>
      <w:r w:rsidRPr="00F81B23">
        <w:rPr>
          <w:i/>
          <w:iCs/>
          <w:sz w:val="28"/>
          <w:szCs w:val="28"/>
          <w:lang w:val="ru-UA"/>
        </w:rPr>
        <w:t xml:space="preserve"> </w:t>
      </w:r>
      <w:proofErr w:type="spellStart"/>
      <w:r w:rsidRPr="00F81B23">
        <w:rPr>
          <w:i/>
          <w:iCs/>
          <w:sz w:val="28"/>
          <w:szCs w:val="28"/>
          <w:lang w:val="ru-UA"/>
        </w:rPr>
        <w:t>професійної</w:t>
      </w:r>
      <w:proofErr w:type="spellEnd"/>
      <w:r w:rsidRPr="00F81B23">
        <w:rPr>
          <w:i/>
          <w:iCs/>
          <w:sz w:val="28"/>
          <w:szCs w:val="28"/>
          <w:lang w:val="ru-UA"/>
        </w:rPr>
        <w:t xml:space="preserve"> </w:t>
      </w:r>
      <w:proofErr w:type="spellStart"/>
      <w:r w:rsidRPr="00F81B23">
        <w:rPr>
          <w:i/>
          <w:iCs/>
          <w:sz w:val="28"/>
          <w:szCs w:val="28"/>
          <w:lang w:val="ru-UA"/>
        </w:rPr>
        <w:t>взаємодії</w:t>
      </w:r>
      <w:proofErr w:type="spellEnd"/>
      <w:r w:rsidRPr="00F81B23">
        <w:rPr>
          <w:i/>
          <w:iCs/>
          <w:sz w:val="28"/>
          <w:szCs w:val="28"/>
          <w:lang w:val="ru-UA"/>
        </w:rPr>
        <w:t xml:space="preserve"> педагога</w:t>
      </w:r>
    </w:p>
    <w:p w14:paraId="1C46CEA5" w14:textId="77777777" w:rsidR="006E0A6D" w:rsidRPr="00F81B23" w:rsidRDefault="006E0A6D" w:rsidP="00F81B23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  <w:lang w:val="ru-UA"/>
        </w:rPr>
      </w:pPr>
      <w:proofErr w:type="spellStart"/>
      <w:r w:rsidRPr="00F81B23">
        <w:rPr>
          <w:sz w:val="28"/>
          <w:szCs w:val="28"/>
          <w:lang w:val="ru-UA"/>
        </w:rPr>
        <w:t>Соціальні</w:t>
      </w:r>
      <w:proofErr w:type="spellEnd"/>
      <w:r w:rsidRPr="00F81B23">
        <w:rPr>
          <w:sz w:val="28"/>
          <w:szCs w:val="28"/>
          <w:lang w:val="ru-UA"/>
        </w:rPr>
        <w:t xml:space="preserve"> </w:t>
      </w:r>
      <w:proofErr w:type="spellStart"/>
      <w:r w:rsidRPr="00F81B23">
        <w:rPr>
          <w:sz w:val="28"/>
          <w:szCs w:val="28"/>
          <w:lang w:val="ru-UA"/>
        </w:rPr>
        <w:t>мережі</w:t>
      </w:r>
      <w:proofErr w:type="spellEnd"/>
      <w:r w:rsidRPr="00F81B23">
        <w:rPr>
          <w:sz w:val="28"/>
          <w:szCs w:val="28"/>
          <w:lang w:val="ru-UA"/>
        </w:rPr>
        <w:t xml:space="preserve"> в </w:t>
      </w:r>
      <w:proofErr w:type="spellStart"/>
      <w:r w:rsidRPr="00F81B23">
        <w:rPr>
          <w:sz w:val="28"/>
          <w:szCs w:val="28"/>
          <w:lang w:val="ru-UA"/>
        </w:rPr>
        <w:t>освітній</w:t>
      </w:r>
      <w:proofErr w:type="spellEnd"/>
      <w:r w:rsidRPr="00F81B23">
        <w:rPr>
          <w:sz w:val="28"/>
          <w:szCs w:val="28"/>
          <w:lang w:val="ru-UA"/>
        </w:rPr>
        <w:t xml:space="preserve"> </w:t>
      </w:r>
      <w:proofErr w:type="spellStart"/>
      <w:r w:rsidRPr="00F81B23">
        <w:rPr>
          <w:sz w:val="28"/>
          <w:szCs w:val="28"/>
          <w:lang w:val="ru-UA"/>
        </w:rPr>
        <w:t>діяльності</w:t>
      </w:r>
      <w:proofErr w:type="spellEnd"/>
      <w:r w:rsidRPr="00F81B23">
        <w:rPr>
          <w:sz w:val="28"/>
          <w:szCs w:val="28"/>
          <w:lang w:val="ru-UA"/>
        </w:rPr>
        <w:t xml:space="preserve">. </w:t>
      </w:r>
    </w:p>
    <w:p w14:paraId="55ED0EAB" w14:textId="02589B34" w:rsidR="006E0A6D" w:rsidRPr="00F81B23" w:rsidRDefault="006E0A6D" w:rsidP="00F81B23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  <w:lang w:val="ru-UA"/>
        </w:rPr>
      </w:pPr>
      <w:proofErr w:type="spellStart"/>
      <w:r w:rsidRPr="00F81B23">
        <w:rPr>
          <w:sz w:val="28"/>
          <w:szCs w:val="28"/>
          <w:lang w:val="ru-UA"/>
        </w:rPr>
        <w:t>Можливості</w:t>
      </w:r>
      <w:proofErr w:type="spellEnd"/>
      <w:r w:rsidRPr="00F81B23">
        <w:rPr>
          <w:sz w:val="28"/>
          <w:szCs w:val="28"/>
          <w:lang w:val="ru-UA"/>
        </w:rPr>
        <w:t xml:space="preserve"> </w:t>
      </w:r>
      <w:proofErr w:type="spellStart"/>
      <w:r w:rsidRPr="00F81B23">
        <w:rPr>
          <w:sz w:val="28"/>
          <w:szCs w:val="28"/>
          <w:lang w:val="ru-UA"/>
        </w:rPr>
        <w:t>формування</w:t>
      </w:r>
      <w:proofErr w:type="spellEnd"/>
      <w:r w:rsidRPr="00F81B23">
        <w:rPr>
          <w:sz w:val="28"/>
          <w:szCs w:val="28"/>
          <w:lang w:val="ru-UA"/>
        </w:rPr>
        <w:t xml:space="preserve"> </w:t>
      </w:r>
      <w:proofErr w:type="spellStart"/>
      <w:r w:rsidRPr="00F81B23">
        <w:rPr>
          <w:sz w:val="28"/>
          <w:szCs w:val="28"/>
          <w:lang w:val="ru-UA"/>
        </w:rPr>
        <w:t>професійних</w:t>
      </w:r>
      <w:proofErr w:type="spellEnd"/>
      <w:r w:rsidRPr="00F81B23">
        <w:rPr>
          <w:sz w:val="28"/>
          <w:szCs w:val="28"/>
          <w:lang w:val="ru-UA"/>
        </w:rPr>
        <w:t xml:space="preserve"> </w:t>
      </w:r>
      <w:proofErr w:type="spellStart"/>
      <w:r w:rsidRPr="00F81B23">
        <w:rPr>
          <w:sz w:val="28"/>
          <w:szCs w:val="28"/>
          <w:lang w:val="ru-UA"/>
        </w:rPr>
        <w:t>спільнот</w:t>
      </w:r>
      <w:proofErr w:type="spellEnd"/>
      <w:r w:rsidRPr="00F81B23">
        <w:rPr>
          <w:sz w:val="28"/>
          <w:szCs w:val="28"/>
          <w:lang w:val="ru-UA"/>
        </w:rPr>
        <w:t xml:space="preserve">. </w:t>
      </w:r>
    </w:p>
    <w:p w14:paraId="2DF52A3D" w14:textId="03838129" w:rsidR="006E0A6D" w:rsidRPr="00F81B23" w:rsidRDefault="006E0A6D" w:rsidP="00F81B23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  <w:lang w:val="ru-UA"/>
        </w:rPr>
      </w:pPr>
      <w:proofErr w:type="spellStart"/>
      <w:r w:rsidRPr="00F81B23">
        <w:rPr>
          <w:sz w:val="28"/>
          <w:szCs w:val="28"/>
          <w:lang w:val="ru-UA"/>
        </w:rPr>
        <w:t>Етика</w:t>
      </w:r>
      <w:proofErr w:type="spellEnd"/>
      <w:r w:rsidRPr="00F81B23">
        <w:rPr>
          <w:sz w:val="28"/>
          <w:szCs w:val="28"/>
          <w:lang w:val="ru-UA"/>
        </w:rPr>
        <w:t xml:space="preserve"> </w:t>
      </w:r>
      <w:proofErr w:type="spellStart"/>
      <w:r w:rsidRPr="00F81B23">
        <w:rPr>
          <w:sz w:val="28"/>
          <w:szCs w:val="28"/>
          <w:lang w:val="ru-UA"/>
        </w:rPr>
        <w:t>поведінки</w:t>
      </w:r>
      <w:proofErr w:type="spellEnd"/>
      <w:r w:rsidRPr="00F81B23">
        <w:rPr>
          <w:sz w:val="28"/>
          <w:szCs w:val="28"/>
          <w:lang w:val="ru-UA"/>
        </w:rPr>
        <w:t xml:space="preserve"> педагога у </w:t>
      </w:r>
      <w:proofErr w:type="spellStart"/>
      <w:r w:rsidRPr="00F81B23">
        <w:rPr>
          <w:sz w:val="28"/>
          <w:szCs w:val="28"/>
          <w:lang w:val="ru-UA"/>
        </w:rPr>
        <w:t>соціальних</w:t>
      </w:r>
      <w:proofErr w:type="spellEnd"/>
      <w:r w:rsidRPr="00F81B23">
        <w:rPr>
          <w:sz w:val="28"/>
          <w:szCs w:val="28"/>
          <w:lang w:val="ru-UA"/>
        </w:rPr>
        <w:t xml:space="preserve"> мережах. </w:t>
      </w:r>
      <w:proofErr w:type="spellStart"/>
      <w:r w:rsidRPr="00F81B23">
        <w:rPr>
          <w:sz w:val="28"/>
          <w:szCs w:val="28"/>
          <w:lang w:val="ru-UA"/>
        </w:rPr>
        <w:t>Професійне</w:t>
      </w:r>
      <w:proofErr w:type="spellEnd"/>
      <w:r w:rsidRPr="00F81B23">
        <w:rPr>
          <w:sz w:val="28"/>
          <w:szCs w:val="28"/>
          <w:lang w:val="ru-UA"/>
        </w:rPr>
        <w:t xml:space="preserve"> </w:t>
      </w:r>
      <w:proofErr w:type="spellStart"/>
      <w:r w:rsidRPr="00F81B23">
        <w:rPr>
          <w:sz w:val="28"/>
          <w:szCs w:val="28"/>
          <w:lang w:val="ru-UA"/>
        </w:rPr>
        <w:t>позиціонування</w:t>
      </w:r>
      <w:proofErr w:type="spellEnd"/>
      <w:r w:rsidRPr="00F81B23">
        <w:rPr>
          <w:sz w:val="28"/>
          <w:szCs w:val="28"/>
          <w:lang w:val="ru-UA"/>
        </w:rPr>
        <w:t xml:space="preserve"> в цифровому </w:t>
      </w:r>
      <w:proofErr w:type="spellStart"/>
      <w:r w:rsidRPr="00F81B23">
        <w:rPr>
          <w:sz w:val="28"/>
          <w:szCs w:val="28"/>
          <w:lang w:val="ru-UA"/>
        </w:rPr>
        <w:t>комунікативному</w:t>
      </w:r>
      <w:proofErr w:type="spellEnd"/>
      <w:r w:rsidRPr="00F81B23">
        <w:rPr>
          <w:sz w:val="28"/>
          <w:szCs w:val="28"/>
          <w:lang w:val="ru-UA"/>
        </w:rPr>
        <w:t xml:space="preserve"> </w:t>
      </w:r>
      <w:proofErr w:type="spellStart"/>
      <w:r w:rsidRPr="00F81B23">
        <w:rPr>
          <w:sz w:val="28"/>
          <w:szCs w:val="28"/>
          <w:lang w:val="ru-UA"/>
        </w:rPr>
        <w:t>середовищі</w:t>
      </w:r>
      <w:proofErr w:type="spellEnd"/>
      <w:r w:rsidRPr="00F81B23">
        <w:rPr>
          <w:sz w:val="28"/>
          <w:szCs w:val="28"/>
          <w:lang w:val="ru-UA"/>
        </w:rPr>
        <w:t>.</w:t>
      </w:r>
      <w:r w:rsidRPr="00F81B23">
        <w:rPr>
          <w:b/>
          <w:bCs/>
          <w:sz w:val="28"/>
          <w:szCs w:val="28"/>
          <w:lang w:val="ru-UA"/>
        </w:rPr>
        <w:t xml:space="preserve"> </w:t>
      </w:r>
    </w:p>
    <w:p w14:paraId="7A7AD41F" w14:textId="1071133C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науковому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позначають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будь-яку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структуру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різноманітність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взаємин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дискурсі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, онлайн-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віртуальному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просторі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дистанційне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взаємозв’язків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мережевої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</w:p>
    <w:p w14:paraId="0CA21426" w14:textId="2141F5AE" w:rsidR="006E0A6D" w:rsidRPr="00F81B23" w:rsidRDefault="006E0A6D" w:rsidP="00F81B2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 стало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швидкоплинного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покоління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Digital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Natives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уявляють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ґаджети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скрізь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і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сучасний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) повинен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активізації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0D0110B5" w14:textId="51E30D51" w:rsidR="003D654C" w:rsidRPr="00F81B23" w:rsidRDefault="003D654C" w:rsidP="00F81B2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мережа, як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виник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появою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призначений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, в</w:t>
      </w:r>
      <w:r w:rsidR="00F8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1B23">
        <w:rPr>
          <w:rFonts w:ascii="Times New Roman" w:hAnsi="Times New Roman" w:cs="Times New Roman"/>
          <w:sz w:val="28"/>
          <w:szCs w:val="28"/>
        </w:rPr>
        <w:t xml:space="preserve">першу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автоматизоване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міжособистісного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групового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користувачів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однаковими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23C6E847" w14:textId="4AFC7EDB" w:rsidR="003D654C" w:rsidRPr="00F81B23" w:rsidRDefault="003D654C" w:rsidP="00F81B2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Найпростіше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неформальне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комп’ютерну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мережу –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В час, коли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цифровий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стрімко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розвивається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каналом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безперервної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Головна задача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месенджера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передача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Варто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відмітити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стандартних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месенджера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додалися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голосові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відеовиклики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файлами, чат-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Найпопулярнішими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месенджерами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лідерами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є Instagram, TikTok, Facebook.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часто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передача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електронною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28A812E0" w14:textId="19A6054C" w:rsidR="003D654C" w:rsidRPr="00F81B23" w:rsidRDefault="003D654C" w:rsidP="00F81B2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  <w:lang w:val="uk-UA"/>
        </w:rPr>
        <w:t>Акт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ивно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мережами,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притаманне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зорієнтоване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інновацій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Виважене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моментів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донесення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короткої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нескладних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задач,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lastRenderedPageBreak/>
        <w:t>Проте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зауважимо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мережах є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грамотність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ввічливість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культура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мережевий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етикет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неформальні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користувач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1F2A5243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Виділимо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:</w:t>
      </w:r>
    </w:p>
    <w:p w14:paraId="3C40608D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 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компетенції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998310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78C61A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C6EB5A" w14:textId="4045F29A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;</w:t>
      </w:r>
    </w:p>
    <w:p w14:paraId="2B8B1626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поза аудиторного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;</w:t>
      </w:r>
    </w:p>
    <w:p w14:paraId="771F3CD7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 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проєктної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15AE8E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індивідуалізація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15896A6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безперервного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самонавчання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DC9167B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A996802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особливі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14:paraId="7099AD65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Відмітимо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F73ED5C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централізованість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і, як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(вся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синхронізується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збирається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сервісах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CE10DF9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неможливість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захищеність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додатків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34A328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метаданих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користувача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4CDC8BE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переривання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перебої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Інтернетом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C7F6C7" w14:textId="777777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низька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мотивація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512C07F" w14:textId="259AEECD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─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кваліфікація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33595946" w14:textId="4BC9A18E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Та все ж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виважене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викладачем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здобувачем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позитивно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</w:p>
    <w:p w14:paraId="7FA9039A" w14:textId="057F70D4" w:rsidR="00813897" w:rsidRPr="00F81B23" w:rsidRDefault="00813897" w:rsidP="00F81B2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lastRenderedPageBreak/>
        <w:t>Цінність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спостерігається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американській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Facebook, яка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викладачам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університетів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За результатами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експерта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Дж. Харт,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у 2007 р.,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мережа Facebook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увійшла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двадцятки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рейтингу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популярних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підписуючись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вишів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майбутні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педагоги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стежити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актуальними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новинами,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отримувати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студія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онлайн-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EdEra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сторінці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у Facebook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повідомила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запускає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онлайн-курс «Автостопом по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»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незалежного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2830D1D5" w14:textId="2E0F10F8" w:rsidR="001646F0" w:rsidRPr="00F81B23" w:rsidRDefault="00813897" w:rsidP="00F81B2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Заслуговує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мережа «Партнерство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», яку запустила «Майкрософт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». Вона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повноцінно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вважатися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майбутніх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шкіл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у т. ч.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освітянам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обмінюватися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ідеями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новинами, а також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ІКТ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Також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цікавою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мережа «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ВікіОсвіта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становить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мережеве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зібрання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безкоштовних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розповсюджуваних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опанування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опанування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2D355051" w14:textId="130AB54A" w:rsidR="001646F0" w:rsidRPr="00F81B23" w:rsidRDefault="001646F0" w:rsidP="00F81B2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віртуальна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спільнота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уведений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Говардом Рейнгольдом –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дослідником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й одним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засновників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WELL – в 1993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книзі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«Virtual Community». Рейнгольд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визначив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виростають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відкрите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й толерантно. Для Рейнгольда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ключовою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відкрите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групи людей за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</w:p>
    <w:p w14:paraId="36C16504" w14:textId="36B37655" w:rsidR="00134213" w:rsidRPr="00F81B23" w:rsidRDefault="00134213" w:rsidP="00F81B2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освітянських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теоретичне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освоєння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електронною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чаті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on</w:t>
      </w:r>
      <w:r w:rsidRPr="00F81B23">
        <w:rPr>
          <w:rFonts w:ascii="Times New Roman" w:hAnsi="Times New Roman" w:cs="Times New Roman"/>
          <w:sz w:val="28"/>
          <w:szCs w:val="28"/>
        </w:rPr>
        <w:softHyphen/>
        <w:t>line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тематичних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; методична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успішних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практик;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lastRenderedPageBreak/>
        <w:t>обговорення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нагальних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проблем,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перепідготовка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простору, доступного для кожного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639E393E" w14:textId="77777777" w:rsidR="00F81B23" w:rsidRDefault="00134213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Googl</w:t>
      </w:r>
      <w:r w:rsidRPr="00F81B23">
        <w:rPr>
          <w:rFonts w:ascii="Times New Roman" w:hAnsi="Times New Roman" w:cs="Times New Roman"/>
          <w:sz w:val="28"/>
          <w:szCs w:val="28"/>
        </w:rPr>
        <w:softHyphen/>
        <w:t>сайти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Google</w:t>
      </w:r>
      <w:r w:rsidRPr="00F81B23">
        <w:rPr>
          <w:rFonts w:ascii="Times New Roman" w:hAnsi="Times New Roman" w:cs="Times New Roman"/>
          <w:sz w:val="28"/>
          <w:szCs w:val="28"/>
        </w:rPr>
        <w:softHyphen/>
        <w:t>групи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Вікі</w:t>
      </w:r>
      <w:r w:rsidRPr="00F81B23">
        <w:rPr>
          <w:rFonts w:ascii="Times New Roman" w:hAnsi="Times New Roman" w:cs="Times New Roman"/>
          <w:sz w:val="28"/>
          <w:szCs w:val="28"/>
        </w:rPr>
        <w:softHyphen/>
        <w:t>сайти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; блоги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платформа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недоліки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  <w:r w:rsidRPr="00F81B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ADD814" w14:textId="0216C889" w:rsidR="000E0029" w:rsidRPr="00F81B23" w:rsidRDefault="00134213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об’єднання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на думку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Участь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об’єднаннях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ріст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вчителям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куточках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району),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один з одним,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697BA691" w14:textId="77777777" w:rsidR="000E0029" w:rsidRPr="00F81B23" w:rsidRDefault="000E0029" w:rsidP="00F81B2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сайт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блог, де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розміщують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корисну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цікаву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вихованцiв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Все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бiльшоï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популярностi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набирають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публікацiï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розробок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конспекти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забезпечується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обмін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колег-педагогів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Таким чином,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блозі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соцмережi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максимум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основнi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позитивнi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педагогiчнiй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D24B05" w14:textId="77777777" w:rsidR="000E0029" w:rsidRPr="00F81B23" w:rsidRDefault="000E0029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Спiлкуючись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своïми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вихованцями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"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ïхнiй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територiï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" педагог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 них.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полегшує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комунiкацiю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кращому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взаєморозумiнню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0427D9" w14:textId="77777777" w:rsidR="000E0029" w:rsidRPr="00F81B23" w:rsidRDefault="000E0029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соцiальних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мережах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користуватись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електронними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книгами,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посiбниками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додатковими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матерiалами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ресурсах,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мiсцях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бiблiотеки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архiви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689A9D5" w14:textId="77777777" w:rsidR="000E0029" w:rsidRPr="00F81B23" w:rsidRDefault="000E0029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3. Перед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екраном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монiтора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сором’язливі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невпевненi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собi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вихованцi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почуваються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впевненiше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спокiйнiше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розкутiше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вiдтак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– охоче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йдуть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контакт,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кращому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взаєморозумiнню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спiвпрацi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A89817" w14:textId="77777777" w:rsidR="000E0029" w:rsidRPr="00F81B23" w:rsidRDefault="000E0029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4.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органiзувати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роботу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спiльнi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заходи,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екскурсiï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конкурси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розваги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дiлитися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враженнями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свiтлинами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вiдео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CBD1C68" w14:textId="77777777" w:rsidR="000E0029" w:rsidRPr="00F81B23" w:rsidRDefault="000E0029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спiльно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вихованцями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проектiв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онлайн-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режимi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педагогу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постiйний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висвiтлених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результатiв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контролювати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проектiв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645A0C" w14:textId="77777777" w:rsidR="000E0029" w:rsidRPr="00F81B23" w:rsidRDefault="000E0029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Можливiсть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запису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опублiкування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авдiо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-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вiдеофайлiв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цiкавих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фактiв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подiй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iстoрiй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746725" w14:textId="77777777" w:rsidR="000E0029" w:rsidRPr="00F81B23" w:rsidRDefault="000E0029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>7. "Онлайн-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трансляцiя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би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мiг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подумати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кiлька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рокiв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тому про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можливiсть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"живого"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вiдстанi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Всi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опублiкувати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чатi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вiдволiкатиме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B58602" w14:textId="77777777" w:rsidR="000E0029" w:rsidRPr="00F81B23" w:rsidRDefault="000E0029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Тримає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батьками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своïх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вихованцiв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соцмережi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908217" w14:textId="1AA5D3A8" w:rsidR="000E0029" w:rsidRPr="00F81B23" w:rsidRDefault="000E0029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Ясна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рiч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iснують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i "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червонi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прапори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"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використаннi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як ресурсу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комунiкацiï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слiд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забувати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:</w:t>
      </w:r>
    </w:p>
    <w:p w14:paraId="7D4C9BB5" w14:textId="77777777" w:rsidR="000E0029" w:rsidRPr="00F81B23" w:rsidRDefault="000E0029" w:rsidP="00F81B2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вiдволiкають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дiтей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освiтнього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ресурсу.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Спiлкування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розважальний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контент "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перетягують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ïхню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09506" w14:textId="77777777" w:rsidR="000E0029" w:rsidRPr="00F81B23" w:rsidRDefault="000E0029" w:rsidP="00F81B2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Сторiнка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педагога (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соцмережi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сайт, блог) повинна систематично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оновлюватись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поповнюватись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якiсним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змiстом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втратити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зацiкавленiсть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вихованцiв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848ACC" w14:textId="77777777" w:rsidR="000E0029" w:rsidRPr="00F81B23" w:rsidRDefault="000E0029" w:rsidP="00F81B2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Якiсний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вiльний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всi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освiти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пишатися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1C1CD6" w14:textId="77777777" w:rsidR="000E0029" w:rsidRPr="00F81B23" w:rsidRDefault="000E0029" w:rsidP="00F81B23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групи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блогу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– особиста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iнiцiатива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педагога, яка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оплачуеться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Нехай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факт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нiяк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вплине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якiсть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99D375" w14:textId="45CD8961" w:rsidR="000E0029" w:rsidRPr="00F81B23" w:rsidRDefault="000E0029" w:rsidP="00F81B23">
      <w:pPr>
        <w:ind w:left="36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 xml:space="preserve">Старший учитель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Північному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Лондоні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відповідальний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начальному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закладi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автор одного з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найпопулярніших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блогів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Британії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– Росс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МакГіл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порад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того, як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педагогу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У 2015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роцi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Росс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увійшов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 рейтингу 500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найвпливовіших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британців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запрошують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національнi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конференціï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; систематично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друкується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пресi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E4A622" w14:textId="010DC70C" w:rsidR="000E0029" w:rsidRPr="00F81B23" w:rsidRDefault="000E0029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</w:rPr>
        <w:t>ПОРАДИ ВІД РОССА МАКГІЛА ЩОДО ВЕДЕННЯ СТОРІНКИ В СОЦІАЛЬНІЙ МЕРЕЖІ</w:t>
      </w:r>
    </w:p>
    <w:p w14:paraId="0CEDDAF1" w14:textId="77777777" w:rsidR="00401974" w:rsidRPr="00F81B23" w:rsidRDefault="00401974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Порада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Налаштуйте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персональну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виглядала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1D02B9" w14:textId="77777777" w:rsidR="00401974" w:rsidRPr="00F81B23" w:rsidRDefault="00401974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Порада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Захистіть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приватну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B98FBB" w14:textId="77777777" w:rsidR="00401974" w:rsidRPr="00F81B23" w:rsidRDefault="00401974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Порада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3. Перш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нiж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щось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опублікувати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поставте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: «Як би я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відреагував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якби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мiсцi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батькiв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?»</w:t>
      </w:r>
    </w:p>
    <w:p w14:paraId="744A4641" w14:textId="3F17EB6A" w:rsidR="00401974" w:rsidRPr="00F81B23" w:rsidRDefault="00401974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Порада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4. Будьте прикладом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дiтей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покажіть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поводити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C701EB" w14:textId="77777777" w:rsidR="00401974" w:rsidRPr="00F81B23" w:rsidRDefault="00401974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lastRenderedPageBreak/>
        <w:t>Порада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Виважено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ставтеся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фото.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бачитимуть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колеги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учнi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вихованцi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), батьки. </w:t>
      </w:r>
    </w:p>
    <w:p w14:paraId="35AFB199" w14:textId="77777777" w:rsidR="00401974" w:rsidRPr="00F81B23" w:rsidRDefault="00401974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Порада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Захистіть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паролі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- не дозволяйте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нiкому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вашими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ґаджетами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заходити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особисту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FAB3C8" w14:textId="77777777" w:rsidR="00401974" w:rsidRPr="00F81B23" w:rsidRDefault="00401974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Порада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родичів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позначати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вас там, де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скомпрометувати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вас як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професіонала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0EFA64" w14:textId="77777777" w:rsidR="00401974" w:rsidRPr="00F81B23" w:rsidRDefault="00401974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Порада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Пишіть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на теми,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демонструватиме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професіоналізм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предметної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0F33CC" w14:textId="1CCFC03F" w:rsidR="00401974" w:rsidRPr="00F81B23" w:rsidRDefault="00401974" w:rsidP="00F81B23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Порада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9.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неймовірну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силу: вам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чимало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вибудувати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репутацію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секунд,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зруйнувати</w:t>
      </w:r>
      <w:proofErr w:type="spellEnd"/>
    </w:p>
    <w:p w14:paraId="27451C0D" w14:textId="2C42F266" w:rsidR="00436250" w:rsidRPr="00F81B23" w:rsidRDefault="00401974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принцип –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необхiднiсть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дотримуватись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канонiв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поведiнки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й в реальному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життi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Iнакше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кажучи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, образ педагога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авдиторiï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i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соцмережi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спiвпадати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довiри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мiж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педагогом та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вихованцями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>.</w:t>
      </w:r>
    </w:p>
    <w:p w14:paraId="3C5A4C91" w14:textId="0ED8D277" w:rsidR="003D654C" w:rsidRPr="00F81B23" w:rsidRDefault="003D654C" w:rsidP="00F81B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1B23">
        <w:rPr>
          <w:rFonts w:ascii="Times New Roman" w:hAnsi="Times New Roman" w:cs="Times New Roman"/>
          <w:sz w:val="28"/>
          <w:szCs w:val="28"/>
          <w:lang w:val="uk-UA"/>
        </w:rPr>
        <w:t xml:space="preserve">Список </w:t>
      </w:r>
      <w:proofErr w:type="spellStart"/>
      <w:r w:rsidRPr="00F81B23">
        <w:rPr>
          <w:rFonts w:ascii="Times New Roman" w:hAnsi="Times New Roman" w:cs="Times New Roman"/>
          <w:sz w:val="28"/>
          <w:szCs w:val="28"/>
          <w:lang w:val="uk-UA"/>
        </w:rPr>
        <w:t>використанних</w:t>
      </w:r>
      <w:proofErr w:type="spellEnd"/>
      <w:r w:rsidRPr="00F81B23">
        <w:rPr>
          <w:rFonts w:ascii="Times New Roman" w:hAnsi="Times New Roman" w:cs="Times New Roman"/>
          <w:sz w:val="28"/>
          <w:szCs w:val="28"/>
          <w:lang w:val="uk-UA"/>
        </w:rPr>
        <w:t xml:space="preserve"> джерел:</w:t>
      </w:r>
    </w:p>
    <w:p w14:paraId="59A87530" w14:textId="328FD9EA" w:rsidR="003D654C" w:rsidRPr="00F81B23" w:rsidRDefault="003D654C" w:rsidP="00F81B2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  <w:lang w:val="uk-UA"/>
        </w:rPr>
        <w:t>Кривонос</w:t>
      </w:r>
      <w:proofErr w:type="spellEnd"/>
      <w:r w:rsidRPr="00F81B23">
        <w:rPr>
          <w:rFonts w:ascii="Times New Roman" w:hAnsi="Times New Roman" w:cs="Times New Roman"/>
          <w:sz w:val="28"/>
          <w:szCs w:val="28"/>
          <w:lang w:val="uk-UA"/>
        </w:rPr>
        <w:t xml:space="preserve"> М. Використання соціальних мереж в освітньому процесі для формування цифрової компетентності здобувачів освіти. </w:t>
      </w:r>
      <w:proofErr w:type="spellStart"/>
      <w:r w:rsidRPr="00F81B23">
        <w:rPr>
          <w:rFonts w:ascii="Times New Roman" w:hAnsi="Times New Roman" w:cs="Times New Roman"/>
          <w:i/>
          <w:iCs/>
          <w:sz w:val="28"/>
          <w:szCs w:val="28"/>
        </w:rPr>
        <w:t>Prospects</w:t>
      </w:r>
      <w:proofErr w:type="spellEnd"/>
      <w:r w:rsidRPr="00F81B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F81B2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i/>
          <w:iCs/>
          <w:sz w:val="28"/>
          <w:szCs w:val="28"/>
        </w:rPr>
        <w:t>Innovative</w:t>
      </w:r>
      <w:proofErr w:type="spellEnd"/>
      <w:r w:rsidR="00134213" w:rsidRPr="00F81B2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81B23">
        <w:rPr>
          <w:rFonts w:ascii="Times New Roman" w:hAnsi="Times New Roman" w:cs="Times New Roman"/>
          <w:i/>
          <w:iCs/>
          <w:sz w:val="28"/>
          <w:szCs w:val="28"/>
        </w:rPr>
        <w:t xml:space="preserve">Development </w:t>
      </w:r>
      <w:proofErr w:type="spellStart"/>
      <w:r w:rsidRPr="00F81B23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F81B23">
        <w:rPr>
          <w:rFonts w:ascii="Times New Roman" w:hAnsi="Times New Roman" w:cs="Times New Roman"/>
          <w:i/>
          <w:iCs/>
          <w:sz w:val="28"/>
          <w:szCs w:val="28"/>
        </w:rPr>
        <w:t xml:space="preserve"> Science </w:t>
      </w:r>
      <w:proofErr w:type="spellStart"/>
      <w:r w:rsidRPr="00F81B23">
        <w:rPr>
          <w:rFonts w:ascii="Times New Roman" w:hAnsi="Times New Roman" w:cs="Times New Roman"/>
          <w:i/>
          <w:iCs/>
          <w:sz w:val="28"/>
          <w:szCs w:val="28"/>
        </w:rPr>
        <w:t>and</w:t>
      </w:r>
      <w:proofErr w:type="spellEnd"/>
      <w:r w:rsidRPr="00F81B23">
        <w:rPr>
          <w:rFonts w:ascii="Times New Roman" w:hAnsi="Times New Roman" w:cs="Times New Roman"/>
          <w:i/>
          <w:iCs/>
          <w:sz w:val="28"/>
          <w:szCs w:val="28"/>
        </w:rPr>
        <w:t xml:space="preserve"> Technology</w:t>
      </w:r>
      <w:r w:rsidRPr="00F81B2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F81B2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1B23">
        <w:rPr>
          <w:rFonts w:ascii="Times New Roman" w:hAnsi="Times New Roman" w:cs="Times New Roman"/>
          <w:sz w:val="28"/>
          <w:szCs w:val="28"/>
          <w:lang w:val="uk-UA"/>
        </w:rPr>
        <w:t>: https://eprints.zu.edu.ua/41599/1/19_21_2024.pdf</w:t>
      </w:r>
    </w:p>
    <w:p w14:paraId="14344AD3" w14:textId="5D312307" w:rsidR="003D654C" w:rsidRPr="00F81B23" w:rsidRDefault="00436250" w:rsidP="00F81B2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 w:rsidRPr="00F81B23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як платформа для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саморозвитку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F81B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81B2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1B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F81B23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https://virtkafedra.ucoz.ua/el_gurnal/pages/vyp11/4/sokol.pdf</w:t>
        </w:r>
      </w:hyperlink>
    </w:p>
    <w:p w14:paraId="34A973BF" w14:textId="3DA11D92" w:rsidR="00436250" w:rsidRPr="00F81B23" w:rsidRDefault="00401974" w:rsidP="00F81B2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1B23">
        <w:rPr>
          <w:rFonts w:ascii="Times New Roman" w:hAnsi="Times New Roman" w:cs="Times New Roman"/>
          <w:sz w:val="28"/>
          <w:szCs w:val="28"/>
        </w:rPr>
        <w:t>Iнтернет-iмiдж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основнi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професiйноï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F81B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1B23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F81B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81B2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1B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6" w:history="1">
        <w:r w:rsidRPr="00F81B23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https://junist.com.ua/images/polozhennya/On-line_profpedagog.pdf</w:t>
        </w:r>
      </w:hyperlink>
    </w:p>
    <w:p w14:paraId="48213991" w14:textId="77777777" w:rsidR="00401974" w:rsidRPr="00F81B23" w:rsidRDefault="00401974" w:rsidP="00F81B23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1974" w:rsidRPr="00F8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719E8"/>
    <w:multiLevelType w:val="hybridMultilevel"/>
    <w:tmpl w:val="B2CE0C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1F5E"/>
    <w:multiLevelType w:val="hybridMultilevel"/>
    <w:tmpl w:val="132A851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04AB"/>
    <w:multiLevelType w:val="hybridMultilevel"/>
    <w:tmpl w:val="84F05AEA"/>
    <w:lvl w:ilvl="0" w:tplc="25BC00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9552233">
    <w:abstractNumId w:val="2"/>
  </w:num>
  <w:num w:numId="2" w16cid:durableId="786506532">
    <w:abstractNumId w:val="0"/>
  </w:num>
  <w:num w:numId="3" w16cid:durableId="154147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6D"/>
    <w:rsid w:val="000E0029"/>
    <w:rsid w:val="00134213"/>
    <w:rsid w:val="001646F0"/>
    <w:rsid w:val="003D654C"/>
    <w:rsid w:val="00401974"/>
    <w:rsid w:val="00436250"/>
    <w:rsid w:val="006E0A6D"/>
    <w:rsid w:val="00813897"/>
    <w:rsid w:val="00AA4A56"/>
    <w:rsid w:val="00D335B3"/>
    <w:rsid w:val="00F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02CF"/>
  <w15:chartTrackingRefBased/>
  <w15:docId w15:val="{B3D6C4B3-E24C-411D-93C9-89EBD788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A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A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A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A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A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A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A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A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A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A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0A6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0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styleId="ac">
    <w:name w:val="Hyperlink"/>
    <w:basedOn w:val="a0"/>
    <w:uiPriority w:val="99"/>
    <w:unhideWhenUsed/>
    <w:rsid w:val="0043625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3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unist.com.ua/images/polozhennya/On-line_profpedagog.pdf" TargetMode="External"/><Relationship Id="rId5" Type="http://schemas.openxmlformats.org/officeDocument/2006/relationships/hyperlink" Target="https://virtkafedra.ucoz.ua/el_gurnal/pages/vyp11/4/soko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Knysh</dc:creator>
  <cp:keywords/>
  <dc:description/>
  <cp:lastModifiedBy>Arina Knysh</cp:lastModifiedBy>
  <cp:revision>2</cp:revision>
  <dcterms:created xsi:type="dcterms:W3CDTF">2026-01-10T10:33:00Z</dcterms:created>
  <dcterms:modified xsi:type="dcterms:W3CDTF">2026-01-20T20:40:00Z</dcterms:modified>
</cp:coreProperties>
</file>