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21EA" w14:textId="77777777" w:rsidR="00031B3D" w:rsidRPr="00031B3D" w:rsidRDefault="00031B3D" w:rsidP="00031B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заняття</w:t>
      </w:r>
      <w:proofErr w:type="spellEnd"/>
    </w:p>
    <w:p w14:paraId="257CD45E" w14:textId="1ACBEBDA" w:rsidR="00031B3D" w:rsidRDefault="00031B3D" w:rsidP="00031B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КЛАСИФІКАЦІЯ СПОРТИВНИХ ЗАХОДІВ</w:t>
      </w:r>
    </w:p>
    <w:p w14:paraId="1C23D49A" w14:textId="77777777" w:rsidR="00031B3D" w:rsidRPr="00031B3D" w:rsidRDefault="00031B3D" w:rsidP="00031B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14:paraId="34753FAE" w14:textId="006B0778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Мета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сформувати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вищої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класифікацію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свят,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навчити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застосовувати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ознаки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аналізу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118D61F" w14:textId="250A2E02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0DB29EC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План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</w:p>
    <w:p w14:paraId="72E40139" w14:textId="77777777" w:rsidR="00031B3D" w:rsidRPr="00031B3D" w:rsidRDefault="00031B3D" w:rsidP="00031B3D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00FD448" w14:textId="77777777" w:rsidR="00031B3D" w:rsidRPr="00031B3D" w:rsidRDefault="00031B3D" w:rsidP="00031B3D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свят.</w:t>
      </w:r>
    </w:p>
    <w:p w14:paraId="6A4F94D0" w14:textId="1293CB09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A0CD46B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</w:p>
    <w:p w14:paraId="293DD315" w14:textId="64E2D338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3D787AC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</w:p>
    <w:p w14:paraId="3E7CB06B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</w:t>
      </w:r>
    </w:p>
    <w:p w14:paraId="5088D808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ознаки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використовуються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CD4789C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основними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ознаками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3835"/>
        <w:gridCol w:w="2000"/>
      </w:tblGrid>
      <w:tr w:rsidR="00031B3D" w:rsidRPr="00031B3D" w14:paraId="68D81DCC" w14:textId="77777777" w:rsidTr="00031B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23BA02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Ознака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класифікації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A3C78D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Види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спортивних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заходів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B4A90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Приклади</w:t>
            </w:r>
            <w:proofErr w:type="spellEnd"/>
          </w:p>
        </w:tc>
      </w:tr>
      <w:tr w:rsidR="00031B3D" w:rsidRPr="00031B3D" w14:paraId="1B581793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C10BF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 метою</w:t>
            </w:r>
          </w:p>
        </w:tc>
        <w:tc>
          <w:tcPr>
            <w:tcW w:w="0" w:type="auto"/>
            <w:vAlign w:val="center"/>
            <w:hideMark/>
          </w:tcPr>
          <w:p w14:paraId="721B4FF7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1CD7BC1B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0469DCD1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D2BFC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 масштабом</w:t>
            </w:r>
          </w:p>
        </w:tc>
        <w:tc>
          <w:tcPr>
            <w:tcW w:w="0" w:type="auto"/>
            <w:vAlign w:val="center"/>
            <w:hideMark/>
          </w:tcPr>
          <w:p w14:paraId="4BDD2442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7DC4DD47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4C25BC1F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8E051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рівнем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організації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26B94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1D75D2D3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27C14747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D870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складом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учасників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B21F18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705FD6D3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00C7406D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8348D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періодичністю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4E32F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326C535F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76FF5210" w14:textId="6CCE0480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BFC200F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</w:t>
      </w:r>
    </w:p>
    <w:p w14:paraId="5266A236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класифікуються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за масштабом і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рівнем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4669C563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наведені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за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62C643A6" w14:textId="77777777" w:rsidR="00031B3D" w:rsidRPr="00031B3D" w:rsidRDefault="00031B3D" w:rsidP="00031B3D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шкільний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B1E2B97" w14:textId="77777777" w:rsidR="00031B3D" w:rsidRPr="00031B3D" w:rsidRDefault="00031B3D" w:rsidP="00031B3D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F7B3C75" w14:textId="77777777" w:rsidR="00031B3D" w:rsidRPr="00031B3D" w:rsidRDefault="00031B3D" w:rsidP="00031B3D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регіональний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5CB5768" w14:textId="77777777" w:rsidR="00031B3D" w:rsidRPr="00031B3D" w:rsidRDefault="00031B3D" w:rsidP="00031B3D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4E4F0D8" w14:textId="77777777" w:rsidR="00031B3D" w:rsidRPr="00031B3D" w:rsidRDefault="00031B3D" w:rsidP="00031B3D">
      <w:pPr>
        <w:numPr>
          <w:ilvl w:val="0"/>
          <w:numId w:val="2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F873EB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Перелік</w:t>
      </w:r>
      <w:proofErr w:type="spellEnd"/>
      <w:r w:rsidRPr="00031B3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турнір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чемпіонат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кубок,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спартакіада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, матч.</w:t>
      </w:r>
    </w:p>
    <w:p w14:paraId="6F83FC53" w14:textId="368F97B0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573E308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</w:t>
      </w:r>
    </w:p>
    <w:p w14:paraId="39D96C85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полягає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відмінність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змагань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6524F026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порівняльну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3174"/>
        <w:gridCol w:w="3078"/>
      </w:tblGrid>
      <w:tr w:rsidR="00031B3D" w:rsidRPr="00031B3D" w14:paraId="07782BE9" w14:textId="77777777" w:rsidTr="00031B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1DC6BB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DE778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Масові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спортивні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заходи</w:t>
            </w:r>
          </w:p>
        </w:tc>
        <w:tc>
          <w:tcPr>
            <w:tcW w:w="0" w:type="auto"/>
            <w:vAlign w:val="center"/>
            <w:hideMark/>
          </w:tcPr>
          <w:p w14:paraId="1785EA3F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Спорт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вищих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досягнень</w:t>
            </w:r>
            <w:proofErr w:type="spellEnd"/>
          </w:p>
        </w:tc>
      </w:tr>
      <w:tr w:rsidR="00031B3D" w:rsidRPr="00031B3D" w14:paraId="2D794CEE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45E3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14:paraId="383AF0CE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4834D26C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2528C9F4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91C2E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Учасники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AE2C2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50AA0258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46496FF4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86345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Результативність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650870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0F017746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239D2D08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8ADF9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Соціальне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6E421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143A8215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5FD557BB" w14:textId="3DBB1813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6939A3F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</w:t>
      </w:r>
    </w:p>
    <w:p w14:paraId="37911949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належать до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змагальних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— до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показових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рекреаційних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5483DA6A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Згрупуйте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за характером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615EE6A1" w14:textId="77777777" w:rsidR="00031B3D" w:rsidRPr="00031B3D" w:rsidRDefault="00031B3D" w:rsidP="00031B3D">
      <w:pPr>
        <w:numPr>
          <w:ilvl w:val="0"/>
          <w:numId w:val="3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змагальні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0C28B54" w14:textId="77777777" w:rsidR="00031B3D" w:rsidRPr="00031B3D" w:rsidRDefault="00031B3D" w:rsidP="00031B3D">
      <w:pPr>
        <w:numPr>
          <w:ilvl w:val="0"/>
          <w:numId w:val="3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показові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267CB04" w14:textId="77777777" w:rsidR="00031B3D" w:rsidRPr="00031B3D" w:rsidRDefault="00031B3D" w:rsidP="00031B3D">
      <w:pPr>
        <w:numPr>
          <w:ilvl w:val="0"/>
          <w:numId w:val="3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оздоровчо-рекреаційні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2E42674" w14:textId="4D976246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5A40D59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</w:t>
      </w:r>
    </w:p>
    <w:p w14:paraId="31A10E09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</w:t>
      </w:r>
    </w:p>
    <w:p w14:paraId="0AA44F1B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свято 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ознаки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5C7B7E7F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коротку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характеристику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фізкультурного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свята за такими параметрами:</w:t>
      </w:r>
    </w:p>
    <w:p w14:paraId="08B0B71D" w14:textId="77777777" w:rsidR="00031B3D" w:rsidRPr="00031B3D" w:rsidRDefault="00031B3D" w:rsidP="00031B3D">
      <w:pPr>
        <w:numPr>
          <w:ilvl w:val="0"/>
          <w:numId w:val="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мета;</w:t>
      </w:r>
    </w:p>
    <w:p w14:paraId="7E6D995D" w14:textId="77777777" w:rsidR="00031B3D" w:rsidRPr="00031B3D" w:rsidRDefault="00031B3D" w:rsidP="00031B3D">
      <w:pPr>
        <w:numPr>
          <w:ilvl w:val="0"/>
          <w:numId w:val="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форма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DA19014" w14:textId="77777777" w:rsidR="00031B3D" w:rsidRPr="00031B3D" w:rsidRDefault="00031B3D" w:rsidP="00031B3D">
      <w:pPr>
        <w:numPr>
          <w:ilvl w:val="0"/>
          <w:numId w:val="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A211C84" w14:textId="77777777" w:rsidR="00031B3D" w:rsidRPr="00031B3D" w:rsidRDefault="00031B3D" w:rsidP="00031B3D">
      <w:pPr>
        <w:numPr>
          <w:ilvl w:val="0"/>
          <w:numId w:val="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bookmarkStart w:id="0" w:name="_GoBack"/>
      <w:bookmarkEnd w:id="0"/>
    </w:p>
    <w:p w14:paraId="734FD834" w14:textId="43A1FB4F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9264471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</w:t>
      </w:r>
    </w:p>
    <w:p w14:paraId="2C1C7F24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критеріями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свят?</w:t>
      </w:r>
    </w:p>
    <w:p w14:paraId="5C46449E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791"/>
        <w:gridCol w:w="2000"/>
      </w:tblGrid>
      <w:tr w:rsidR="00031B3D" w:rsidRPr="00031B3D" w14:paraId="6266DB59" w14:textId="77777777" w:rsidTr="00031B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C3589D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Критерій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класифікації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B3222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Види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фізкультурних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свят</w:t>
            </w:r>
          </w:p>
        </w:tc>
        <w:tc>
          <w:tcPr>
            <w:tcW w:w="0" w:type="auto"/>
            <w:vAlign w:val="center"/>
            <w:hideMark/>
          </w:tcPr>
          <w:p w14:paraId="4F2F3DE8" w14:textId="77777777" w:rsidR="00031B3D" w:rsidRPr="00031B3D" w:rsidRDefault="00031B3D" w:rsidP="00031B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Приклади</w:t>
            </w:r>
            <w:proofErr w:type="spellEnd"/>
          </w:p>
        </w:tc>
      </w:tr>
      <w:tr w:rsidR="00031B3D" w:rsidRPr="00031B3D" w14:paraId="295D7DC9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9DF05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віком</w:t>
            </w:r>
            <w:proofErr w:type="spellEnd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учасників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ED75B1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1AC8EDF5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42B34A13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F6130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змістом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3027C3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5B721598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2ADB4A6E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D9D48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формою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проведення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7BFF4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368BC397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31B3D" w:rsidRPr="00031B3D" w14:paraId="178F043A" w14:textId="77777777" w:rsidTr="00031B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17E2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За </w:t>
            </w:r>
            <w:proofErr w:type="spellStart"/>
            <w:r w:rsidRPr="00031B3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періодичністю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77FC3E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  <w:hideMark/>
          </w:tcPr>
          <w:p w14:paraId="72148068" w14:textId="77777777" w:rsidR="00031B3D" w:rsidRPr="00031B3D" w:rsidRDefault="00031B3D" w:rsidP="00031B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64A1F504" w14:textId="3832E469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4419363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</w:t>
      </w:r>
    </w:p>
    <w:p w14:paraId="52C01D3F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Яке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посідають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фізкультурно-масової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F2EE363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будь-яке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свято та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4D61D37" w14:textId="77777777" w:rsidR="00031B3D" w:rsidRPr="00031B3D" w:rsidRDefault="00031B3D" w:rsidP="00031B3D">
      <w:pPr>
        <w:numPr>
          <w:ilvl w:val="0"/>
          <w:numId w:val="5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52B8F10" w14:textId="77777777" w:rsidR="00031B3D" w:rsidRPr="00031B3D" w:rsidRDefault="00031B3D" w:rsidP="00031B3D">
      <w:pPr>
        <w:numPr>
          <w:ilvl w:val="0"/>
          <w:numId w:val="5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виховний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потенціал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31C289C" w14:textId="77777777" w:rsidR="00031B3D" w:rsidRPr="00031B3D" w:rsidRDefault="00031B3D" w:rsidP="00031B3D">
      <w:pPr>
        <w:numPr>
          <w:ilvl w:val="0"/>
          <w:numId w:val="5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оздоровчий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A4ED3AC" w14:textId="13715A6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D1B2FA6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8</w:t>
      </w:r>
    </w:p>
    <w:p w14:paraId="06FFB5B2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 у закладах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1AEA1E98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фізкультурного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свята 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2A47826" w14:textId="77777777" w:rsidR="00031B3D" w:rsidRPr="00031B3D" w:rsidRDefault="00031B3D" w:rsidP="00031B3D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мети;</w:t>
      </w:r>
    </w:p>
    <w:p w14:paraId="1AA215DC" w14:textId="77777777" w:rsidR="00031B3D" w:rsidRPr="00031B3D" w:rsidRDefault="00031B3D" w:rsidP="00031B3D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72D5A68" w14:textId="77777777" w:rsidR="00031B3D" w:rsidRPr="00031B3D" w:rsidRDefault="00031B3D" w:rsidP="00031B3D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підбір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1F23E8C" w14:textId="77777777" w:rsidR="00031B3D" w:rsidRPr="00031B3D" w:rsidRDefault="00031B3D" w:rsidP="00031B3D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підбиття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563084" w14:textId="7EA5D51D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68FFF84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</w:p>
    <w:p w14:paraId="2D4A20FA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класифікаційну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модель спортивно-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для:</w:t>
      </w:r>
    </w:p>
    <w:p w14:paraId="0FDFEF3D" w14:textId="77777777" w:rsidR="00031B3D" w:rsidRPr="00031B3D" w:rsidRDefault="00031B3D" w:rsidP="00031B3D">
      <w:pPr>
        <w:numPr>
          <w:ilvl w:val="0"/>
          <w:numId w:val="7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закладу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</w:p>
    <w:p w14:paraId="1CE9B787" w14:textId="77777777" w:rsidR="00031B3D" w:rsidRPr="00031B3D" w:rsidRDefault="00031B3D" w:rsidP="00031B3D">
      <w:pPr>
        <w:numPr>
          <w:ilvl w:val="0"/>
          <w:numId w:val="7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D326AA4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Подайте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031B3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99C19A9" w14:textId="64A0BEBC" w:rsidR="005F3459" w:rsidRDefault="005F3459" w:rsidP="00031B3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4C6B49B" w14:textId="7E3D21AD" w:rsidR="00031B3D" w:rsidRDefault="00031B3D" w:rsidP="00031B3D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sym w:font="Wingdings" w:char="F03F"/>
      </w:r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Практичне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</w:p>
    <w:p w14:paraId="0A41EEC6" w14:textId="77777777" w:rsidR="00031B3D" w:rsidRPr="00031B3D" w:rsidRDefault="00031B3D" w:rsidP="00031B3D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0B524E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Розробіть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керуючись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методичними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рекомендаціями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програму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 комплексом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рухливих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народних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естафет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B617CCA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Методичні</w:t>
      </w:r>
      <w:proofErr w:type="spellEnd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рекомендації</w:t>
      </w:r>
      <w:proofErr w:type="spellEnd"/>
    </w:p>
    <w:p w14:paraId="55FD0E00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sym w:font="Wingdings" w:char="F021"/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Найпростіші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рухливих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конкурси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атракціони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проводять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час свят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незалежно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них. Тут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визначити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особисту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першість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яка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проводитися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іграх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де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черзі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одночасно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невеликими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групами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виконують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однакові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всіх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спритність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швидкість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силу,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рівновагу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Досягнення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кожного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оцінюються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шляхом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порівняння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показаних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результатів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наприклад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виграє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той,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першим без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помилок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закінчить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шляхом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зіставленням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отриманих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очок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наприклад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переможцем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вважається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гравець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отримає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більшу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очок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естафеті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Складніший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вид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першість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декількома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командами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однієї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рухливих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національних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таких,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наприклад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, як «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Перестрілка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Боротьба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м’яч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».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Педагогічно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цінними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передбачають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комплексу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рухливих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організувати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значно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складніше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ніж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80EEDD0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До комплексу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змагальної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підбирають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рухливі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різноманітною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руховою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діяльністю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тактичними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прийомами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передбачають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застосування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якостей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Подібні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lastRenderedPageBreak/>
        <w:t>вимагають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всебічної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рухової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підготовленості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сприяють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фізичному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C64045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Зміст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спрямованість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методика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таких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передбачають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дотримання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таких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основних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принципів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:</w:t>
      </w:r>
    </w:p>
    <w:p w14:paraId="139C6CA3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Відповідність форм і засобів психофізичним особливостям учасників.</w:t>
      </w:r>
    </w:p>
    <w:p w14:paraId="73006D52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Доступність для всіх учасників, зокрема і для тих, що не займаються регулярно фізичною культурою і спортом.</w:t>
      </w:r>
    </w:p>
    <w:p w14:paraId="726EE742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Видовищність</w:t>
      </w:r>
      <w:proofErr w:type="spellEnd"/>
      <w:r w:rsidRPr="00031B3D">
        <w:rPr>
          <w:bCs/>
          <w:sz w:val="28"/>
          <w:szCs w:val="28"/>
        </w:rPr>
        <w:t xml:space="preserve"> та емоційність конкурсів і завдань.</w:t>
      </w:r>
    </w:p>
    <w:p w14:paraId="23AAD493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Комплексний вплив на рухову активність та інтелект учасників.</w:t>
      </w:r>
    </w:p>
    <w:p w14:paraId="6BA9E025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Колективна участь.</w:t>
      </w:r>
    </w:p>
    <w:p w14:paraId="6F08D5FD" w14:textId="77777777" w:rsidR="00031B3D" w:rsidRPr="00031B3D" w:rsidRDefault="00031B3D" w:rsidP="00031B3D">
      <w:pPr>
        <w:pStyle w:val="a6"/>
        <w:numPr>
          <w:ilvl w:val="0"/>
          <w:numId w:val="12"/>
        </w:numPr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Ступінчастість і періодичність проведення змагань.</w:t>
      </w:r>
    </w:p>
    <w:p w14:paraId="41063023" w14:textId="77777777" w:rsidR="00031B3D" w:rsidRPr="00031B3D" w:rsidRDefault="00031B3D" w:rsidP="00031B3D">
      <w:pPr>
        <w:pStyle w:val="a6"/>
        <w:numPr>
          <w:ilvl w:val="0"/>
          <w:numId w:val="12"/>
        </w:numPr>
        <w:tabs>
          <w:tab w:val="left" w:pos="426"/>
        </w:tabs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Відкритість, прозорість результатів, визначення мети і завдань, єдність вимог.</w:t>
      </w:r>
    </w:p>
    <w:p w14:paraId="257197D7" w14:textId="77777777" w:rsidR="00031B3D" w:rsidRPr="00031B3D" w:rsidRDefault="00031B3D" w:rsidP="00031B3D">
      <w:pPr>
        <w:pStyle w:val="a6"/>
        <w:numPr>
          <w:ilvl w:val="0"/>
          <w:numId w:val="12"/>
        </w:numPr>
        <w:tabs>
          <w:tab w:val="left" w:pos="426"/>
        </w:tabs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Урочиста обстановка, яскраве оформлення місця проведення змагань, парадний одяг учасників.</w:t>
      </w:r>
    </w:p>
    <w:p w14:paraId="11DAE6E1" w14:textId="77777777" w:rsidR="00031B3D" w:rsidRPr="00031B3D" w:rsidRDefault="00031B3D" w:rsidP="00031B3D">
      <w:pPr>
        <w:pStyle w:val="a6"/>
        <w:numPr>
          <w:ilvl w:val="0"/>
          <w:numId w:val="12"/>
        </w:numPr>
        <w:tabs>
          <w:tab w:val="left" w:pos="426"/>
        </w:tabs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>Поєднання традиційних і нових ритуалів.</w:t>
      </w:r>
    </w:p>
    <w:p w14:paraId="15D7FC10" w14:textId="77777777" w:rsidR="00031B3D" w:rsidRPr="00031B3D" w:rsidRDefault="00031B3D" w:rsidP="00031B3D">
      <w:pPr>
        <w:pStyle w:val="a6"/>
        <w:numPr>
          <w:ilvl w:val="0"/>
          <w:numId w:val="12"/>
        </w:numPr>
        <w:tabs>
          <w:tab w:val="left" w:pos="426"/>
        </w:tabs>
        <w:ind w:left="0" w:firstLine="720"/>
        <w:jc w:val="both"/>
        <w:rPr>
          <w:bCs/>
          <w:sz w:val="28"/>
          <w:szCs w:val="28"/>
        </w:rPr>
      </w:pPr>
      <w:r w:rsidRPr="00031B3D">
        <w:rPr>
          <w:bCs/>
          <w:sz w:val="28"/>
          <w:szCs w:val="28"/>
        </w:rPr>
        <w:t xml:space="preserve">Раціональне поєднання  ігрових засобів в </w:t>
      </w:r>
      <w:proofErr w:type="spellStart"/>
      <w:r w:rsidRPr="00031B3D">
        <w:rPr>
          <w:bCs/>
          <w:sz w:val="28"/>
          <w:szCs w:val="28"/>
        </w:rPr>
        <w:t>оздоровчо</w:t>
      </w:r>
      <w:proofErr w:type="spellEnd"/>
      <w:r w:rsidRPr="00031B3D">
        <w:rPr>
          <w:bCs/>
          <w:sz w:val="28"/>
          <w:szCs w:val="28"/>
        </w:rPr>
        <w:t>-тренувальних цілях.</w:t>
      </w:r>
    </w:p>
    <w:p w14:paraId="19EDBFBE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використовувати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ігри-естафети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виконують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різноманітні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відповідають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їхнім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фізичним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можливостям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пробігти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проскакати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проповзти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дистанцію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здолати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перешкоди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дистанції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перелізти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через колоду,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залізти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на канат, 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гімнастичну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стінку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пролізти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через обруч, трубу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).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ігор-змагань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включаються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гімнастичні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акробатичні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легкоатлетичні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елементами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видів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спорту.  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підбирають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вікових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груп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ураховуються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інтереси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(у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комплексі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бути 6–10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0E18BE7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проводяться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коловою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системою, де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кожна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чотирьох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команд,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наприклад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змагається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іншими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прагне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набрати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якомога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більше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очок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проходити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за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олімпійською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системою,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команда,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програла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вибуває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З такими командами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додаткові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C0F960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конкурси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комплексах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проводять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такій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послідовності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в таких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комбінаціях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допустити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перевтоми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надмірного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збудження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створити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можливість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для оптимального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прояву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їхніх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здібностей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2BDD9F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sym w:font="Wingdings" w:char="F047"/>
      </w: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Орієнтовний</w:t>
      </w:r>
      <w:proofErr w:type="spellEnd"/>
      <w:r w:rsidRPr="00031B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структурний</w:t>
      </w:r>
      <w:proofErr w:type="spellEnd"/>
      <w:r w:rsidRPr="00031B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зміст</w:t>
      </w:r>
      <w:proofErr w:type="spellEnd"/>
      <w:r w:rsidRPr="00031B3D">
        <w:rPr>
          <w:rFonts w:ascii="Times New Roman" w:hAnsi="Times New Roman" w:cs="Times New Roman"/>
          <w:bCs/>
          <w:i/>
          <w:sz w:val="28"/>
          <w:szCs w:val="28"/>
        </w:rPr>
        <w:t xml:space="preserve"> комплексу </w:t>
      </w: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може</w:t>
      </w:r>
      <w:proofErr w:type="spellEnd"/>
      <w:r w:rsidRPr="00031B3D">
        <w:rPr>
          <w:rFonts w:ascii="Times New Roman" w:hAnsi="Times New Roman" w:cs="Times New Roman"/>
          <w:bCs/>
          <w:i/>
          <w:sz w:val="28"/>
          <w:szCs w:val="28"/>
        </w:rPr>
        <w:t xml:space="preserve"> бути таким:</w:t>
      </w:r>
    </w:p>
    <w:p w14:paraId="4AE1FF71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1-а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організаційна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Команди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проходять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маршем,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обмінюються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вітаннями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Ведучий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представляє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членів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журі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нагадує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формулу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суддівства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11745B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2-а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складається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двох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трьох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ігор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беруть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участь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усі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гравці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Головне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створення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сприятливих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умов 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концентрації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зняття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передстартового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напруження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підготовка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рухового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функцій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органів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майбутніх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lastRenderedPageBreak/>
        <w:t>навантажень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розминка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Основним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змістом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цієї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Вони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нескладні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за структурою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подібні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вправ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загальнорозвивальний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вплив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A9ACE3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3-а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найбільш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тривала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складна за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змістом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структурою. Основу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складають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беруть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участь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одночасно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усі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гравці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цій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концентруються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елементи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вимагають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прояву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рухових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якостей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умінь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навичок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поєднанні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морально-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вольовими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якостями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Чергуються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великим і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середнім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психофізичним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навантаженням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зняти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фізичне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емоційне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напруження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вводять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так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звані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«вставки-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розрядки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» 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вигляді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показових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спортивних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виступів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35A5489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4-а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спрямована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використовуються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середньої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рухливості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малорухливі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відносно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легкими за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координацією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рухами.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включити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номер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художньої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самодіяльності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уболівальників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69DDF7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B3D">
        <w:rPr>
          <w:rFonts w:ascii="Times New Roman" w:hAnsi="Times New Roman" w:cs="Times New Roman"/>
          <w:bCs/>
          <w:sz w:val="28"/>
          <w:szCs w:val="28"/>
        </w:rPr>
        <w:t xml:space="preserve">5-а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як і 1-а,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організаційна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Судді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підводять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підсумки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відбувається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нагородження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переможців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753089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Така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структура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комплексів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орієнтовна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Вона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видозмінюватися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залежно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конкретних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обставин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D3CF83" w14:textId="77777777" w:rsidR="00031B3D" w:rsidRPr="00031B3D" w:rsidRDefault="00031B3D" w:rsidP="00031B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на початку комплексу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проводяться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спрямовані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в основному на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включені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програму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змагань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комплексі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пізніше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передбачають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дій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предметами,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інвентарем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реквізитом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застосуванням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таких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рухових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якостей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спритність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швидкість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сила у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формах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прояву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Наприкінці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зазвичай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використовують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елементами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опору,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орієнтування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просторі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концентрації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  <w:r w:rsidRPr="00031B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C21E46" w14:textId="1E71DE66" w:rsidR="00031B3D" w:rsidRDefault="00031B3D" w:rsidP="00031B3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95C8669" w14:textId="77777777" w:rsidR="00031B3D" w:rsidRPr="00031B3D" w:rsidRDefault="00031B3D" w:rsidP="00031B3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Тестові</w:t>
      </w:r>
      <w:proofErr w:type="spellEnd"/>
      <w:r w:rsidRPr="00031B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31B3D">
        <w:rPr>
          <w:rFonts w:ascii="Times New Roman" w:hAnsi="Times New Roman" w:cs="Times New Roman"/>
          <w:bCs/>
          <w:i/>
          <w:sz w:val="28"/>
          <w:szCs w:val="28"/>
        </w:rPr>
        <w:t>завдання</w:t>
      </w:r>
      <w:proofErr w:type="spellEnd"/>
    </w:p>
    <w:p w14:paraId="2D9D3EF7" w14:textId="77777777" w:rsidR="00031B3D" w:rsidRPr="00031B3D" w:rsidRDefault="00031B3D" w:rsidP="00031B3D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i/>
          <w:sz w:val="28"/>
          <w:szCs w:val="28"/>
          <w:shd w:val="clear" w:color="auto" w:fill="FFFFFF"/>
        </w:rPr>
      </w:pPr>
      <w:r w:rsidRPr="00031B3D">
        <w:rPr>
          <w:bCs/>
          <w:i/>
          <w:sz w:val="28"/>
          <w:szCs w:val="28"/>
        </w:rPr>
        <w:t xml:space="preserve">Установіть відповідність між </w:t>
      </w:r>
      <w:r w:rsidRPr="00031B3D">
        <w:rPr>
          <w:bCs/>
          <w:i/>
          <w:sz w:val="28"/>
          <w:szCs w:val="28"/>
          <w:shd w:val="clear" w:color="auto" w:fill="FFFFFF"/>
        </w:rPr>
        <w:t>в</w:t>
      </w:r>
      <w:r w:rsidRPr="00031B3D">
        <w:rPr>
          <w:bCs/>
          <w:i/>
          <w:sz w:val="28"/>
          <w:szCs w:val="28"/>
        </w:rPr>
        <w:t>идом фізкультурного свята та його сутністю.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9"/>
        <w:gridCol w:w="5428"/>
      </w:tblGrid>
      <w:tr w:rsidR="00031B3D" w:rsidRPr="00031B3D" w14:paraId="131771F1" w14:textId="77777777" w:rsidTr="0082083A">
        <w:trPr>
          <w:trHeight w:val="285"/>
        </w:trPr>
        <w:tc>
          <w:tcPr>
            <w:tcW w:w="3969" w:type="dxa"/>
          </w:tcPr>
          <w:p w14:paraId="048554E3" w14:textId="77777777" w:rsidR="00031B3D" w:rsidRPr="00031B3D" w:rsidRDefault="00031B3D" w:rsidP="0082083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Вид свята</w:t>
            </w:r>
          </w:p>
        </w:tc>
        <w:tc>
          <w:tcPr>
            <w:tcW w:w="5670" w:type="dxa"/>
          </w:tcPr>
          <w:p w14:paraId="0A164310" w14:textId="77777777" w:rsidR="00031B3D" w:rsidRPr="00031B3D" w:rsidRDefault="00031B3D" w:rsidP="008208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Сутність</w:t>
            </w:r>
            <w:proofErr w:type="spellEnd"/>
          </w:p>
        </w:tc>
      </w:tr>
      <w:tr w:rsidR="00031B3D" w:rsidRPr="00031B3D" w14:paraId="52E92181" w14:textId="77777777" w:rsidTr="0082083A">
        <w:trPr>
          <w:trHeight w:val="218"/>
        </w:trPr>
        <w:tc>
          <w:tcPr>
            <w:tcW w:w="3969" w:type="dxa"/>
          </w:tcPr>
          <w:p w14:paraId="057AD5B7" w14:textId="77777777" w:rsidR="00031B3D" w:rsidRPr="00031B3D" w:rsidRDefault="00031B3D" w:rsidP="0082083A">
            <w:pPr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1)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відповідно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до основного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5670" w:type="dxa"/>
          </w:tcPr>
          <w:p w14:paraId="54657292" w14:textId="77777777" w:rsidR="00031B3D" w:rsidRPr="00031B3D" w:rsidRDefault="00031B3D" w:rsidP="0082083A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bCs/>
                <w:sz w:val="28"/>
                <w:szCs w:val="28"/>
              </w:rPr>
            </w:pPr>
            <w:r w:rsidRPr="00031B3D">
              <w:rPr>
                <w:bCs/>
                <w:sz w:val="28"/>
                <w:szCs w:val="28"/>
              </w:rPr>
              <w:t xml:space="preserve">а) </w:t>
            </w:r>
            <w:proofErr w:type="spellStart"/>
            <w:r w:rsidRPr="00031B3D">
              <w:rPr>
                <w:bCs/>
                <w:sz w:val="28"/>
                <w:szCs w:val="28"/>
              </w:rPr>
              <w:t>зимові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весняні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літні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осінні</w:t>
            </w:r>
            <w:proofErr w:type="spellEnd"/>
          </w:p>
        </w:tc>
      </w:tr>
      <w:tr w:rsidR="00031B3D" w:rsidRPr="00031B3D" w14:paraId="7693A2DE" w14:textId="77777777" w:rsidTr="0082083A">
        <w:tc>
          <w:tcPr>
            <w:tcW w:w="3969" w:type="dxa"/>
          </w:tcPr>
          <w:p w14:paraId="54B7433B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2) за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змістом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рухової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активності</w:t>
            </w:r>
            <w:proofErr w:type="spellEnd"/>
          </w:p>
        </w:tc>
        <w:tc>
          <w:tcPr>
            <w:tcW w:w="5670" w:type="dxa"/>
          </w:tcPr>
          <w:p w14:paraId="159B0175" w14:textId="77777777" w:rsidR="00031B3D" w:rsidRPr="00031B3D" w:rsidRDefault="00031B3D" w:rsidP="0082083A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bCs/>
                <w:sz w:val="28"/>
                <w:szCs w:val="28"/>
              </w:rPr>
            </w:pPr>
            <w:r w:rsidRPr="00031B3D">
              <w:rPr>
                <w:bCs/>
                <w:sz w:val="28"/>
                <w:szCs w:val="28"/>
              </w:rPr>
              <w:t xml:space="preserve">б) </w:t>
            </w:r>
            <w:proofErr w:type="spellStart"/>
            <w:r w:rsidRPr="00031B3D">
              <w:rPr>
                <w:bCs/>
                <w:sz w:val="28"/>
                <w:szCs w:val="28"/>
              </w:rPr>
              <w:t>творчі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сюжетні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ігрові</w:t>
            </w:r>
            <w:proofErr w:type="spellEnd"/>
          </w:p>
        </w:tc>
      </w:tr>
      <w:tr w:rsidR="00031B3D" w:rsidRPr="00031B3D" w14:paraId="04D36B03" w14:textId="77777777" w:rsidTr="0082083A">
        <w:tc>
          <w:tcPr>
            <w:tcW w:w="3969" w:type="dxa"/>
          </w:tcPr>
          <w:p w14:paraId="18DC15CA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3)  за методами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5670" w:type="dxa"/>
          </w:tcPr>
          <w:p w14:paraId="4E3C92AA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у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місцях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природі</w:t>
            </w:r>
            <w:proofErr w:type="spellEnd"/>
          </w:p>
        </w:tc>
      </w:tr>
      <w:tr w:rsidR="00031B3D" w:rsidRPr="00031B3D" w14:paraId="2EE4ABE3" w14:textId="77777777" w:rsidTr="0082083A">
        <w:tc>
          <w:tcPr>
            <w:tcW w:w="3969" w:type="dxa"/>
          </w:tcPr>
          <w:p w14:paraId="3DBD111B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4) за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місцем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5670" w:type="dxa"/>
          </w:tcPr>
          <w:p w14:paraId="1946096F" w14:textId="77777777" w:rsidR="00031B3D" w:rsidRPr="00031B3D" w:rsidRDefault="00031B3D" w:rsidP="0082083A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bCs/>
                <w:sz w:val="28"/>
                <w:szCs w:val="28"/>
              </w:rPr>
            </w:pPr>
            <w:r w:rsidRPr="00031B3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г) </w:t>
            </w:r>
            <w:proofErr w:type="spellStart"/>
            <w:r w:rsidRPr="00031B3D">
              <w:rPr>
                <w:bCs/>
                <w:sz w:val="28"/>
                <w:szCs w:val="28"/>
              </w:rPr>
              <w:t>комбіновані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на </w:t>
            </w:r>
            <w:proofErr w:type="spellStart"/>
            <w:r w:rsidRPr="00031B3D">
              <w:rPr>
                <w:bCs/>
                <w:sz w:val="28"/>
                <w:szCs w:val="28"/>
              </w:rPr>
              <w:t>основі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bCs/>
                <w:sz w:val="28"/>
                <w:szCs w:val="28"/>
              </w:rPr>
              <w:t>елементів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bCs/>
                <w:sz w:val="28"/>
                <w:szCs w:val="28"/>
              </w:rPr>
              <w:t>певних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bCs/>
                <w:sz w:val="28"/>
                <w:szCs w:val="28"/>
              </w:rPr>
              <w:t>видів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спорту, </w:t>
            </w:r>
            <w:proofErr w:type="spellStart"/>
            <w:r w:rsidRPr="00031B3D">
              <w:rPr>
                <w:bCs/>
                <w:sz w:val="28"/>
                <w:szCs w:val="28"/>
              </w:rPr>
              <w:t>інтегровані</w:t>
            </w:r>
            <w:proofErr w:type="spellEnd"/>
          </w:p>
        </w:tc>
      </w:tr>
      <w:tr w:rsidR="00031B3D" w:rsidRPr="00031B3D" w14:paraId="7C82D7D5" w14:textId="77777777" w:rsidTr="0082083A">
        <w:tc>
          <w:tcPr>
            <w:tcW w:w="3969" w:type="dxa"/>
          </w:tcPr>
          <w:p w14:paraId="15A2DEA9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5)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відповідно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до сезону</w:t>
            </w:r>
          </w:p>
        </w:tc>
        <w:tc>
          <w:tcPr>
            <w:tcW w:w="5670" w:type="dxa"/>
          </w:tcPr>
          <w:p w14:paraId="2444BFE7" w14:textId="77777777" w:rsidR="00031B3D" w:rsidRPr="00031B3D" w:rsidRDefault="00031B3D" w:rsidP="0082083A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031B3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д) </w:t>
            </w:r>
            <w:proofErr w:type="spellStart"/>
            <w:r w:rsidRPr="00031B3D">
              <w:rPr>
                <w:bCs/>
                <w:sz w:val="28"/>
                <w:szCs w:val="28"/>
              </w:rPr>
              <w:t>виховні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формуючі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розвиваючі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bCs/>
                <w:sz w:val="28"/>
                <w:szCs w:val="28"/>
              </w:rPr>
              <w:t>демонстраційні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, для </w:t>
            </w:r>
            <w:proofErr w:type="spellStart"/>
            <w:r w:rsidRPr="00031B3D">
              <w:rPr>
                <w:bCs/>
                <w:sz w:val="28"/>
                <w:szCs w:val="28"/>
              </w:rPr>
              <w:t>втіхи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bCs/>
                <w:sz w:val="28"/>
                <w:szCs w:val="28"/>
              </w:rPr>
              <w:t>чи</w:t>
            </w:r>
            <w:proofErr w:type="spellEnd"/>
            <w:r w:rsidRPr="00031B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bCs/>
                <w:sz w:val="28"/>
                <w:szCs w:val="28"/>
              </w:rPr>
              <w:t>задоволення</w:t>
            </w:r>
            <w:proofErr w:type="spellEnd"/>
          </w:p>
        </w:tc>
      </w:tr>
    </w:tbl>
    <w:p w14:paraId="429EFB31" w14:textId="77777777" w:rsidR="00031B3D" w:rsidRPr="00031B3D" w:rsidRDefault="00031B3D" w:rsidP="00031B3D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i/>
          <w:sz w:val="28"/>
          <w:szCs w:val="28"/>
        </w:rPr>
      </w:pPr>
      <w:r w:rsidRPr="00031B3D">
        <w:rPr>
          <w:bCs/>
          <w:i/>
          <w:sz w:val="28"/>
          <w:szCs w:val="28"/>
        </w:rPr>
        <w:t xml:space="preserve">Чим </w:t>
      </w:r>
      <w:proofErr w:type="spellStart"/>
      <w:r w:rsidRPr="00031B3D">
        <w:rPr>
          <w:bCs/>
          <w:i/>
          <w:sz w:val="28"/>
          <w:szCs w:val="28"/>
        </w:rPr>
        <w:t>керуються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під</w:t>
      </w:r>
      <w:proofErr w:type="spellEnd"/>
      <w:r w:rsidRPr="00031B3D">
        <w:rPr>
          <w:bCs/>
          <w:i/>
          <w:sz w:val="28"/>
          <w:szCs w:val="28"/>
        </w:rPr>
        <w:t xml:space="preserve"> час </w:t>
      </w:r>
      <w:proofErr w:type="spellStart"/>
      <w:r w:rsidRPr="00031B3D">
        <w:rPr>
          <w:bCs/>
          <w:i/>
          <w:sz w:val="28"/>
          <w:szCs w:val="28"/>
        </w:rPr>
        <w:t>організації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фізкультурних</w:t>
      </w:r>
      <w:proofErr w:type="spellEnd"/>
      <w:r w:rsidRPr="00031B3D">
        <w:rPr>
          <w:bCs/>
          <w:i/>
          <w:sz w:val="28"/>
          <w:szCs w:val="28"/>
        </w:rPr>
        <w:t xml:space="preserve"> свят?</w:t>
      </w:r>
    </w:p>
    <w:p w14:paraId="68176788" w14:textId="77777777" w:rsidR="00031B3D" w:rsidRPr="00031B3D" w:rsidRDefault="00031B3D" w:rsidP="00031B3D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програмними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вказівками</w:t>
      </w:r>
      <w:proofErr w:type="spellEnd"/>
      <w:r w:rsidRPr="00031B3D">
        <w:rPr>
          <w:bCs/>
          <w:sz w:val="28"/>
          <w:szCs w:val="28"/>
        </w:rPr>
        <w:t xml:space="preserve">; </w:t>
      </w:r>
    </w:p>
    <w:p w14:paraId="64EBB95A" w14:textId="77777777" w:rsidR="00031B3D" w:rsidRPr="00031B3D" w:rsidRDefault="00031B3D" w:rsidP="00031B3D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відповідними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підсумковими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подіями</w:t>
      </w:r>
      <w:proofErr w:type="spellEnd"/>
      <w:r w:rsidRPr="00031B3D">
        <w:rPr>
          <w:bCs/>
          <w:sz w:val="28"/>
          <w:szCs w:val="28"/>
        </w:rPr>
        <w:t>;</w:t>
      </w:r>
    </w:p>
    <w:p w14:paraId="42328F95" w14:textId="77777777" w:rsidR="00031B3D" w:rsidRPr="00031B3D" w:rsidRDefault="00031B3D" w:rsidP="00031B3D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відповідь</w:t>
      </w:r>
      <w:proofErr w:type="spellEnd"/>
      <w:r w:rsidRPr="00031B3D">
        <w:rPr>
          <w:bCs/>
          <w:sz w:val="28"/>
          <w:szCs w:val="28"/>
        </w:rPr>
        <w:t xml:space="preserve"> а,</w:t>
      </w:r>
      <w:r w:rsidRPr="00031B3D">
        <w:rPr>
          <w:bCs/>
          <w:sz w:val="28"/>
          <w:szCs w:val="28"/>
          <w:lang w:val="en-US"/>
        </w:rPr>
        <w:t xml:space="preserve"> b</w:t>
      </w:r>
    </w:p>
    <w:p w14:paraId="28BB1176" w14:textId="77777777" w:rsidR="00031B3D" w:rsidRPr="00031B3D" w:rsidRDefault="00031B3D" w:rsidP="00031B3D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i/>
          <w:sz w:val="28"/>
          <w:szCs w:val="28"/>
        </w:rPr>
      </w:pPr>
      <w:proofErr w:type="spellStart"/>
      <w:r w:rsidRPr="00031B3D">
        <w:rPr>
          <w:bCs/>
          <w:i/>
          <w:sz w:val="28"/>
          <w:szCs w:val="28"/>
        </w:rPr>
        <w:lastRenderedPageBreak/>
        <w:t>Назвіть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засоби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організаційно-педагогічної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регламентації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спортивних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змагань</w:t>
      </w:r>
      <w:proofErr w:type="spellEnd"/>
      <w:r w:rsidRPr="00031B3D">
        <w:rPr>
          <w:bCs/>
          <w:i/>
          <w:sz w:val="28"/>
          <w:szCs w:val="28"/>
        </w:rPr>
        <w:t>:</w:t>
      </w:r>
    </w:p>
    <w:p w14:paraId="2B99968A" w14:textId="77777777" w:rsidR="00031B3D" w:rsidRPr="00031B3D" w:rsidRDefault="00031B3D" w:rsidP="00031B3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календарний</w:t>
      </w:r>
      <w:proofErr w:type="spellEnd"/>
      <w:r w:rsidRPr="00031B3D">
        <w:rPr>
          <w:bCs/>
          <w:sz w:val="28"/>
          <w:szCs w:val="28"/>
        </w:rPr>
        <w:t xml:space="preserve"> план, </w:t>
      </w:r>
      <w:proofErr w:type="spellStart"/>
      <w:r w:rsidRPr="00031B3D">
        <w:rPr>
          <w:bCs/>
          <w:sz w:val="28"/>
          <w:szCs w:val="28"/>
        </w:rPr>
        <w:t>положення</w:t>
      </w:r>
      <w:proofErr w:type="spellEnd"/>
      <w:r w:rsidRPr="00031B3D">
        <w:rPr>
          <w:bCs/>
          <w:sz w:val="28"/>
          <w:szCs w:val="28"/>
        </w:rPr>
        <w:t xml:space="preserve"> про </w:t>
      </w:r>
      <w:proofErr w:type="spellStart"/>
      <w:r w:rsidRPr="00031B3D">
        <w:rPr>
          <w:bCs/>
          <w:sz w:val="28"/>
          <w:szCs w:val="28"/>
        </w:rPr>
        <w:t>спортивні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змагання</w:t>
      </w:r>
      <w:proofErr w:type="spellEnd"/>
      <w:r w:rsidRPr="00031B3D">
        <w:rPr>
          <w:bCs/>
          <w:sz w:val="28"/>
          <w:szCs w:val="28"/>
        </w:rPr>
        <w:t xml:space="preserve">, правила </w:t>
      </w:r>
      <w:proofErr w:type="spellStart"/>
      <w:r w:rsidRPr="00031B3D">
        <w:rPr>
          <w:bCs/>
          <w:sz w:val="28"/>
          <w:szCs w:val="28"/>
        </w:rPr>
        <w:t>змагань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сценарії</w:t>
      </w:r>
      <w:proofErr w:type="spellEnd"/>
      <w:r w:rsidRPr="00031B3D">
        <w:rPr>
          <w:bCs/>
          <w:sz w:val="28"/>
          <w:szCs w:val="28"/>
        </w:rPr>
        <w:t>;</w:t>
      </w:r>
    </w:p>
    <w:p w14:paraId="3E30E83A" w14:textId="77777777" w:rsidR="00031B3D" w:rsidRPr="00031B3D" w:rsidRDefault="00031B3D" w:rsidP="00031B3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офіційні</w:t>
      </w:r>
      <w:proofErr w:type="spellEnd"/>
      <w:r w:rsidRPr="00031B3D">
        <w:rPr>
          <w:bCs/>
          <w:sz w:val="28"/>
          <w:szCs w:val="28"/>
        </w:rPr>
        <w:t xml:space="preserve"> правила, </w:t>
      </w:r>
      <w:proofErr w:type="spellStart"/>
      <w:r w:rsidRPr="00031B3D">
        <w:rPr>
          <w:bCs/>
          <w:sz w:val="28"/>
          <w:szCs w:val="28"/>
        </w:rPr>
        <w:t>які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визначають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вимоги</w:t>
      </w:r>
      <w:proofErr w:type="spellEnd"/>
      <w:r w:rsidRPr="00031B3D">
        <w:rPr>
          <w:bCs/>
          <w:sz w:val="28"/>
          <w:szCs w:val="28"/>
        </w:rPr>
        <w:t xml:space="preserve"> до </w:t>
      </w:r>
      <w:proofErr w:type="spellStart"/>
      <w:r w:rsidRPr="00031B3D">
        <w:rPr>
          <w:bCs/>
          <w:sz w:val="28"/>
          <w:szCs w:val="28"/>
        </w:rPr>
        <w:t>учасників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суддів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спортивних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споруд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обладнання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спорядження</w:t>
      </w:r>
      <w:proofErr w:type="spellEnd"/>
      <w:r w:rsidRPr="00031B3D">
        <w:rPr>
          <w:bCs/>
          <w:sz w:val="28"/>
          <w:szCs w:val="28"/>
        </w:rPr>
        <w:t xml:space="preserve">, до умов і порядку </w:t>
      </w:r>
      <w:proofErr w:type="spellStart"/>
      <w:r w:rsidRPr="00031B3D">
        <w:rPr>
          <w:bCs/>
          <w:sz w:val="28"/>
          <w:szCs w:val="28"/>
        </w:rPr>
        <w:t>визначення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переможців</w:t>
      </w:r>
      <w:proofErr w:type="spellEnd"/>
      <w:r w:rsidRPr="00031B3D">
        <w:rPr>
          <w:bCs/>
          <w:sz w:val="28"/>
          <w:szCs w:val="28"/>
        </w:rPr>
        <w:t xml:space="preserve"> і </w:t>
      </w:r>
      <w:proofErr w:type="spellStart"/>
      <w:r w:rsidRPr="00031B3D">
        <w:rPr>
          <w:bCs/>
          <w:sz w:val="28"/>
          <w:szCs w:val="28"/>
        </w:rPr>
        <w:t>результатів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учасників</w:t>
      </w:r>
      <w:proofErr w:type="spellEnd"/>
      <w:r w:rsidRPr="00031B3D">
        <w:rPr>
          <w:bCs/>
          <w:sz w:val="28"/>
          <w:szCs w:val="28"/>
        </w:rPr>
        <w:t>.</w:t>
      </w:r>
    </w:p>
    <w:p w14:paraId="7549C678" w14:textId="77777777" w:rsidR="00031B3D" w:rsidRPr="00031B3D" w:rsidRDefault="00031B3D" w:rsidP="00031B3D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20"/>
        <w:jc w:val="both"/>
        <w:rPr>
          <w:bCs/>
          <w:i/>
          <w:sz w:val="28"/>
          <w:szCs w:val="28"/>
        </w:rPr>
      </w:pPr>
      <w:proofErr w:type="spellStart"/>
      <w:r w:rsidRPr="00031B3D">
        <w:rPr>
          <w:bCs/>
          <w:i/>
          <w:sz w:val="28"/>
          <w:szCs w:val="28"/>
        </w:rPr>
        <w:t>Які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функції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виконують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спортивні</w:t>
      </w:r>
      <w:proofErr w:type="spellEnd"/>
      <w:r w:rsidRPr="00031B3D">
        <w:rPr>
          <w:bCs/>
          <w:i/>
          <w:sz w:val="28"/>
          <w:szCs w:val="28"/>
        </w:rPr>
        <w:t xml:space="preserve"> </w:t>
      </w:r>
      <w:proofErr w:type="spellStart"/>
      <w:r w:rsidRPr="00031B3D">
        <w:rPr>
          <w:bCs/>
          <w:i/>
          <w:sz w:val="28"/>
          <w:szCs w:val="28"/>
        </w:rPr>
        <w:t>змагання</w:t>
      </w:r>
      <w:proofErr w:type="spellEnd"/>
      <w:r w:rsidRPr="00031B3D">
        <w:rPr>
          <w:bCs/>
          <w:i/>
          <w:sz w:val="28"/>
          <w:szCs w:val="28"/>
        </w:rPr>
        <w:t>?</w:t>
      </w:r>
    </w:p>
    <w:p w14:paraId="2A4FDBC9" w14:textId="77777777" w:rsidR="00031B3D" w:rsidRPr="00031B3D" w:rsidRDefault="00031B3D" w:rsidP="00031B3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комплексність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відкритість</w:t>
      </w:r>
      <w:proofErr w:type="spellEnd"/>
      <w:r w:rsidRPr="00031B3D">
        <w:rPr>
          <w:bCs/>
          <w:sz w:val="28"/>
          <w:szCs w:val="28"/>
        </w:rPr>
        <w:t xml:space="preserve"> та </w:t>
      </w:r>
      <w:proofErr w:type="spellStart"/>
      <w:r w:rsidRPr="00031B3D">
        <w:rPr>
          <w:bCs/>
          <w:sz w:val="28"/>
          <w:szCs w:val="28"/>
        </w:rPr>
        <w:t>демократичність</w:t>
      </w:r>
      <w:proofErr w:type="spellEnd"/>
      <w:r w:rsidRPr="00031B3D">
        <w:rPr>
          <w:bCs/>
          <w:sz w:val="28"/>
          <w:szCs w:val="28"/>
        </w:rPr>
        <w:t>;</w:t>
      </w:r>
    </w:p>
    <w:p w14:paraId="54AF80F7" w14:textId="77777777" w:rsidR="00031B3D" w:rsidRPr="00031B3D" w:rsidRDefault="00031B3D" w:rsidP="00031B3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командний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залік</w:t>
      </w:r>
      <w:proofErr w:type="spellEnd"/>
      <w:r w:rsidRPr="00031B3D">
        <w:rPr>
          <w:bCs/>
          <w:sz w:val="28"/>
          <w:szCs w:val="28"/>
        </w:rPr>
        <w:t>;</w:t>
      </w:r>
    </w:p>
    <w:p w14:paraId="6BF3607D" w14:textId="77777777" w:rsidR="00031B3D" w:rsidRPr="00031B3D" w:rsidRDefault="00031B3D" w:rsidP="00031B3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внутрішня</w:t>
      </w:r>
      <w:proofErr w:type="spellEnd"/>
      <w:r w:rsidRPr="00031B3D">
        <w:rPr>
          <w:bCs/>
          <w:sz w:val="28"/>
          <w:szCs w:val="28"/>
        </w:rPr>
        <w:t xml:space="preserve">, </w:t>
      </w:r>
      <w:proofErr w:type="spellStart"/>
      <w:r w:rsidRPr="00031B3D">
        <w:rPr>
          <w:bCs/>
          <w:sz w:val="28"/>
          <w:szCs w:val="28"/>
        </w:rPr>
        <w:t>зовнішня</w:t>
      </w:r>
      <w:proofErr w:type="spellEnd"/>
      <w:r w:rsidRPr="00031B3D">
        <w:rPr>
          <w:bCs/>
          <w:sz w:val="28"/>
          <w:szCs w:val="28"/>
        </w:rPr>
        <w:t>;</w:t>
      </w:r>
    </w:p>
    <w:p w14:paraId="72C996AA" w14:textId="77777777" w:rsidR="00031B3D" w:rsidRPr="00031B3D" w:rsidRDefault="00031B3D" w:rsidP="00031B3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визначається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ієрархія</w:t>
      </w:r>
      <w:proofErr w:type="spellEnd"/>
      <w:r w:rsidRPr="00031B3D">
        <w:rPr>
          <w:bCs/>
          <w:sz w:val="28"/>
          <w:szCs w:val="28"/>
        </w:rPr>
        <w:t xml:space="preserve"> </w:t>
      </w:r>
      <w:proofErr w:type="spellStart"/>
      <w:r w:rsidRPr="00031B3D">
        <w:rPr>
          <w:bCs/>
          <w:sz w:val="28"/>
          <w:szCs w:val="28"/>
        </w:rPr>
        <w:t>місць</w:t>
      </w:r>
      <w:proofErr w:type="spellEnd"/>
      <w:r w:rsidRPr="00031B3D">
        <w:rPr>
          <w:bCs/>
          <w:sz w:val="28"/>
          <w:szCs w:val="28"/>
        </w:rPr>
        <w:t xml:space="preserve">; </w:t>
      </w:r>
      <w:proofErr w:type="spellStart"/>
      <w:r w:rsidRPr="00031B3D">
        <w:rPr>
          <w:bCs/>
          <w:sz w:val="28"/>
          <w:szCs w:val="28"/>
        </w:rPr>
        <w:t>відпочинок</w:t>
      </w:r>
      <w:proofErr w:type="spellEnd"/>
      <w:r w:rsidRPr="00031B3D">
        <w:rPr>
          <w:bCs/>
          <w:sz w:val="28"/>
          <w:szCs w:val="28"/>
        </w:rPr>
        <w:t xml:space="preserve"> і </w:t>
      </w:r>
      <w:proofErr w:type="spellStart"/>
      <w:r w:rsidRPr="00031B3D">
        <w:rPr>
          <w:bCs/>
          <w:sz w:val="28"/>
          <w:szCs w:val="28"/>
        </w:rPr>
        <w:t>розваги</w:t>
      </w:r>
      <w:proofErr w:type="spellEnd"/>
      <w:r w:rsidRPr="00031B3D">
        <w:rPr>
          <w:bCs/>
          <w:sz w:val="28"/>
          <w:szCs w:val="28"/>
        </w:rPr>
        <w:t>;</w:t>
      </w:r>
    </w:p>
    <w:p w14:paraId="3AA5F051" w14:textId="77777777" w:rsidR="00031B3D" w:rsidRPr="00031B3D" w:rsidRDefault="00031B3D" w:rsidP="00031B3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proofErr w:type="spellStart"/>
      <w:r w:rsidRPr="00031B3D">
        <w:rPr>
          <w:bCs/>
          <w:sz w:val="28"/>
          <w:szCs w:val="28"/>
        </w:rPr>
        <w:t>відповідь</w:t>
      </w:r>
      <w:proofErr w:type="spellEnd"/>
      <w:r w:rsidRPr="00031B3D">
        <w:rPr>
          <w:bCs/>
          <w:sz w:val="28"/>
          <w:szCs w:val="28"/>
        </w:rPr>
        <w:t xml:space="preserve"> с, d.</w:t>
      </w:r>
    </w:p>
    <w:p w14:paraId="0B01374F" w14:textId="77777777" w:rsidR="00031B3D" w:rsidRPr="00031B3D" w:rsidRDefault="00031B3D" w:rsidP="00031B3D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i/>
          <w:sz w:val="28"/>
          <w:szCs w:val="28"/>
          <w:shd w:val="clear" w:color="auto" w:fill="FFFFFF"/>
        </w:rPr>
      </w:pPr>
      <w:r w:rsidRPr="00031B3D">
        <w:rPr>
          <w:bCs/>
          <w:i/>
          <w:sz w:val="28"/>
          <w:szCs w:val="28"/>
        </w:rPr>
        <w:t>Установіть відповідність між видом фізкультурного свята та його сутністю.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7"/>
        <w:gridCol w:w="5690"/>
      </w:tblGrid>
      <w:tr w:rsidR="00031B3D" w:rsidRPr="00031B3D" w14:paraId="318E391A" w14:textId="77777777" w:rsidTr="0082083A">
        <w:trPr>
          <w:trHeight w:val="455"/>
        </w:trPr>
        <w:tc>
          <w:tcPr>
            <w:tcW w:w="3686" w:type="dxa"/>
          </w:tcPr>
          <w:p w14:paraId="48B38A0C" w14:textId="77777777" w:rsidR="00031B3D" w:rsidRPr="00031B3D" w:rsidRDefault="00031B3D" w:rsidP="0082083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</w:t>
            </w:r>
          </w:p>
        </w:tc>
        <w:tc>
          <w:tcPr>
            <w:tcW w:w="5953" w:type="dxa"/>
          </w:tcPr>
          <w:p w14:paraId="2AC3B89D" w14:textId="77777777" w:rsidR="00031B3D" w:rsidRPr="00031B3D" w:rsidRDefault="00031B3D" w:rsidP="0082083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Сутність</w:t>
            </w:r>
            <w:proofErr w:type="spellEnd"/>
          </w:p>
        </w:tc>
      </w:tr>
      <w:tr w:rsidR="00031B3D" w:rsidRPr="00031B3D" w14:paraId="54E84895" w14:textId="77777777" w:rsidTr="0082083A">
        <w:trPr>
          <w:trHeight w:val="1309"/>
        </w:trPr>
        <w:tc>
          <w:tcPr>
            <w:tcW w:w="3686" w:type="dxa"/>
          </w:tcPr>
          <w:p w14:paraId="38315AA9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1)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інтегровані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586FD26B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розробляються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основі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поєднання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різних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видів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фізичних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вправ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Тут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перевагою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є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можливість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залучення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різновікових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категорій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людей до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ігрової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діяльності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елементами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видів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спорту, забавами, конкурсами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тощо</w:t>
            </w:r>
            <w:proofErr w:type="spellEnd"/>
          </w:p>
        </w:tc>
      </w:tr>
      <w:tr w:rsidR="00031B3D" w:rsidRPr="00031B3D" w14:paraId="0E8AD6AA" w14:textId="77777777" w:rsidTr="0082083A">
        <w:trPr>
          <w:trHeight w:val="1643"/>
        </w:trPr>
        <w:tc>
          <w:tcPr>
            <w:tcW w:w="3686" w:type="dxa"/>
          </w:tcPr>
          <w:p w14:paraId="6E3563AD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2)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основі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об’єднання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декількох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сезонних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видів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спорту (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наприклад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катання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велосипеді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роликах, самокатах)</w:t>
            </w:r>
          </w:p>
        </w:tc>
        <w:tc>
          <w:tcPr>
            <w:tcW w:w="5953" w:type="dxa"/>
          </w:tcPr>
          <w:p w14:paraId="113DE51A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це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найбільш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розповсюджений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доступний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фізкультурних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свят,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оскільки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він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вимагає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складного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інвентарю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обладнаного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майданчика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його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можна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провести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галявині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утрамбованій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доріжці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031B3D" w:rsidRPr="00031B3D" w14:paraId="113300F9" w14:textId="77777777" w:rsidTr="0082083A">
        <w:trPr>
          <w:trHeight w:val="845"/>
        </w:trPr>
        <w:tc>
          <w:tcPr>
            <w:tcW w:w="3686" w:type="dxa"/>
          </w:tcPr>
          <w:p w14:paraId="7F59DE6B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3) 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комбіновані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14:paraId="35B6A496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14:paraId="3AD4CFC1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у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програму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цих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поряд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руховими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завданнями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включаються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елементи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пізнавальної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діяльності</w:t>
            </w:r>
            <w:proofErr w:type="spellEnd"/>
          </w:p>
        </w:tc>
      </w:tr>
      <w:tr w:rsidR="00031B3D" w:rsidRPr="00031B3D" w14:paraId="00AC3E11" w14:textId="77777777" w:rsidTr="0082083A">
        <w:trPr>
          <w:trHeight w:val="700"/>
        </w:trPr>
        <w:tc>
          <w:tcPr>
            <w:tcW w:w="3686" w:type="dxa"/>
          </w:tcPr>
          <w:p w14:paraId="6CB90C79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4)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основі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спортивних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ігор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14:paraId="12206AC2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у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програму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можуть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бути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вправи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одного виду (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наприклад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плавання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031B3D" w:rsidRPr="00031B3D" w14:paraId="6D3CB825" w14:textId="77777777" w:rsidTr="0082083A">
        <w:tc>
          <w:tcPr>
            <w:tcW w:w="3686" w:type="dxa"/>
          </w:tcPr>
          <w:p w14:paraId="6AD5BE62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5)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основі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рухливих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ігор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атракціонів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забав </w:t>
            </w:r>
          </w:p>
          <w:p w14:paraId="24F595E3" w14:textId="77777777" w:rsidR="00031B3D" w:rsidRPr="00031B3D" w:rsidRDefault="00031B3D" w:rsidP="0082083A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14:paraId="7C83F436" w14:textId="77777777" w:rsidR="00031B3D" w:rsidRPr="00031B3D" w:rsidRDefault="00031B3D" w:rsidP="0082083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д)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такі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можна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організувати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разі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якщо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учасники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володіють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технікою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обраних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свята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ігор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знайомі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їх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правилами.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Можна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також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включити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свята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ігри-естафети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індивідуальні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й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колективні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змагання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окремих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елементів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відповідно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обраних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спортивних</w:t>
            </w:r>
            <w:proofErr w:type="spellEnd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1B3D">
              <w:rPr>
                <w:rFonts w:ascii="Times New Roman" w:hAnsi="Times New Roman" w:cs="Times New Roman"/>
                <w:bCs/>
                <w:sz w:val="28"/>
                <w:szCs w:val="28"/>
              </w:rPr>
              <w:t>ігор</w:t>
            </w:r>
            <w:proofErr w:type="spellEnd"/>
          </w:p>
        </w:tc>
      </w:tr>
    </w:tbl>
    <w:p w14:paraId="116DB8F0" w14:textId="77777777" w:rsidR="00031B3D" w:rsidRPr="00031B3D" w:rsidRDefault="00031B3D" w:rsidP="00031B3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031B3D" w:rsidRPr="0003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D5D9D"/>
    <w:multiLevelType w:val="multilevel"/>
    <w:tmpl w:val="1E22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30B"/>
    <w:multiLevelType w:val="multilevel"/>
    <w:tmpl w:val="7C78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F646B"/>
    <w:multiLevelType w:val="hybridMultilevel"/>
    <w:tmpl w:val="611A76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A5F"/>
    <w:multiLevelType w:val="hybridMultilevel"/>
    <w:tmpl w:val="A91C08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2B59"/>
    <w:multiLevelType w:val="hybridMultilevel"/>
    <w:tmpl w:val="905A3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C6B23"/>
    <w:multiLevelType w:val="multilevel"/>
    <w:tmpl w:val="D49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42073"/>
    <w:multiLevelType w:val="multilevel"/>
    <w:tmpl w:val="2FA4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5033A"/>
    <w:multiLevelType w:val="hybridMultilevel"/>
    <w:tmpl w:val="E6CCE1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E15CD"/>
    <w:multiLevelType w:val="multilevel"/>
    <w:tmpl w:val="401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0227C"/>
    <w:multiLevelType w:val="multilevel"/>
    <w:tmpl w:val="42C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10D24"/>
    <w:multiLevelType w:val="hybridMultilevel"/>
    <w:tmpl w:val="7B6435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346ED2"/>
    <w:multiLevelType w:val="multilevel"/>
    <w:tmpl w:val="59F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6"/>
    <w:rsid w:val="00031B3D"/>
    <w:rsid w:val="005F3459"/>
    <w:rsid w:val="0090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8952"/>
  <w15:chartTrackingRefBased/>
  <w15:docId w15:val="{C93B769D-D338-4C16-94CD-A8E5F2C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031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031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B3D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031B3D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031B3D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031B3D"/>
    <w:rPr>
      <w:b/>
      <w:bCs/>
    </w:rPr>
  </w:style>
  <w:style w:type="paragraph" w:styleId="a4">
    <w:name w:val="Normal (Web)"/>
    <w:basedOn w:val="a"/>
    <w:uiPriority w:val="99"/>
    <w:unhideWhenUsed/>
    <w:rsid w:val="0003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Emphasis"/>
    <w:basedOn w:val="a0"/>
    <w:uiPriority w:val="20"/>
    <w:qFormat/>
    <w:rsid w:val="00031B3D"/>
    <w:rPr>
      <w:i/>
      <w:iCs/>
    </w:rPr>
  </w:style>
  <w:style w:type="paragraph" w:styleId="21">
    <w:name w:val="Body Text Indent 2"/>
    <w:basedOn w:val="a"/>
    <w:link w:val="22"/>
    <w:rsid w:val="00031B3D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b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rsid w:val="00031B3D"/>
    <w:rPr>
      <w:rFonts w:ascii="Times New Roman CYR" w:eastAsia="Times New Roman" w:hAnsi="Times New Roman CYR" w:cs="Times New Roman"/>
      <w:b/>
      <w:lang w:val="uk-UA" w:eastAsia="uk-UA"/>
    </w:rPr>
  </w:style>
  <w:style w:type="paragraph" w:styleId="a6">
    <w:name w:val="List Paragraph"/>
    <w:basedOn w:val="a"/>
    <w:uiPriority w:val="1"/>
    <w:qFormat/>
    <w:rsid w:val="0003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1542</Words>
  <Characters>8791</Characters>
  <Application>Microsoft Office Word</Application>
  <DocSecurity>0</DocSecurity>
  <Lines>73</Lines>
  <Paragraphs>20</Paragraphs>
  <ScaleCrop>false</ScaleCrop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2026-01-09T08:47:00Z</dcterms:created>
  <dcterms:modified xsi:type="dcterms:W3CDTF">2026-01-09T08:55:00Z</dcterms:modified>
</cp:coreProperties>
</file>